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Style w:val="FirstParagraph"/>
      </w:pPr>
      <w:r>
        <w:rPr>
          <w:rFonts w:ascii="Calibri" w:hAnsi="Calibri"/>
          <w:b w:val="0"/>
          <w:sz w:val="18"/>
        </w:rPr>
        <w:t>MicroAxis Solutions Corp.  C2-15 Centris Walk, Eton Centris, Quezon City, 1101  Email: sales@microaxis.ph | Viber: +639000000000</w:t>
      </w:r>
    </w:p>
    <w:p>
      <w:pPr>
        <w:spacing w:before="360" w:after="240" w:line="276" w:lineRule="auto"/>
        <w:jc w:val="center"/>
        <w:pStyle w:val="Heading1"/>
      </w:pPr>
      <w:r>
        <w:rPr>
          <w:rFonts w:ascii="Calibri" w:hAnsi="Calibri"/>
          <w:b/>
          <w:color w:val="1D4ED8"/>
          <w:sz w:val="36"/>
        </w:rPr>
        <w:t>WEEKLY PROGRESS REPORT</w:t>
      </w:r>
    </w:p>
    <w:p>
      <w:pPr>
        <w:spacing w:after="120" w:line="276" w:lineRule="auto"/>
        <w:pStyle w:val="FirstParagraph"/>
      </w:pPr>
      <w:r>
        <w:rPr>
          <w:rFonts w:ascii="Calibri" w:hAnsi="Calibri"/>
          <w:b/>
          <w:sz w:val="28"/>
        </w:rPr>
        <w:t>ATA &amp; LTA ERP Prototype — Week 1 Accomplishments</w:t>
      </w:r>
    </w:p>
    <w:p>
      <w:pPr>
        <w:spacing w:after="120" w:line="276" w:lineRule="auto"/>
        <w:pStyle w:val="BodyText"/>
      </w:pPr>
      <w:r>
        <w:rPr>
          <w:rFonts w:ascii="Calibri" w:hAnsi="Calibri"/>
          <w:b/>
          <w:sz w:val="21"/>
        </w:rPr>
        <w:t>A Browser-Only Prototype Deliverable for Dual-Entity Accounting Workflow Management — Requirements Finalization Through Rapid Prototyping</w:t>
      </w:r>
    </w:p>
    <w:p>
      <w:pPr>
        <w:spacing w:after="120" w:line="276" w:lineRule="auto"/>
        <w:pStyle w:val="BodyText"/>
      </w:pPr>
      <w:r>
        <w:rPr>
          <w:rFonts w:ascii="Calibri" w:hAnsi="Calibri"/>
          <w:b/>
          <w:sz w:val="21"/>
        </w:rPr>
        <w:t>Prepared By: Jayvee Marcelo (Full-Stack Developer / Prototype Lead)  Status: Prototype Stage  |  Date: June 6, 2026  |  Phase: Requirements Finalization</w:t>
      </w:r>
    </w:p>
    <w:p>
      <w:pPr>
        <w:spacing w:before="240" w:after="120" w:line="276" w:lineRule="auto"/>
        <w:pStyle w:val="Heading3"/>
      </w:pPr>
      <w:r>
        <w:rPr>
          <w:rFonts w:ascii="Calibri" w:hAnsi="Calibri"/>
          <w:b/>
          <w:color w:val="2D2D3F"/>
          <w:sz w:val="26"/>
        </w:rPr>
        <w:t>1) Executive Summary</w:t>
      </w:r>
    </w:p>
    <w:p>
      <w:pPr>
        <w:spacing w:after="120" w:line="276" w:lineRule="auto"/>
        <w:pStyle w:val="FirstParagraph"/>
      </w:pPr>
      <w:r>
        <w:rPr>
          <w:rFonts w:ascii="Calibri" w:hAnsi="Calibri"/>
          <w:b w:val="0"/>
          <w:sz w:val="22"/>
        </w:rPr>
        <w:t>Week 1 of the ATA &amp; LTA ERP project focuses exclusively on requirements finalization through a functional browser-only prototype. This is not a production build; the current system is implemented entirely in vanilla JavaScript, HTML, and CSS with localStorage persistence. The objective is to validate business rules, user flows, and UI patterns with the client before any stack or layer decisions are committed.</w:t>
      </w:r>
    </w:p>
    <w:p>
      <w:pPr>
        <w:spacing w:after="120" w:line="276" w:lineRule="auto"/>
        <w:pStyle w:val="BodyText"/>
      </w:pPr>
      <w:r>
        <w:rPr>
          <w:rFonts w:ascii="Calibri" w:hAnsi="Calibri"/>
          <w:b w:val="0"/>
          <w:sz w:val="21"/>
        </w:rPr>
        <w:t>The prototype demonstrates the complete six-stage workflow (Work Request → Pre-processing → Processing → Billing → Disbursement → Documentation), multi-entity data segregation (ATA vs. LTA), four-tier RBAC (Admin, Manager, Staff, Viewer), and all core modules: Client Management, Operations, Billing, Disbursement, Document Management, Transmittal, Reports, and Admin. This deliverable was submitted to the client for first-pass review, resulting in ERP Feedback v1.</w:t>
      </w:r>
    </w:p>
    <w:p>
      <w:pPr>
        <w:spacing w:before="240" w:after="120" w:line="276" w:lineRule="auto"/>
        <w:pStyle w:val="Heading3"/>
      </w:pPr>
      <w:r>
        <w:rPr>
          <w:rFonts w:ascii="Calibri" w:hAnsi="Calibri"/>
          <w:b/>
          <w:color w:val="2D2D3F"/>
          <w:sz w:val="26"/>
        </w:rPr>
        <w:t>2) Alignment with Revised Proposal Timeline</w:t>
      </w:r>
    </w:p>
    <w:p>
      <w:pPr>
        <w:spacing w:after="120" w:line="276" w:lineRule="auto"/>
        <w:pStyle w:val="FirstParagraph"/>
      </w:pPr>
      <w:r>
        <w:rPr>
          <w:rFonts w:ascii="Calibri" w:hAnsi="Calibri"/>
          <w:b w:val="0"/>
          <w:sz w:val="22"/>
        </w:rPr>
        <w:t>The Revised Proposal (May 2026) outlines a 10–12 week delivery with three monthly milestones. Week 1 maps to the pre-development Requirements Finalization phase, which is not a billable development sprint but a critical precursor to Month 1 (Milestone 1). The prototype serves as a living specification that replaces static wireframes with interactive, data-backed screens.</w:t>
      </w:r>
    </w:p>
    <w:p>
      <w:pPr>
        <w:spacing w:after="40" w:before="20" w:line="276" w:lineRule="auto"/>
        <w:pStyle w:val="Compact"/>
      </w:pPr>
      <w:r>
        <w:rPr>
          <w:rFonts w:ascii="Calibri" w:hAnsi="Calibri"/>
          <w:b/>
          <w:sz w:val="21"/>
        </w:rPr>
        <w:t xml:space="preserve">Month 1 (Weeks 1–4): Milestone 1 — Platform Foundation.  </w:t>
      </w:r>
      <w:r>
        <w:rPr>
          <w:sz w:val="21"/>
        </w:rPr>
      </w:r>
    </w:p>
    <w:p>
      <w:pPr>
        <w:spacing w:after="40" w:before="20" w:line="276" w:lineRule="auto"/>
        <w:pStyle w:val="Compact"/>
      </w:pPr>
      <w:r>
        <w:rPr>
          <w:sz w:val="21"/>
        </w:rPr>
        <w:t>Prototype deliverables: Auth, Roles, Multi-entity Client Management, Core UI Layout, Workflow Engine skeleton, and Billing/Disbursement mock data flows. This validates the foundation before Sprint 1 coding begins.</w:t>
      </w:r>
    </w:p>
    <w:p>
      <w:pPr>
        <w:spacing w:after="40" w:before="20" w:line="276" w:lineRule="auto"/>
        <w:pStyle w:val="Compact"/>
      </w:pPr>
      <w:r>
        <w:rPr>
          <w:rFonts w:ascii="Calibri" w:hAnsi="Calibri"/>
          <w:b/>
          <w:sz w:val="21"/>
        </w:rPr>
        <w:t xml:space="preserve">Month 2 (Weeks 5–8): Milestone 2 — Business Logic &amp; Workflows.  </w:t>
      </w:r>
      <w:r>
        <w:rPr>
          <w:sz w:val="21"/>
        </w:rPr>
      </w:r>
    </w:p>
    <w:p>
      <w:pPr>
        <w:spacing w:after="40" w:before="20" w:line="276" w:lineRule="auto"/>
        <w:pStyle w:val="Compact"/>
      </w:pPr>
      <w:r>
        <w:rPr>
          <w:sz w:val="21"/>
        </w:rPr>
        <w:t>Prototype extensions planned: Task dependency DAG validation, retainer template generation, BIR-compliant invoice PDF preview, and 2-tier disbursement approval simulation.</w:t>
      </w:r>
    </w:p>
    <w:p>
      <w:pPr>
        <w:spacing w:after="40" w:before="20" w:line="276" w:lineRule="auto"/>
        <w:pStyle w:val="Compact"/>
      </w:pPr>
      <w:r>
        <w:rPr>
          <w:rFonts w:ascii="Calibri" w:hAnsi="Calibri"/>
          <w:b/>
          <w:sz w:val="21"/>
        </w:rPr>
        <w:t xml:space="preserve">Month 3 (Weeks 9–12): Milestone 3 — DMS, Reports + Deployment.  </w:t>
      </w:r>
      <w:r>
        <w:rPr>
          <w:sz w:val="21"/>
        </w:rPr>
      </w:r>
    </w:p>
    <w:p>
      <w:pPr>
        <w:spacing w:after="40" w:before="20" w:line="276" w:lineRule="auto"/>
        <w:pStyle w:val="Compact"/>
      </w:pPr>
      <w:r>
        <w:rPr>
          <w:sz w:val="21"/>
        </w:rPr>
        <w:t>Prototype extensions planned: Document lifecycle tracking (collected → scanned → stored), Bento-Grid analytics preview, and UAT-ready staging deployment.</w:t>
      </w:r>
    </w:p>
    <w:p>
      <w:pPr>
        <w:spacing w:after="120" w:line="276" w:lineRule="auto"/>
        <w:pStyle w:val="BodyText"/>
      </w:pPr>
      <w:r>
        <w:rPr>
          <w:rFonts w:ascii="Calibri" w:hAnsi="Calibri"/>
          <w:b w:val="0"/>
          <w:sz w:val="21"/>
        </w:rPr>
        <w:t>Note: No server, database, or framework stack has been selected at this stage. All persistence is browser localStorage. Stack decisions (React/Vue, Node/Django, PostgreSQL, hosting) will be made after client sign-off on the finalized requirements.</w:t>
      </w:r>
    </w:p>
    <w:p>
      <w:pPr>
        <w:spacing w:before="240" w:after="120" w:line="276" w:lineRule="auto"/>
        <w:pStyle w:val="Heading3"/>
      </w:pPr>
      <w:r>
        <w:rPr>
          <w:rFonts w:ascii="Calibri" w:hAnsi="Calibri"/>
          <w:b/>
          <w:color w:val="2D2D3F"/>
          <w:sz w:val="26"/>
        </w:rPr>
        <w:t>3) Week 1 Prototype Accomplishments</w:t>
      </w:r>
    </w:p>
    <w:p>
      <w:pPr>
        <w:spacing w:before="160" w:after="80" w:line="276" w:lineRule="auto"/>
        <w:pStyle w:val="Heading4"/>
      </w:pPr>
      <w:r>
        <w:rPr>
          <w:rFonts w:ascii="Calibri" w:hAnsi="Calibri"/>
          <w:b/>
          <w:color w:val="1D4ED8"/>
          <w:sz w:val="22"/>
        </w:rPr>
        <w:t>A) Foundation &amp; Data Layer (Browser-Only)</w:t>
      </w:r>
    </w:p>
    <w:p>
      <w:pPr>
        <w:spacing w:after="40" w:before="20" w:line="276" w:lineRule="auto"/>
        <w:pStyle w:val="Compact"/>
      </w:pPr>
      <w:r>
        <w:rPr>
          <w:rFonts w:ascii="Calibri" w:hAnsi="Calibri"/>
          <w:b/>
          <w:sz w:val="21"/>
        </w:rPr>
        <w:t xml:space="preserve">localStorage DB Engine.  </w:t>
      </w:r>
      <w:r>
        <w:rPr>
          <w:sz w:val="21"/>
        </w:rPr>
      </w:r>
    </w:p>
    <w:p>
      <w:pPr>
        <w:spacing w:after="40" w:before="20" w:line="276" w:lineRule="auto"/>
        <w:pStyle w:val="Compact"/>
      </w:pPr>
      <w:r>
        <w:rPr>
          <w:sz w:val="21"/>
        </w:rPr>
        <w:t>Full CRUD persistence layer with schema versioning (v3), automatic migration from v2, and seed data hydration on first load.</w:t>
      </w:r>
    </w:p>
    <w:p>
      <w:pPr>
        <w:spacing w:after="40" w:before="20" w:line="276" w:lineRule="auto"/>
        <w:pStyle w:val="Compact"/>
      </w:pPr>
      <w:r>
        <w:rPr>
          <w:rFonts w:ascii="Calibri" w:hAnsi="Calibri"/>
          <w:b/>
          <w:sz w:val="21"/>
        </w:rPr>
        <w:t xml:space="preserve">Multi-Entity Segregation.  </w:t>
      </w:r>
      <w:r>
        <w:rPr>
          <w:sz w:val="21"/>
        </w:rPr>
      </w:r>
    </w:p>
    <w:p>
      <w:pPr>
        <w:spacing w:after="40" w:before="20" w:line="276" w:lineRule="auto"/>
        <w:pStyle w:val="Compact"/>
      </w:pPr>
      <w:r>
        <w:rPr>
          <w:sz w:val="21"/>
        </w:rPr>
        <w:t>Every record (clients, work requests, invoices, disbursements, documents) is tagged to ATA or LTA. The entity switcher in the header bar changes the active context and re-renders all views atomically.</w:t>
      </w:r>
    </w:p>
    <w:p>
      <w:pPr>
        <w:spacing w:after="40" w:before="20" w:line="276" w:lineRule="auto"/>
        <w:pStyle w:val="Compact"/>
      </w:pPr>
      <w:r>
        <w:rPr>
          <w:rFonts w:ascii="Calibri" w:hAnsi="Calibri"/>
          <w:b/>
          <w:sz w:val="21"/>
        </w:rPr>
        <w:t xml:space="preserve">Authentication &amp; RBAC.  </w:t>
      </w:r>
      <w:r>
        <w:rPr>
          <w:sz w:val="21"/>
        </w:rPr>
      </w:r>
    </w:p>
    <w:p>
      <w:pPr>
        <w:spacing w:after="40" w:before="20" w:line="276" w:lineRule="auto"/>
        <w:pStyle w:val="Compact"/>
      </w:pPr>
      <w:r>
        <w:rPr>
          <w:sz w:val="21"/>
        </w:rPr>
        <w:t>Login with email/password, session restoration, four-tier role gates (Admin/Manager/Staff/Viewer), and permission matrix enforced at module and action level.</w:t>
      </w:r>
    </w:p>
    <w:p>
      <w:pPr>
        <w:spacing w:after="40" w:before="20" w:line="276" w:lineRule="auto"/>
        <w:pStyle w:val="Compact"/>
      </w:pPr>
      <w:r>
        <w:rPr>
          <w:rFonts w:ascii="Calibri" w:hAnsi="Calibri"/>
          <w:b/>
          <w:sz w:val="21"/>
        </w:rPr>
        <w:t xml:space="preserve">Schema v3 Design.  </w:t>
      </w:r>
      <w:r>
        <w:rPr>
          <w:sz w:val="21"/>
        </w:rPr>
      </w:r>
    </w:p>
    <w:p>
      <w:pPr>
        <w:spacing w:after="40" w:before="20" w:line="276" w:lineRule="auto"/>
        <w:pStyle w:val="Compact"/>
      </w:pPr>
      <w:r>
        <w:rPr>
          <w:sz w:val="21"/>
        </w:rPr>
        <w:t>Tables: users, clients, workRequests, tasks, invoices, disbursements, documents, transmittals, retainerTemplates, billingTemplates, disbursementTemplates, pendingChanges.</w:t>
      </w:r>
    </w:p>
    <w:p>
      <w:pPr>
        <w:spacing w:before="160" w:after="80" w:line="276" w:lineRule="auto"/>
        <w:pStyle w:val="Heading4"/>
      </w:pPr>
      <w:r>
        <w:rPr>
          <w:rFonts w:ascii="Calibri" w:hAnsi="Calibri"/>
          <w:b/>
          <w:color w:val="1D4ED8"/>
          <w:sz w:val="22"/>
        </w:rPr>
        <w:t>B) Dashboard &amp; Analytics (Preview)</w:t>
      </w:r>
    </w:p>
    <w:p>
      <w:pPr>
        <w:spacing w:after="40" w:before="20" w:line="276" w:lineRule="auto"/>
        <w:pStyle w:val="Compact"/>
      </w:pPr>
      <w:r>
        <w:rPr>
          <w:rFonts w:ascii="Calibri" w:hAnsi="Calibri"/>
          <w:b/>
          <w:sz w:val="21"/>
        </w:rPr>
        <w:t xml:space="preserve">Bento-Grid KPI Widgets.  </w:t>
      </w:r>
      <w:r>
        <w:rPr>
          <w:sz w:val="21"/>
        </w:rPr>
      </w:r>
    </w:p>
    <w:p>
      <w:pPr>
        <w:spacing w:after="40" w:before="20" w:line="276" w:lineRule="auto"/>
        <w:pStyle w:val="Compact"/>
      </w:pPr>
      <w:r>
        <w:rPr>
          <w:sz w:val="21"/>
        </w:rPr>
        <w:t>Active Work Requests, Total Clients, Disbursement Summary, and Revenue vs. Disbursement bar chart (SVG-based, mock data).</w:t>
      </w:r>
    </w:p>
    <w:p>
      <w:pPr>
        <w:spacing w:after="40" w:before="20" w:line="276" w:lineRule="auto"/>
        <w:pStyle w:val="Compact"/>
      </w:pPr>
      <w:r>
        <w:rPr>
          <w:rFonts w:ascii="Calibri" w:hAnsi="Calibri"/>
          <w:b/>
          <w:sz w:val="21"/>
        </w:rPr>
        <w:t xml:space="preserve">Entity-Scoped vs. Consolidated Views.  </w:t>
      </w:r>
      <w:r>
        <w:rPr>
          <w:sz w:val="21"/>
        </w:rPr>
      </w:r>
    </w:p>
    <w:p>
      <w:pPr>
        <w:spacing w:after="40" w:before="20" w:line="276" w:lineRule="auto"/>
        <w:pStyle w:val="Compact"/>
      </w:pPr>
      <w:r>
        <w:rPr>
          <w:sz w:val="21"/>
        </w:rPr>
        <w:t>Admin sees combined ATA + LTA data; non-admin users see only their assigned entity.</w:t>
      </w:r>
    </w:p>
    <w:p>
      <w:pPr>
        <w:spacing w:after="40" w:before="20" w:line="276" w:lineRule="auto"/>
        <w:pStyle w:val="Compact"/>
      </w:pPr>
      <w:r>
        <w:rPr>
          <w:rFonts w:ascii="Calibri" w:hAnsi="Calibri"/>
          <w:b/>
          <w:sz w:val="21"/>
        </w:rPr>
        <w:t xml:space="preserve">Due-Date Warnings.  </w:t>
      </w:r>
      <w:r>
        <w:rPr>
          <w:sz w:val="21"/>
        </w:rPr>
      </w:r>
    </w:p>
    <w:p>
      <w:pPr>
        <w:spacing w:after="40" w:before="20" w:line="276" w:lineRule="auto"/>
        <w:pStyle w:val="Compact"/>
      </w:pPr>
      <w:r>
        <w:rPr>
          <w:sz w:val="21"/>
        </w:rPr>
        <w:t>Work Requests due this week are highlighted with color-coded urgency (Today = red, Tomorrow = orange).</w:t>
      </w:r>
    </w:p>
    <w:p>
      <w:pPr>
        <w:spacing w:before="160" w:after="80" w:line="276" w:lineRule="auto"/>
        <w:pStyle w:val="Heading4"/>
      </w:pPr>
      <w:r>
        <w:rPr>
          <w:rFonts w:ascii="Calibri" w:hAnsi="Calibri"/>
          <w:b/>
          <w:color w:val="1D4ED8"/>
          <w:sz w:val="22"/>
        </w:rPr>
        <w:t>C) Client Management Module</w:t>
      </w:r>
    </w:p>
    <w:p>
      <w:pPr>
        <w:spacing w:after="40" w:before="20" w:line="276" w:lineRule="auto"/>
        <w:pStyle w:val="Compact"/>
      </w:pPr>
      <w:r>
        <w:rPr>
          <w:rFonts w:ascii="Calibri" w:hAnsi="Calibri"/>
          <w:b/>
          <w:sz w:val="21"/>
        </w:rPr>
        <w:t xml:space="preserve">Full CRUD.  </w:t>
      </w:r>
      <w:r>
        <w:rPr>
          <w:sz w:val="21"/>
        </w:rPr>
      </w:r>
    </w:p>
    <w:p>
      <w:pPr>
        <w:spacing w:after="40" w:before="20" w:line="276" w:lineRule="auto"/>
        <w:pStyle w:val="Compact"/>
      </w:pPr>
      <w:r>
        <w:rPr>
          <w:sz w:val="21"/>
        </w:rPr>
        <w:t>Create, edit, and archive clients with mandatory entity assignment, TIN, trade name, and business address.</w:t>
      </w:r>
    </w:p>
    <w:p>
      <w:pPr>
        <w:spacing w:after="40" w:before="20" w:line="276" w:lineRule="auto"/>
        <w:pStyle w:val="Compact"/>
      </w:pPr>
      <w:r>
        <w:rPr>
          <w:rFonts w:ascii="Calibri" w:hAnsi="Calibri"/>
          <w:b/>
          <w:sz w:val="21"/>
        </w:rPr>
        <w:t xml:space="preserve">Related Companies.  </w:t>
      </w:r>
      <w:r>
        <w:rPr>
          <w:sz w:val="21"/>
        </w:rPr>
      </w:r>
    </w:p>
    <w:p>
      <w:pPr>
        <w:spacing w:after="40" w:before="20" w:line="276" w:lineRule="auto"/>
        <w:pStyle w:val="Compact"/>
      </w:pPr>
      <w:r>
        <w:rPr>
          <w:sz w:val="21"/>
        </w:rPr>
        <w:t>Multi-entry UI for Parent, Subsidiary, Sister Company, and Affiliate relationships with bidirectional linking.</w:t>
      </w:r>
    </w:p>
    <w:p>
      <w:pPr>
        <w:spacing w:after="40" w:before="20" w:line="276" w:lineRule="auto"/>
        <w:pStyle w:val="Compact"/>
      </w:pPr>
      <w:r>
        <w:rPr>
          <w:rFonts w:ascii="Calibri" w:hAnsi="Calibri"/>
          <w:b/>
          <w:sz w:val="21"/>
        </w:rPr>
        <w:t xml:space="preserve">Contact Details.  </w:t>
      </w:r>
      <w:r>
        <w:rPr>
          <w:sz w:val="21"/>
        </w:rPr>
      </w:r>
    </w:p>
    <w:p>
      <w:pPr>
        <w:spacing w:after="40" w:before="20" w:line="276" w:lineRule="auto"/>
        <w:pStyle w:val="Compact"/>
      </w:pPr>
      <w:r>
        <w:rPr>
          <w:sz w:val="21"/>
        </w:rPr>
        <w:t>Repeatable rows for mobile, landline, email, and alternate contacts with labels.</w:t>
      </w:r>
    </w:p>
    <w:p>
      <w:pPr>
        <w:spacing w:after="40" w:before="20" w:line="276" w:lineRule="auto"/>
        <w:pStyle w:val="Compact"/>
      </w:pPr>
      <w:r>
        <w:rPr>
          <w:rFonts w:ascii="Calibri" w:hAnsi="Calibri"/>
          <w:b/>
          <w:sz w:val="21"/>
        </w:rPr>
        <w:t xml:space="preserve">Point of Contact.  </w:t>
      </w:r>
      <w:r>
        <w:rPr>
          <w:sz w:val="21"/>
        </w:rPr>
      </w:r>
    </w:p>
    <w:p>
      <w:pPr>
        <w:spacing w:after="40" w:before="20" w:line="276" w:lineRule="auto"/>
        <w:pStyle w:val="Compact"/>
      </w:pPr>
      <w:r>
        <w:rPr>
          <w:sz w:val="21"/>
        </w:rPr>
        <w:t>Employee selector assigning a staff member as the primary liaison for the client.</w:t>
      </w:r>
    </w:p>
    <w:p>
      <w:pPr>
        <w:spacing w:after="40" w:before="20" w:line="276" w:lineRule="auto"/>
        <w:pStyle w:val="Compact"/>
      </w:pPr>
      <w:r>
        <w:rPr>
          <w:rFonts w:ascii="Calibri" w:hAnsi="Calibri"/>
          <w:b/>
          <w:sz w:val="21"/>
        </w:rPr>
        <w:t xml:space="preserve">Retainer Flag.  </w:t>
      </w:r>
      <w:r>
        <w:rPr>
          <w:sz w:val="21"/>
        </w:rPr>
      </w:r>
    </w:p>
    <w:p>
      <w:pPr>
        <w:spacing w:after="40" w:before="20" w:line="276" w:lineRule="auto"/>
        <w:pStyle w:val="Compact"/>
      </w:pPr>
      <w:r>
        <w:rPr>
          <w:sz w:val="21"/>
        </w:rPr>
        <w:t>Checkbox marking the client as a recurring retainer; enables monthly/quarterly template generation.</w:t>
      </w:r>
    </w:p>
    <w:p>
      <w:pPr>
        <w:spacing w:before="160" w:after="80" w:line="276" w:lineRule="auto"/>
        <w:pStyle w:val="Heading4"/>
      </w:pPr>
      <w:r>
        <w:rPr>
          <w:rFonts w:ascii="Calibri" w:hAnsi="Calibri"/>
          <w:b/>
          <w:color w:val="1D4ED8"/>
          <w:sz w:val="22"/>
        </w:rPr>
        <w:t>D) Operations (Workflow &amp; Task Management)</w:t>
      </w:r>
    </w:p>
    <w:p>
      <w:pPr>
        <w:spacing w:after="40" w:before="20" w:line="276" w:lineRule="auto"/>
        <w:pStyle w:val="Compact"/>
      </w:pPr>
      <w:r>
        <w:rPr>
          <w:rFonts w:ascii="Calibri" w:hAnsi="Calibri"/>
          <w:b/>
          <w:sz w:val="21"/>
        </w:rPr>
        <w:t xml:space="preserve">Six-Stage Pipeline.  </w:t>
      </w:r>
      <w:r>
        <w:rPr>
          <w:sz w:val="21"/>
        </w:rPr>
      </w:r>
    </w:p>
    <w:p>
      <w:pPr>
        <w:spacing w:after="40" w:before="20" w:line="276" w:lineRule="auto"/>
        <w:pStyle w:val="Compact"/>
      </w:pPr>
      <w:r>
        <w:rPr>
          <w:sz w:val="21"/>
        </w:rPr>
        <w:t>Draft → Pre-processing → Processing → Billing → Disbursement → Completed. Each stage has gating rules validated before routing.</w:t>
      </w:r>
    </w:p>
    <w:p>
      <w:pPr>
        <w:spacing w:after="40" w:before="20" w:line="276" w:lineRule="auto"/>
        <w:pStyle w:val="Compact"/>
      </w:pPr>
      <w:r>
        <w:rPr>
          <w:rFonts w:ascii="Calibri" w:hAnsi="Calibri"/>
          <w:b/>
          <w:sz w:val="21"/>
        </w:rPr>
        <w:t xml:space="preserve">Task Dependency Engine (DAG).  </w:t>
      </w:r>
      <w:r>
        <w:rPr>
          <w:sz w:val="21"/>
        </w:rPr>
      </w:r>
    </w:p>
    <w:p>
      <w:pPr>
        <w:spacing w:after="40" w:before="20" w:line="276" w:lineRule="auto"/>
        <w:pStyle w:val="Compact"/>
      </w:pPr>
      <w:r>
        <w:rPr>
          <w:sz w:val="21"/>
        </w:rPr>
        <w:t>Predecessor selection per task; cycle detection prevents circular dependencies; downstream tasks block until upstream tasks are marked Completed.</w:t>
      </w:r>
    </w:p>
    <w:p>
      <w:pPr>
        <w:spacing w:after="40" w:before="20" w:line="276" w:lineRule="auto"/>
        <w:pStyle w:val="Compact"/>
      </w:pPr>
      <w:r>
        <w:rPr>
          <w:rFonts w:ascii="Calibri" w:hAnsi="Calibri"/>
          <w:b/>
          <w:sz w:val="21"/>
        </w:rPr>
        <w:t xml:space="preserve">Time Logging.  </w:t>
      </w:r>
      <w:r>
        <w:rPr>
          <w:sz w:val="21"/>
        </w:rPr>
      </w:r>
    </w:p>
    <w:p>
      <w:pPr>
        <w:spacing w:after="40" w:before="20" w:line="276" w:lineRule="auto"/>
        <w:pStyle w:val="Compact"/>
      </w:pPr>
      <w:r>
        <w:rPr>
          <w:sz w:val="21"/>
        </w:rPr>
        <w:t>Retrospective entry with start time, end time, auto-calculated hours (rounded to 0.25), and date. Inline per-task accordion in the detail view.</w:t>
      </w:r>
    </w:p>
    <w:p>
      <w:pPr>
        <w:spacing w:after="40" w:before="20" w:line="276" w:lineRule="auto"/>
        <w:pStyle w:val="Compact"/>
      </w:pPr>
      <w:r>
        <w:rPr>
          <w:rFonts w:ascii="Calibri" w:hAnsi="Calibri"/>
          <w:b/>
          <w:sz w:val="21"/>
        </w:rPr>
        <w:t xml:space="preserve">Document Upload.  </w:t>
      </w:r>
      <w:r>
        <w:rPr>
          <w:sz w:val="21"/>
        </w:rPr>
      </w:r>
    </w:p>
    <w:p>
      <w:pPr>
        <w:spacing w:after="40" w:before="20" w:line="276" w:lineRule="auto"/>
        <w:pStyle w:val="Compact"/>
      </w:pPr>
      <w:r>
        <w:rPr>
          <w:sz w:val="21"/>
        </w:rPr>
        <w:t>File metadata capture (filename, upload date, uploader ID) stored in taskDocuments[]; actual files are not persisted in localStorage to respect 5MB limits.</w:t>
      </w:r>
    </w:p>
    <w:p>
      <w:pPr>
        <w:spacing w:after="40" w:before="20" w:line="276" w:lineRule="auto"/>
        <w:pStyle w:val="Compact"/>
      </w:pPr>
      <w:r>
        <w:rPr>
          <w:rFonts w:ascii="Calibri" w:hAnsi="Calibri"/>
          <w:b/>
          <w:sz w:val="21"/>
        </w:rPr>
        <w:t xml:space="preserve">Retainer Templates.  </w:t>
      </w:r>
      <w:r>
        <w:rPr>
          <w:sz w:val="21"/>
        </w:rPr>
      </w:r>
    </w:p>
    <w:p>
      <w:pPr>
        <w:spacing w:after="40" w:before="20" w:line="276" w:lineRule="auto"/>
        <w:pStyle w:val="Compact"/>
      </w:pPr>
      <w:r>
        <w:rPr>
          <w:sz w:val="21"/>
        </w:rPr>
        <w:t>Manager-only feature: create reusable task templates with monthly or quarterly schedules; one-click generation clones tasks into a new work request.</w:t>
      </w:r>
    </w:p>
    <w:p>
      <w:pPr>
        <w:spacing w:after="40" w:before="20" w:line="276" w:lineRule="auto"/>
        <w:pStyle w:val="Compact"/>
      </w:pPr>
      <w:r>
        <w:rPr>
          <w:rFonts w:ascii="Calibri" w:hAnsi="Calibri"/>
          <w:b/>
          <w:sz w:val="21"/>
        </w:rPr>
        <w:t xml:space="preserve">Archive for Cancelled Work Requests.  </w:t>
      </w:r>
      <w:r>
        <w:rPr>
          <w:sz w:val="21"/>
        </w:rPr>
      </w:r>
    </w:p>
    <w:p>
      <w:pPr>
        <w:spacing w:after="40" w:before="20" w:line="276" w:lineRule="auto"/>
        <w:pStyle w:val="Compact"/>
      </w:pPr>
      <w:r>
        <w:rPr>
          <w:sz w:val="21"/>
        </w:rPr>
        <w:t>Cancelled items removed from active board/table views and moved to a dedicated Archive tab. All actions (time logs, uploads, status changes) are disabled on archived records. Restore to Draft available for managerial roles.</w:t>
      </w:r>
    </w:p>
    <w:p>
      <w:pPr>
        <w:spacing w:before="160" w:after="80" w:line="276" w:lineRule="auto"/>
        <w:pStyle w:val="Heading4"/>
      </w:pPr>
      <w:r>
        <w:rPr>
          <w:rFonts w:ascii="Calibri" w:hAnsi="Calibri"/>
          <w:b/>
          <w:color w:val="1D4ED8"/>
          <w:sz w:val="22"/>
        </w:rPr>
        <w:t>E) Billing Module</w:t>
      </w:r>
    </w:p>
    <w:p>
      <w:pPr>
        <w:spacing w:after="40" w:before="20" w:line="276" w:lineRule="auto"/>
        <w:pStyle w:val="Compact"/>
      </w:pPr>
      <w:r>
        <w:rPr>
          <w:rFonts w:ascii="Calibri" w:hAnsi="Calibri"/>
          <w:b/>
          <w:sz w:val="21"/>
        </w:rPr>
        <w:t xml:space="preserve">Sales Invoice Creation.  </w:t>
      </w:r>
      <w:r>
        <w:rPr>
          <w:sz w:val="21"/>
        </w:rPr>
      </w:r>
    </w:p>
    <w:p>
      <w:pPr>
        <w:spacing w:after="40" w:before="20" w:line="276" w:lineRule="auto"/>
        <w:pStyle w:val="Compact"/>
      </w:pPr>
      <w:r>
        <w:rPr>
          <w:sz w:val="21"/>
        </w:rPr>
        <w:t>Line items for Professional Fee and Government Fee; auto-calculated subtotal; no VAT per Philippine EOPT Act compliance (total = subtotal).</w:t>
      </w:r>
    </w:p>
    <w:p>
      <w:pPr>
        <w:spacing w:after="40" w:before="20" w:line="276" w:lineRule="auto"/>
        <w:pStyle w:val="Compact"/>
      </w:pPr>
      <w:r>
        <w:rPr>
          <w:rFonts w:ascii="Calibri" w:hAnsi="Calibri"/>
          <w:b/>
          <w:sz w:val="21"/>
        </w:rPr>
        <w:t xml:space="preserve">Payment Recording.  </w:t>
      </w:r>
      <w:r>
        <w:rPr>
          <w:sz w:val="21"/>
        </w:rPr>
      </w:r>
    </w:p>
    <w:p>
      <w:pPr>
        <w:spacing w:after="40" w:before="20" w:line="276" w:lineRule="auto"/>
        <w:pStyle w:val="Compact"/>
      </w:pPr>
      <w:r>
        <w:rPr>
          <w:sz w:val="21"/>
        </w:rPr>
        <w:t>Manual entry of amount, method (Cash/Check/Bank Transfer/GCash/Maya), reference number, date, and collected-by employee.</w:t>
      </w:r>
    </w:p>
    <w:p>
      <w:pPr>
        <w:spacing w:after="40" w:before="20" w:line="276" w:lineRule="auto"/>
        <w:pStyle w:val="Compact"/>
      </w:pPr>
      <w:r>
        <w:rPr>
          <w:rFonts w:ascii="Calibri" w:hAnsi="Calibri"/>
          <w:b/>
          <w:sz w:val="21"/>
        </w:rPr>
        <w:t xml:space="preserve">Aging Report.  </w:t>
      </w:r>
      <w:r>
        <w:rPr>
          <w:sz w:val="21"/>
        </w:rPr>
      </w:r>
    </w:p>
    <w:p>
      <w:pPr>
        <w:spacing w:after="40" w:before="20" w:line="276" w:lineRule="auto"/>
        <w:pStyle w:val="Compact"/>
      </w:pPr>
      <w:r>
        <w:rPr>
          <w:sz w:val="21"/>
        </w:rPr>
        <w:t>Overdue buckets: 0–30 days, 31–60 days, 61–90 days, 90+ days with color-coded totals.</w:t>
      </w:r>
    </w:p>
    <w:p>
      <w:pPr>
        <w:spacing w:after="40" w:before="20" w:line="276" w:lineRule="auto"/>
        <w:pStyle w:val="Compact"/>
      </w:pPr>
      <w:r>
        <w:rPr>
          <w:rFonts w:ascii="Calibri" w:hAnsi="Calibri"/>
          <w:b/>
          <w:sz w:val="21"/>
        </w:rPr>
        <w:t xml:space="preserve">BIR-Compliant Invoice PDF.  </w:t>
      </w:r>
      <w:r>
        <w:rPr>
          <w:sz w:val="21"/>
        </w:rPr>
      </w:r>
    </w:p>
    <w:p>
      <w:pPr>
        <w:spacing w:after="40" w:before="20" w:line="276" w:lineRule="auto"/>
        <w:pStyle w:val="Compact"/>
      </w:pPr>
      <w:r>
        <w:rPr>
          <w:sz w:val="21"/>
        </w:rPr>
        <w:t>Browser print with seller header (name, TIN, address), buyer info, itemized list, totals, and footer: "This document is not valid for claim of input tax."</w:t>
      </w:r>
    </w:p>
    <w:p>
      <w:pPr>
        <w:spacing w:after="40" w:before="20" w:line="276" w:lineRule="auto"/>
        <w:pStyle w:val="Compact"/>
      </w:pPr>
      <w:r>
        <w:rPr>
          <w:rFonts w:ascii="Calibri" w:hAnsi="Calibri"/>
          <w:b/>
          <w:sz w:val="21"/>
        </w:rPr>
        <w:t xml:space="preserve">Voucher Print.  </w:t>
      </w:r>
      <w:r>
        <w:rPr>
          <w:sz w:val="21"/>
        </w:rPr>
      </w:r>
    </w:p>
    <w:p>
      <w:pPr>
        <w:spacing w:after="40" w:before="20" w:line="276" w:lineRule="auto"/>
        <w:pStyle w:val="Compact"/>
      </w:pPr>
      <w:r>
        <w:rPr>
          <w:sz w:val="21"/>
        </w:rPr>
        <w:t>Stripped seller header for pass-through government fee receipts; minimal layout.</w:t>
      </w:r>
    </w:p>
    <w:p>
      <w:pPr>
        <w:spacing w:after="40" w:before="20" w:line="276" w:lineRule="auto"/>
        <w:pStyle w:val="Compact"/>
      </w:pPr>
      <w:r>
        <w:rPr>
          <w:rFonts w:ascii="Calibri" w:hAnsi="Calibri"/>
          <w:b/>
          <w:sz w:val="21"/>
        </w:rPr>
        <w:t xml:space="preserve">Trash &amp; Restore.  </w:t>
      </w:r>
      <w:r>
        <w:rPr>
          <w:sz w:val="21"/>
        </w:rPr>
      </w:r>
    </w:p>
    <w:p>
      <w:pPr>
        <w:spacing w:after="40" w:before="20" w:line="276" w:lineRule="auto"/>
        <w:pStyle w:val="Compact"/>
      </w:pPr>
      <w:r>
        <w:rPr>
          <w:sz w:val="21"/>
        </w:rPr>
        <w:t>Draft invoices can be moved to Trash (Cancelled status); restored back to Draft.</w:t>
      </w:r>
    </w:p>
    <w:p>
      <w:pPr>
        <w:spacing w:after="40" w:before="20" w:line="276" w:lineRule="auto"/>
        <w:pStyle w:val="Compact"/>
      </w:pPr>
      <w:r>
        <w:rPr>
          <w:rFonts w:ascii="Calibri" w:hAnsi="Calibri"/>
          <w:b/>
          <w:sz w:val="21"/>
        </w:rPr>
        <w:t xml:space="preserve">Recurring Billing Templates.  </w:t>
      </w:r>
      <w:r>
        <w:rPr>
          <w:sz w:val="21"/>
        </w:rPr>
      </w:r>
    </w:p>
    <w:p>
      <w:pPr>
        <w:spacing w:after="40" w:before="20" w:line="276" w:lineRule="auto"/>
        <w:pStyle w:val="Compact"/>
      </w:pPr>
      <w:r>
        <w:rPr>
          <w:sz w:val="21"/>
        </w:rPr>
        <w:t>Manual "Generate Next Period" button clones template into a new invoice.</w:t>
      </w:r>
    </w:p>
    <w:p>
      <w:pPr>
        <w:spacing w:before="160" w:after="80" w:line="276" w:lineRule="auto"/>
        <w:pStyle w:val="Heading4"/>
      </w:pPr>
      <w:r>
        <w:rPr>
          <w:rFonts w:ascii="Calibri" w:hAnsi="Calibri"/>
          <w:b/>
          <w:color w:val="1D4ED8"/>
          <w:sz w:val="22"/>
        </w:rPr>
        <w:t>F) Disbursement &amp; Expense Module</w:t>
      </w:r>
    </w:p>
    <w:p>
      <w:pPr>
        <w:spacing w:after="40" w:before="20" w:line="276" w:lineRule="auto"/>
        <w:pStyle w:val="Compact"/>
      </w:pPr>
      <w:r>
        <w:rPr>
          <w:rFonts w:ascii="Calibri" w:hAnsi="Calibri"/>
          <w:b/>
          <w:sz w:val="21"/>
        </w:rPr>
        <w:t xml:space="preserve">Expense Filing.  </w:t>
      </w:r>
      <w:r>
        <w:rPr>
          <w:sz w:val="21"/>
        </w:rPr>
      </w:r>
    </w:p>
    <w:p>
      <w:pPr>
        <w:spacing w:after="40" w:before="20" w:line="276" w:lineRule="auto"/>
        <w:pStyle w:val="Compact"/>
      </w:pPr>
      <w:r>
        <w:rPr>
          <w:sz w:val="21"/>
        </w:rPr>
        <w:t>Staff submits category, description, amount, receipt (metadata), fund source (Firm Fund or Client Fund), and linked work request.</w:t>
      </w:r>
    </w:p>
    <w:p>
      <w:pPr>
        <w:spacing w:after="40" w:before="20" w:line="276" w:lineRule="auto"/>
        <w:pStyle w:val="Compact"/>
      </w:pPr>
      <w:r>
        <w:rPr>
          <w:rFonts w:ascii="Calibri" w:hAnsi="Calibri"/>
          <w:b/>
          <w:sz w:val="21"/>
        </w:rPr>
        <w:t xml:space="preserve">Approval Chain.  </w:t>
      </w:r>
      <w:r>
        <w:rPr>
          <w:sz w:val="21"/>
        </w:rPr>
      </w:r>
    </w:p>
    <w:p>
      <w:pPr>
        <w:spacing w:after="40" w:before="20" w:line="276" w:lineRule="auto"/>
        <w:pStyle w:val="Compact"/>
      </w:pPr>
      <w:r>
        <w:rPr>
          <w:sz w:val="21"/>
        </w:rPr>
        <w:t>1-tier (Admin) or 2-tier (Manager/Accounting) workflow: Submitted → Under Review → Approved → Released → Rejected.</w:t>
      </w:r>
    </w:p>
    <w:p>
      <w:pPr>
        <w:spacing w:after="40" w:before="20" w:line="276" w:lineRule="auto"/>
        <w:pStyle w:val="Compact"/>
      </w:pPr>
      <w:r>
        <w:rPr>
          <w:rFonts w:ascii="Calibri" w:hAnsi="Calibri"/>
          <w:b/>
          <w:sz w:val="21"/>
        </w:rPr>
        <w:t xml:space="preserve">Payment Handler Tracking.  </w:t>
      </w:r>
      <w:r>
        <w:rPr>
          <w:sz w:val="21"/>
        </w:rPr>
      </w:r>
    </w:p>
    <w:p>
      <w:pPr>
        <w:spacing w:after="40" w:before="20" w:line="276" w:lineRule="auto"/>
        <w:pStyle w:val="Compact"/>
      </w:pPr>
      <w:r>
        <w:rPr>
          <w:sz w:val="21"/>
        </w:rPr>
        <w:t>Explicit "Requested By" and "Payment Handled By" fields on every disbursement record.</w:t>
      </w:r>
    </w:p>
    <w:p>
      <w:pPr>
        <w:spacing w:after="40" w:before="20" w:line="276" w:lineRule="auto"/>
        <w:pStyle w:val="Compact"/>
      </w:pPr>
      <w:r>
        <w:rPr>
          <w:rFonts w:ascii="Calibri" w:hAnsi="Calibri"/>
          <w:b/>
          <w:sz w:val="21"/>
        </w:rPr>
        <w:t xml:space="preserve">Disbursement PDF / Voucher.  </w:t>
      </w:r>
      <w:r>
        <w:rPr>
          <w:sz w:val="21"/>
        </w:rPr>
      </w:r>
    </w:p>
    <w:p>
      <w:pPr>
        <w:spacing w:after="40" w:before="20" w:line="276" w:lineRule="auto"/>
        <w:pStyle w:val="Compact"/>
      </w:pPr>
      <w:r>
        <w:rPr>
          <w:sz w:val="21"/>
        </w:rPr>
        <w:t>Structured print with Voucher No, Date, Payee, Payment Method, Description, Amount, and signature lines for Prepared By + Approved By.</w:t>
      </w:r>
    </w:p>
    <w:p>
      <w:pPr>
        <w:spacing w:after="40" w:before="20" w:line="276" w:lineRule="auto"/>
        <w:pStyle w:val="Compact"/>
      </w:pPr>
      <w:r>
        <w:rPr>
          <w:rFonts w:ascii="Calibri" w:hAnsi="Calibri"/>
          <w:b/>
          <w:sz w:val="21"/>
        </w:rPr>
        <w:t xml:space="preserve">Recurring Templates.  </w:t>
      </w:r>
      <w:r>
        <w:rPr>
          <w:sz w:val="21"/>
        </w:rPr>
      </w:r>
    </w:p>
    <w:p>
      <w:pPr>
        <w:spacing w:after="40" w:before="20" w:line="276" w:lineRule="auto"/>
        <w:pStyle w:val="Compact"/>
      </w:pPr>
      <w:r>
        <w:rPr>
          <w:sz w:val="21"/>
        </w:rPr>
        <w:t>New Template form with Name, Category, Amount, Fund Source, and Schedule.</w:t>
      </w:r>
    </w:p>
    <w:p>
      <w:pPr>
        <w:spacing w:before="160" w:after="80" w:line="276" w:lineRule="auto"/>
        <w:pStyle w:val="Heading4"/>
      </w:pPr>
      <w:r>
        <w:rPr>
          <w:rFonts w:ascii="Calibri" w:hAnsi="Calibri"/>
          <w:b/>
          <w:color w:val="1D4ED8"/>
          <w:sz w:val="22"/>
        </w:rPr>
        <w:t>G) Document Management System (DMS)</w:t>
      </w:r>
    </w:p>
    <w:p>
      <w:pPr>
        <w:spacing w:after="40" w:before="20" w:line="276" w:lineRule="auto"/>
        <w:pStyle w:val="Compact"/>
      </w:pPr>
      <w:r>
        <w:rPr>
          <w:rFonts w:ascii="Calibri" w:hAnsi="Calibri"/>
          <w:b/>
          <w:sz w:val="21"/>
        </w:rPr>
        <w:t xml:space="preserve">File Upload.  </w:t>
      </w:r>
      <w:r>
        <w:rPr>
          <w:sz w:val="21"/>
        </w:rPr>
      </w:r>
    </w:p>
    <w:p>
      <w:pPr>
        <w:spacing w:after="40" w:before="20" w:line="276" w:lineRule="auto"/>
        <w:pStyle w:val="Compact"/>
      </w:pPr>
      <w:r>
        <w:rPr>
          <w:sz w:val="21"/>
        </w:rPr>
        <w:t>Per-work-request upload with categorization (Requirement Docs, Processed Forms, Government Receipts, Final Deliverables).</w:t>
      </w:r>
    </w:p>
    <w:p>
      <w:pPr>
        <w:spacing w:after="40" w:before="20" w:line="276" w:lineRule="auto"/>
        <w:pStyle w:val="Compact"/>
      </w:pPr>
      <w:r>
        <w:rPr>
          <w:rFonts w:ascii="Calibri" w:hAnsi="Calibri"/>
          <w:b/>
          <w:sz w:val="21"/>
        </w:rPr>
        <w:t xml:space="preserve">Document Lifecycle.  </w:t>
      </w:r>
      <w:r>
        <w:rPr>
          <w:sz w:val="21"/>
        </w:rPr>
      </w:r>
    </w:p>
    <w:p>
      <w:pPr>
        <w:spacing w:after="40" w:before="20" w:line="276" w:lineRule="auto"/>
        <w:pStyle w:val="Compact"/>
      </w:pPr>
      <w:r>
        <w:rPr>
          <w:sz w:val="21"/>
        </w:rPr>
        <w:t>Status transitions: collected → with_documentations → scanned → in_envelope → stored. Each transition is gated by Auth.can('dms:handover') permission.</w:t>
      </w:r>
    </w:p>
    <w:p>
      <w:pPr>
        <w:spacing w:after="40" w:before="20" w:line="276" w:lineRule="auto"/>
        <w:pStyle w:val="Compact"/>
      </w:pPr>
      <w:r>
        <w:rPr>
          <w:rFonts w:ascii="Calibri" w:hAnsi="Calibri"/>
          <w:b/>
          <w:sz w:val="21"/>
        </w:rPr>
        <w:t xml:space="preserve">Handover Log.  </w:t>
      </w:r>
      <w:r>
        <w:rPr>
          <w:sz w:val="21"/>
        </w:rPr>
      </w:r>
    </w:p>
    <w:p>
      <w:pPr>
        <w:spacing w:after="40" w:before="20" w:line="276" w:lineRule="auto"/>
        <w:pStyle w:val="Compact"/>
      </w:pPr>
      <w:r>
        <w:rPr>
          <w:sz w:val="21"/>
        </w:rPr>
        <w:t>Chain-of-custody entries for physical original copies handed to clients: handedOverTo, handoverDate, notes.</w:t>
      </w:r>
    </w:p>
    <w:p>
      <w:pPr>
        <w:spacing w:after="40" w:before="20" w:line="276" w:lineRule="auto"/>
        <w:pStyle w:val="Compact"/>
      </w:pPr>
      <w:r>
        <w:rPr>
          <w:rFonts w:ascii="Calibri" w:hAnsi="Calibri"/>
          <w:b/>
          <w:sz w:val="21"/>
        </w:rPr>
        <w:t xml:space="preserve">Envelope Labeling.  </w:t>
      </w:r>
      <w:r>
        <w:rPr>
          <w:sz w:val="21"/>
        </w:rPr>
      </w:r>
    </w:p>
    <w:p>
      <w:pPr>
        <w:spacing w:after="40" w:before="20" w:line="276" w:lineRule="auto"/>
        <w:pStyle w:val="Compact"/>
      </w:pPr>
      <w:r>
        <w:rPr>
          <w:sz w:val="21"/>
        </w:rPr>
        <w:t>Auto-generated text labels: ENVELOPE-[clientId]-[sequence].</w:t>
      </w:r>
    </w:p>
    <w:p>
      <w:pPr>
        <w:spacing w:after="40" w:before="20" w:line="276" w:lineRule="auto"/>
        <w:pStyle w:val="Compact"/>
      </w:pPr>
      <w:r>
        <w:rPr>
          <w:rFonts w:ascii="Calibri" w:hAnsi="Calibri"/>
          <w:b/>
          <w:sz w:val="21"/>
        </w:rPr>
        <w:t xml:space="preserve">Admin Comments.  </w:t>
      </w:r>
      <w:r>
        <w:rPr>
          <w:sz w:val="21"/>
        </w:rPr>
      </w:r>
    </w:p>
    <w:p>
      <w:pPr>
        <w:spacing w:after="40" w:before="20" w:line="276" w:lineRule="auto"/>
        <w:pStyle w:val="Compact"/>
      </w:pPr>
      <w:r>
        <w:rPr>
          <w:sz w:val="21"/>
        </w:rPr>
        <w:t>Comment threads on document detail view; restricted to Admin role.</w:t>
      </w:r>
    </w:p>
    <w:p>
      <w:pPr>
        <w:spacing w:before="160" w:after="80" w:line="276" w:lineRule="auto"/>
        <w:pStyle w:val="Heading4"/>
      </w:pPr>
      <w:r>
        <w:rPr>
          <w:rFonts w:ascii="Calibri" w:hAnsi="Calibri"/>
          <w:b/>
          <w:color w:val="1D4ED8"/>
          <w:sz w:val="22"/>
        </w:rPr>
        <w:t>H) Transmittal Module</w:t>
      </w:r>
    </w:p>
    <w:p>
      <w:pPr>
        <w:spacing w:after="40" w:before="20" w:line="276" w:lineRule="auto"/>
        <w:pStyle w:val="Compact"/>
      </w:pPr>
      <w:r>
        <w:rPr>
          <w:rFonts w:ascii="Calibri" w:hAnsi="Calibri"/>
          <w:b/>
          <w:sz w:val="21"/>
        </w:rPr>
        <w:t xml:space="preserve">Tracking Number Generation.  </w:t>
      </w:r>
      <w:r>
        <w:rPr>
          <w:sz w:val="21"/>
        </w:rPr>
      </w:r>
    </w:p>
    <w:p>
      <w:pPr>
        <w:spacing w:after="40" w:before="20" w:line="276" w:lineRule="auto"/>
        <w:pStyle w:val="Compact"/>
      </w:pPr>
      <w:r>
        <w:rPr>
          <w:sz w:val="21"/>
        </w:rPr>
        <w:t>Auto-sequential per entity: ATA-TX-2025-001, LTA-TX-2025-001.</w:t>
      </w:r>
    </w:p>
    <w:p>
      <w:pPr>
        <w:spacing w:after="40" w:before="20" w:line="276" w:lineRule="auto"/>
        <w:pStyle w:val="Compact"/>
      </w:pPr>
      <w:r>
        <w:rPr>
          <w:rFonts w:ascii="Calibri" w:hAnsi="Calibri"/>
          <w:b/>
          <w:sz w:val="21"/>
        </w:rPr>
        <w:t xml:space="preserve">Itemized Document List.  </w:t>
      </w:r>
      <w:r>
        <w:rPr>
          <w:sz w:val="21"/>
        </w:rPr>
      </w:r>
    </w:p>
    <w:p>
      <w:pPr>
        <w:spacing w:after="40" w:before="20" w:line="276" w:lineRule="auto"/>
        <w:pStyle w:val="Compact"/>
      </w:pPr>
      <w:r>
        <w:rPr>
          <w:sz w:val="21"/>
        </w:rPr>
        <w:t>Add/remove rows linking existing DMS documents; description and document type per item.</w:t>
      </w:r>
    </w:p>
    <w:p>
      <w:pPr>
        <w:spacing w:after="40" w:before="20" w:line="276" w:lineRule="auto"/>
        <w:pStyle w:val="Compact"/>
      </w:pPr>
      <w:r>
        <w:rPr>
          <w:rFonts w:ascii="Calibri" w:hAnsi="Calibri"/>
          <w:b/>
          <w:sz w:val="21"/>
        </w:rPr>
        <w:t xml:space="preserve">Acknowledgment.  </w:t>
      </w:r>
      <w:r>
        <w:rPr>
          <w:sz w:val="21"/>
        </w:rPr>
      </w:r>
    </w:p>
    <w:p>
      <w:pPr>
        <w:spacing w:after="40" w:before="20" w:line="276" w:lineRule="auto"/>
        <w:pStyle w:val="Compact"/>
      </w:pPr>
      <w:r>
        <w:rPr>
          <w:sz w:val="21"/>
        </w:rPr>
        <w:t>"Received By" text field + date entry when client physically signs the paper transmittal letter.</w:t>
      </w:r>
    </w:p>
    <w:p>
      <w:pPr>
        <w:spacing w:after="40" w:before="20" w:line="276" w:lineRule="auto"/>
        <w:pStyle w:val="Compact"/>
      </w:pPr>
      <w:r>
        <w:rPr>
          <w:rFonts w:ascii="Calibri" w:hAnsi="Calibri"/>
          <w:b/>
          <w:sz w:val="21"/>
        </w:rPr>
        <w:t xml:space="preserve">Transmittal Letter PDF.  </w:t>
      </w:r>
      <w:r>
        <w:rPr>
          <w:sz w:val="21"/>
        </w:rPr>
      </w:r>
    </w:p>
    <w:p>
      <w:pPr>
        <w:spacing w:after="40" w:before="20" w:line="276" w:lineRule="auto"/>
        <w:pStyle w:val="Compact"/>
      </w:pPr>
      <w:r>
        <w:rPr>
          <w:sz w:val="21"/>
        </w:rPr>
        <w:t>Formal print with entity header, itemized list, signature block, and tracking number.</w:t>
      </w:r>
    </w:p>
    <w:p>
      <w:pPr>
        <w:spacing w:before="160" w:after="80" w:line="276" w:lineRule="auto"/>
        <w:pStyle w:val="Heading4"/>
      </w:pPr>
      <w:r>
        <w:rPr>
          <w:rFonts w:ascii="Calibri" w:hAnsi="Calibri"/>
          <w:b/>
          <w:color w:val="1D4ED8"/>
          <w:sz w:val="22"/>
        </w:rPr>
        <w:t>I) Reports Module (MVP-lite Preview)</w:t>
      </w:r>
    </w:p>
    <w:p>
      <w:pPr>
        <w:spacing w:after="40" w:before="20" w:line="276" w:lineRule="auto"/>
        <w:pStyle w:val="Compact"/>
      </w:pPr>
      <w:r>
        <w:rPr>
          <w:rFonts w:ascii="Calibri" w:hAnsi="Calibri"/>
          <w:b/>
          <w:sz w:val="21"/>
        </w:rPr>
        <w:t xml:space="preserve">Daily Report.  </w:t>
      </w:r>
      <w:r>
        <w:rPr>
          <w:sz w:val="21"/>
        </w:rPr>
      </w:r>
    </w:p>
    <w:p>
      <w:pPr>
        <w:spacing w:after="40" w:before="20" w:line="276" w:lineRule="auto"/>
        <w:pStyle w:val="Compact"/>
      </w:pPr>
      <w:r>
        <w:rPr>
          <w:sz w:val="21"/>
        </w:rPr>
        <w:t>Tasks completed today per employee with start/end times and total hours.</w:t>
      </w:r>
    </w:p>
    <w:p>
      <w:pPr>
        <w:spacing w:after="40" w:before="20" w:line="276" w:lineRule="auto"/>
        <w:pStyle w:val="Compact"/>
      </w:pPr>
      <w:r>
        <w:rPr>
          <w:rFonts w:ascii="Calibri" w:hAnsi="Calibri"/>
          <w:b/>
          <w:sz w:val="21"/>
        </w:rPr>
        <w:t xml:space="preserve">Weekly Summary.  </w:t>
      </w:r>
      <w:r>
        <w:rPr>
          <w:sz w:val="21"/>
        </w:rPr>
      </w:r>
    </w:p>
    <w:p>
      <w:pPr>
        <w:spacing w:after="40" w:before="20" w:line="276" w:lineRule="auto"/>
        <w:pStyle w:val="Compact"/>
      </w:pPr>
      <w:r>
        <w:rPr>
          <w:sz w:val="21"/>
        </w:rPr>
        <w:t>Completed vs. pending vs. overdue per employee; overdue warnings highlighted.</w:t>
      </w:r>
    </w:p>
    <w:p>
      <w:pPr>
        <w:spacing w:after="40" w:before="20" w:line="276" w:lineRule="auto"/>
        <w:pStyle w:val="Compact"/>
      </w:pPr>
      <w:r>
        <w:rPr>
          <w:rFonts w:ascii="Calibri" w:hAnsi="Calibri"/>
          <w:b/>
          <w:sz w:val="21"/>
        </w:rPr>
        <w:t xml:space="preserve">Monthly Pending List.  </w:t>
      </w:r>
      <w:r>
        <w:rPr>
          <w:sz w:val="21"/>
        </w:rPr>
      </w:r>
    </w:p>
    <w:p>
      <w:pPr>
        <w:spacing w:after="40" w:before="20" w:line="276" w:lineRule="auto"/>
        <w:pStyle w:val="Compact"/>
      </w:pPr>
      <w:r>
        <w:rPr>
          <w:sz w:val="21"/>
        </w:rPr>
        <w:t>Pending tasks grouped by employee plus recurring retainer tasks due this month.</w:t>
      </w:r>
    </w:p>
    <w:p>
      <w:pPr>
        <w:spacing w:before="160" w:after="80" w:line="276" w:lineRule="auto"/>
        <w:pStyle w:val="Heading4"/>
      </w:pPr>
      <w:r>
        <w:rPr>
          <w:rFonts w:ascii="Calibri" w:hAnsi="Calibri"/>
          <w:b/>
          <w:color w:val="1D4ED8"/>
          <w:sz w:val="22"/>
        </w:rPr>
        <w:t>J) Admin / Users Module</w:t>
      </w:r>
    </w:p>
    <w:p>
      <w:pPr>
        <w:spacing w:after="40" w:before="20" w:line="276" w:lineRule="auto"/>
        <w:pStyle w:val="Compact"/>
      </w:pPr>
      <w:r>
        <w:rPr>
          <w:rFonts w:ascii="Calibri" w:hAnsi="Calibri"/>
          <w:b/>
          <w:sz w:val="21"/>
        </w:rPr>
        <w:t xml:space="preserve">User CRUD.  </w:t>
      </w:r>
      <w:r>
        <w:rPr>
          <w:sz w:val="21"/>
        </w:rPr>
      </w:r>
    </w:p>
    <w:p>
      <w:pPr>
        <w:spacing w:after="40" w:before="20" w:line="276" w:lineRule="auto"/>
        <w:pStyle w:val="Compact"/>
      </w:pPr>
      <w:r>
        <w:rPr>
          <w:sz w:val="21"/>
        </w:rPr>
        <w:t>Create, edit, activate, and deactivate employee accounts with role assignment and entity scoping.</w:t>
      </w:r>
    </w:p>
    <w:p>
      <w:pPr>
        <w:spacing w:after="40" w:before="20" w:line="276" w:lineRule="auto"/>
        <w:pStyle w:val="Compact"/>
      </w:pPr>
      <w:r>
        <w:rPr>
          <w:rFonts w:ascii="Calibri" w:hAnsi="Calibri"/>
          <w:b/>
          <w:sz w:val="21"/>
        </w:rPr>
        <w:t xml:space="preserve">Pending Approvals (Admin Review Gate).  </w:t>
      </w:r>
      <w:r>
        <w:rPr>
          <w:sz w:val="21"/>
        </w:rPr>
      </w:r>
    </w:p>
    <w:p>
      <w:pPr>
        <w:spacing w:after="40" w:before="20" w:line="276" w:lineRule="auto"/>
        <w:pStyle w:val="Compact"/>
      </w:pPr>
      <w:r>
        <w:rPr>
          <w:sz w:val="21"/>
        </w:rPr>
        <w:t>Side-by-side diff of proposed changes vs. current record; Approve/Reject actions with rejection reason.</w:t>
      </w:r>
    </w:p>
    <w:p>
      <w:pPr>
        <w:spacing w:after="40" w:before="20" w:line="276" w:lineRule="auto"/>
        <w:pStyle w:val="Compact"/>
      </w:pPr>
      <w:r>
        <w:rPr>
          <w:rFonts w:ascii="Calibri" w:hAnsi="Calibri"/>
          <w:b/>
          <w:sz w:val="21"/>
        </w:rPr>
        <w:t xml:space="preserve">Self-Approval Block.  </w:t>
      </w:r>
      <w:r>
        <w:rPr>
          <w:sz w:val="21"/>
        </w:rPr>
      </w:r>
    </w:p>
    <w:p>
      <w:pPr>
        <w:spacing w:after="40" w:before="20" w:line="276" w:lineRule="auto"/>
        <w:pStyle w:val="Compact"/>
      </w:pPr>
      <w:r>
        <w:rPr>
          <w:sz w:val="21"/>
        </w:rPr>
        <w:t>Users cannot approve their own disbursements or review their own pending changes.</w:t>
      </w:r>
    </w:p>
    <w:p>
      <w:pPr>
        <w:spacing w:before="240" w:after="120" w:line="276" w:lineRule="auto"/>
        <w:pStyle w:val="Heading3"/>
      </w:pPr>
      <w:r>
        <w:rPr>
          <w:rFonts w:ascii="Calibri" w:hAnsi="Calibri"/>
          <w:b/>
          <w:color w:val="2D2D3F"/>
          <w:sz w:val="26"/>
        </w:rPr>
        <w:t>4) Client Feedback Integration — ERP Feedback v1</w:t>
      </w:r>
    </w:p>
    <w:p>
      <w:pPr>
        <w:spacing w:after="120" w:line="276" w:lineRule="auto"/>
        <w:pStyle w:val="FirstParagraph"/>
      </w:pPr>
      <w:r>
        <w:rPr>
          <w:rFonts w:ascii="Calibri" w:hAnsi="Calibri"/>
          <w:b w:val="0"/>
          <w:sz w:val="22"/>
        </w:rPr>
        <w:t>The Week 1 prototype was delivered to the client for first-pass review on May 2026. The client returned 19 structured feedback items documented in ERP-feedback-v1.md. All items have been analyzed, triaged, and resolved in the prototype. A fix plan (ERP-feedback-v1-fix-plan.md) and implementation specification (ERP-feedback-v1-implementation-spec.md) were produced to ensure traceability.</w:t>
      </w:r>
    </w:p>
    <w:p>
      <w:pPr>
        <w:spacing w:before="160" w:after="80" w:line="276" w:lineRule="auto"/>
        <w:pStyle w:val="Heading4"/>
      </w:pPr>
      <w:r>
        <w:rPr>
          <w:rFonts w:ascii="Calibri" w:hAnsi="Calibri"/>
          <w:b/>
          <w:color w:val="1D4ED8"/>
          <w:sz w:val="22"/>
        </w:rPr>
        <w:t>A) Global UI &amp; Layout Fixes</w:t>
      </w:r>
    </w:p>
    <w:p>
      <w:pPr>
        <w:spacing w:after="40" w:before="20" w:line="276" w:lineRule="auto"/>
        <w:pStyle w:val="Compact"/>
      </w:pPr>
      <w:r>
        <w:rPr>
          <w:rFonts w:ascii="Calibri" w:hAnsi="Calibri"/>
          <w:b/>
          <w:sz w:val="21"/>
        </w:rPr>
        <w:t xml:space="preserve">Dashboard Widget Consistency.  </w:t>
      </w:r>
      <w:r>
        <w:rPr>
          <w:sz w:val="21"/>
        </w:rPr>
      </w:r>
    </w:p>
    <w:p>
      <w:pPr>
        <w:spacing w:after="40" w:before="20" w:line="276" w:lineRule="auto"/>
        <w:pStyle w:val="Compact"/>
      </w:pPr>
      <w:r>
        <w:rPr>
          <w:sz w:val="21"/>
        </w:rPr>
        <w:t>Issue #1: WR Due for Week missing from consolidated view. Resolved by adding the widget to both entity-scoped and consolidated dashboards.</w:t>
      </w:r>
    </w:p>
    <w:p>
      <w:pPr>
        <w:spacing w:after="40" w:before="20" w:line="276" w:lineRule="auto"/>
        <w:pStyle w:val="Compact"/>
      </w:pPr>
      <w:r>
        <w:rPr>
          <w:rFonts w:ascii="Calibri" w:hAnsi="Calibri"/>
          <w:b/>
          <w:sz w:val="21"/>
        </w:rPr>
        <w:t xml:space="preserve">Save/Cancel Button Placement.  </w:t>
      </w:r>
      <w:r>
        <w:rPr>
          <w:sz w:val="21"/>
        </w:rPr>
      </w:r>
    </w:p>
    <w:p>
      <w:pPr>
        <w:spacing w:after="40" w:before="20" w:line="276" w:lineRule="auto"/>
        <w:pStyle w:val="Compact"/>
      </w:pPr>
      <w:r>
        <w:rPr>
          <w:sz w:val="21"/>
        </w:rPr>
        <w:t>Issue #2: Buttons at bottom in Clients, Disbursement, Transmittal forms. Resolved by moving all Save/Cancel controls to the top-right form-header-bar pattern (mirroring Billing module).</w:t>
      </w:r>
    </w:p>
    <w:p>
      <w:pPr>
        <w:spacing w:after="40" w:before="20" w:line="276" w:lineRule="auto"/>
        <w:pStyle w:val="Compact"/>
      </w:pPr>
      <w:r>
        <w:rPr>
          <w:rFonts w:ascii="Calibri" w:hAnsi="Calibri"/>
          <w:b/>
          <w:sz w:val="21"/>
        </w:rPr>
        <w:t xml:space="preserve">Board View Horizontal Scroll.  </w:t>
      </w:r>
      <w:r>
        <w:rPr>
          <w:sz w:val="21"/>
        </w:rPr>
      </w:r>
    </w:p>
    <w:p>
      <w:pPr>
        <w:spacing w:after="40" w:before="20" w:line="276" w:lineRule="auto"/>
        <w:pStyle w:val="Compact"/>
      </w:pPr>
      <w:r>
        <w:rPr>
          <w:sz w:val="21"/>
        </w:rPr>
        <w:t>Issues #9, #10: Billing and Operations board views overflowed horizontally. Resolved via proportional flex columns (flex:1; min-width:0), internal vertical scroll, and word-wrap on cards.</w:t>
      </w:r>
    </w:p>
    <w:p>
      <w:pPr>
        <w:spacing w:after="40" w:before="20" w:line="276" w:lineRule="auto"/>
        <w:pStyle w:val="Compact"/>
      </w:pPr>
      <w:r>
        <w:rPr>
          <w:rFonts w:ascii="Calibri" w:hAnsi="Calibri"/>
          <w:b/>
          <w:sz w:val="21"/>
        </w:rPr>
        <w:t xml:space="preserve">View-Mode Toggle Placement.  </w:t>
      </w:r>
      <w:r>
        <w:rPr>
          <w:sz w:val="21"/>
        </w:rPr>
      </w:r>
    </w:p>
    <w:p>
      <w:pPr>
        <w:spacing w:after="40" w:before="20" w:line="276" w:lineRule="auto"/>
        <w:pStyle w:val="Compact"/>
      </w:pPr>
      <w:r>
        <w:rPr>
          <w:sz w:val="21"/>
        </w:rPr>
        <w:t>Issue #12: Toggle sat in actions-bar instead of filters area. Resolved by relocating toggle below the filters bar in Disbursement and Transmittal modules.</w:t>
      </w:r>
    </w:p>
    <w:p>
      <w:pPr>
        <w:spacing w:before="160" w:after="80" w:line="276" w:lineRule="auto"/>
        <w:pStyle w:val="Heading4"/>
      </w:pPr>
      <w:r>
        <w:rPr>
          <w:rFonts w:ascii="Calibri" w:hAnsi="Calibri"/>
          <w:b/>
          <w:color w:val="1D4ED8"/>
          <w:sz w:val="22"/>
        </w:rPr>
        <w:t>B) Admin Review Gate Fixes</w:t>
      </w:r>
    </w:p>
    <w:p>
      <w:pPr>
        <w:spacing w:after="40" w:before="20" w:line="276" w:lineRule="auto"/>
        <w:pStyle w:val="Compact"/>
      </w:pPr>
      <w:r>
        <w:rPr>
          <w:rFonts w:ascii="Calibri" w:hAnsi="Calibri"/>
          <w:b/>
          <w:sz w:val="21"/>
        </w:rPr>
        <w:t xml:space="preserve">Rejected Submissions Visibility.  </w:t>
      </w:r>
      <w:r>
        <w:rPr>
          <w:sz w:val="21"/>
        </w:rPr>
      </w:r>
    </w:p>
    <w:p>
      <w:pPr>
        <w:spacing w:after="40" w:before="20" w:line="276" w:lineRule="auto"/>
        <w:pStyle w:val="Compact"/>
      </w:pPr>
      <w:r>
        <w:rPr>
          <w:sz w:val="21"/>
        </w:rPr>
        <w:t>Issue #3: Staff rejected submissions disappeared. Resolved by adding a Rejected section in the Staff panel with rejection reason display and a Resubmit button that clones the snapshot into a new pending change.</w:t>
      </w:r>
    </w:p>
    <w:p>
      <w:pPr>
        <w:spacing w:before="160" w:after="80" w:line="276" w:lineRule="auto"/>
        <w:pStyle w:val="Heading4"/>
      </w:pPr>
      <w:r>
        <w:rPr>
          <w:rFonts w:ascii="Calibri" w:hAnsi="Calibri"/>
          <w:b/>
          <w:color w:val="1D4ED8"/>
          <w:sz w:val="22"/>
        </w:rPr>
        <w:t>C) Clients Module Fixes</w:t>
      </w:r>
    </w:p>
    <w:p>
      <w:pPr>
        <w:spacing w:after="40" w:before="20" w:line="276" w:lineRule="auto"/>
        <w:pStyle w:val="Compact"/>
      </w:pPr>
      <w:r>
        <w:rPr>
          <w:rFonts w:ascii="Calibri" w:hAnsi="Calibri"/>
          <w:b/>
          <w:sz w:val="21"/>
        </w:rPr>
        <w:t xml:space="preserve">Missing Table Columns.  </w:t>
      </w:r>
      <w:r>
        <w:rPr>
          <w:sz w:val="21"/>
        </w:rPr>
      </w:r>
    </w:p>
    <w:p>
      <w:pPr>
        <w:spacing w:after="40" w:before="20" w:line="276" w:lineRule="auto"/>
        <w:pStyle w:val="Compact"/>
      </w:pPr>
      <w:r>
        <w:rPr>
          <w:sz w:val="21"/>
        </w:rPr>
        <w:t>Issue #4: Related Companies and Contact Details not shown. Resolved by adding both columns to the clients table; rendering as comma-separated labels or "—" when empty.</w:t>
      </w:r>
    </w:p>
    <w:p>
      <w:pPr>
        <w:spacing w:before="160" w:after="80" w:line="276" w:lineRule="auto"/>
        <w:pStyle w:val="Heading4"/>
      </w:pPr>
      <w:r>
        <w:rPr>
          <w:rFonts w:ascii="Calibri" w:hAnsi="Calibri"/>
          <w:b/>
          <w:color w:val="1D4ED8"/>
          <w:sz w:val="22"/>
        </w:rPr>
        <w:t>D) Billing Module Fixes</w:t>
      </w:r>
    </w:p>
    <w:p>
      <w:pPr>
        <w:spacing w:after="40" w:before="20" w:line="276" w:lineRule="auto"/>
        <w:pStyle w:val="Compact"/>
      </w:pPr>
      <w:r>
        <w:rPr>
          <w:rFonts w:ascii="Calibri" w:hAnsi="Calibri"/>
          <w:b/>
          <w:sz w:val="21"/>
        </w:rPr>
        <w:t xml:space="preserve">Invoice PDF Format.  </w:t>
      </w:r>
      <w:r>
        <w:rPr>
          <w:sz w:val="21"/>
        </w:rPr>
      </w:r>
    </w:p>
    <w:p>
      <w:pPr>
        <w:spacing w:after="40" w:before="20" w:line="276" w:lineRule="auto"/>
        <w:pStyle w:val="Compact"/>
      </w:pPr>
      <w:r>
        <w:rPr>
          <w:sz w:val="21"/>
        </w:rPr>
        <w:t>Issue #5: Missing BIR-compliant sections. Resolved by adding seller header (name, TIN, branch, address), buyer info, line items with qty/unit cost/total, subtotal = total, and footer: "This document is not valid for claim of input tax."</w:t>
      </w:r>
    </w:p>
    <w:p>
      <w:pPr>
        <w:spacing w:after="40" w:before="20" w:line="276" w:lineRule="auto"/>
        <w:pStyle w:val="Compact"/>
      </w:pPr>
      <w:r>
        <w:rPr>
          <w:rFonts w:ascii="Calibri" w:hAnsi="Calibri"/>
          <w:b/>
          <w:sz w:val="21"/>
        </w:rPr>
        <w:t xml:space="preserve">Payment Details in List Views.  </w:t>
      </w:r>
      <w:r>
        <w:rPr>
          <w:sz w:val="21"/>
        </w:rPr>
      </w:r>
    </w:p>
    <w:p>
      <w:pPr>
        <w:spacing w:after="40" w:before="20" w:line="276" w:lineRule="auto"/>
        <w:pStyle w:val="Compact"/>
      </w:pPr>
      <w:r>
        <w:rPr>
          <w:sz w:val="21"/>
        </w:rPr>
        <w:t>Issue #6: Payment info absent from table/board/card. Resolved by adding Paid and Balance columns to the table view; balance displayed on board cards and list rows.</w:t>
      </w:r>
    </w:p>
    <w:p>
      <w:pPr>
        <w:spacing w:after="40" w:before="20" w:line="276" w:lineRule="auto"/>
        <w:pStyle w:val="Compact"/>
      </w:pPr>
      <w:r>
        <w:rPr>
          <w:rFonts w:ascii="Calibri" w:hAnsi="Calibri"/>
          <w:b/>
          <w:sz w:val="21"/>
        </w:rPr>
        <w:t xml:space="preserve">Voucher Print CSS.  </w:t>
      </w:r>
      <w:r>
        <w:rPr>
          <w:sz w:val="21"/>
        </w:rPr>
      </w:r>
    </w:p>
    <w:p>
      <w:pPr>
        <w:spacing w:after="40" w:before="20" w:line="276" w:lineRule="auto"/>
        <w:pStyle w:val="Compact"/>
      </w:pPr>
      <w:r>
        <w:rPr>
          <w:sz w:val="21"/>
        </w:rPr>
        <w:t>Issue #7: Overlay/popup styling minimal. Resolved with @media print CSS that hides nav, header, and actions; shows only invoice-detail content; BIR footer becomes block in print.</w:t>
      </w:r>
    </w:p>
    <w:p>
      <w:pPr>
        <w:spacing w:after="40" w:before="20" w:line="276" w:lineRule="auto"/>
        <w:pStyle w:val="Compact"/>
      </w:pPr>
      <w:r>
        <w:rPr>
          <w:rFonts w:ascii="Calibri" w:hAnsi="Calibri"/>
          <w:b/>
          <w:sz w:val="21"/>
        </w:rPr>
        <w:t xml:space="preserve">Payment History Overflow.  </w:t>
      </w:r>
      <w:r>
        <w:rPr>
          <w:sz w:val="21"/>
        </w:rPr>
      </w:r>
    </w:p>
    <w:p>
      <w:pPr>
        <w:spacing w:after="40" w:before="20" w:line="276" w:lineRule="auto"/>
        <w:pStyle w:val="Compact"/>
      </w:pPr>
      <w:r>
        <w:rPr>
          <w:sz w:val="21"/>
        </w:rPr>
        <w:t>Issue #8: Table overflows narrow container. Resolved by wrapping the payment history table in an overflow-x:auto container and condensing Recorded By + Collected By into a single Processor column.</w:t>
      </w:r>
    </w:p>
    <w:p>
      <w:pPr>
        <w:spacing w:before="160" w:after="80" w:line="276" w:lineRule="auto"/>
        <w:pStyle w:val="Heading4"/>
      </w:pPr>
      <w:r>
        <w:rPr>
          <w:rFonts w:ascii="Calibri" w:hAnsi="Calibri"/>
          <w:b/>
          <w:color w:val="1D4ED8"/>
          <w:sz w:val="22"/>
        </w:rPr>
        <w:t>E) Disbursement Module Fixes</w:t>
      </w:r>
    </w:p>
    <w:p>
      <w:pPr>
        <w:spacing w:after="40" w:before="20" w:line="276" w:lineRule="auto"/>
        <w:pStyle w:val="Compact"/>
      </w:pPr>
      <w:r>
        <w:rPr>
          <w:rFonts w:ascii="Calibri" w:hAnsi="Calibri"/>
          <w:b/>
          <w:sz w:val="21"/>
        </w:rPr>
        <w:t xml:space="preserve">Role Clarity.  </w:t>
      </w:r>
      <w:r>
        <w:rPr>
          <w:sz w:val="21"/>
        </w:rPr>
      </w:r>
    </w:p>
    <w:p>
      <w:pPr>
        <w:spacing w:after="40" w:before="20" w:line="276" w:lineRule="auto"/>
        <w:pStyle w:val="Compact"/>
      </w:pPr>
      <w:r>
        <w:rPr>
          <w:sz w:val="21"/>
        </w:rPr>
        <w:t>Issue #11: Requester vs handler unclear. Resolved by adding explicit "Requested By" and "Payment Handled By" labeled rows in the detail meta block.</w:t>
      </w:r>
    </w:p>
    <w:p>
      <w:pPr>
        <w:spacing w:after="40" w:before="20" w:line="276" w:lineRule="auto"/>
        <w:pStyle w:val="Compact"/>
      </w:pPr>
      <w:r>
        <w:rPr>
          <w:rFonts w:ascii="Calibri" w:hAnsi="Calibri"/>
          <w:b/>
          <w:sz w:val="21"/>
        </w:rPr>
        <w:t xml:space="preserve">PDF Generation.  </w:t>
      </w:r>
      <w:r>
        <w:rPr>
          <w:sz w:val="21"/>
        </w:rPr>
      </w:r>
    </w:p>
    <w:p>
      <w:pPr>
        <w:spacing w:after="40" w:before="20" w:line="276" w:lineRule="auto"/>
        <w:pStyle w:val="Compact"/>
      </w:pPr>
      <w:r>
        <w:rPr>
          <w:sz w:val="21"/>
        </w:rPr>
        <w:t>Issue #13: Basic voucher format. Resolved with structured disbursement PDF including Voucher No, Date, Payee, Method, Description, Amount, and signature lines for Prepared By + Approved By.</w:t>
      </w:r>
    </w:p>
    <w:p>
      <w:pPr>
        <w:spacing w:after="40" w:before="20" w:line="276" w:lineRule="auto"/>
        <w:pStyle w:val="Compact"/>
      </w:pPr>
      <w:r>
        <w:rPr>
          <w:rFonts w:ascii="Calibri" w:hAnsi="Calibri"/>
          <w:b/>
          <w:sz w:val="21"/>
        </w:rPr>
        <w:t xml:space="preserve">Recurring Templates.  </w:t>
      </w:r>
      <w:r>
        <w:rPr>
          <w:sz w:val="21"/>
        </w:rPr>
      </w:r>
    </w:p>
    <w:p>
      <w:pPr>
        <w:spacing w:after="40" w:before="20" w:line="276" w:lineRule="auto"/>
        <w:pStyle w:val="Compact"/>
      </w:pPr>
      <w:r>
        <w:rPr>
          <w:sz w:val="21"/>
        </w:rPr>
        <w:t>Issue #14: No template creation UI. Resolved by adding a New Template form (Name, Category, Amount, Fund Source, Schedule, Description) and a Generate button.</w:t>
      </w:r>
    </w:p>
    <w:p>
      <w:pPr>
        <w:spacing w:after="40" w:before="20" w:line="276" w:lineRule="auto"/>
        <w:pStyle w:val="Compact"/>
      </w:pPr>
      <w:r>
        <w:rPr>
          <w:rFonts w:ascii="Calibri" w:hAnsi="Calibri"/>
          <w:b/>
          <w:sz w:val="21"/>
        </w:rPr>
        <w:t xml:space="preserve">Payment Info in List Views.  </w:t>
      </w:r>
      <w:r>
        <w:rPr>
          <w:sz w:val="21"/>
        </w:rPr>
      </w:r>
    </w:p>
    <w:p>
      <w:pPr>
        <w:spacing w:after="40" w:before="20" w:line="276" w:lineRule="auto"/>
        <w:pStyle w:val="Compact"/>
      </w:pPr>
      <w:r>
        <w:rPr>
          <w:sz w:val="21"/>
        </w:rPr>
        <w:t>Issue #6 (Disbursement part): Added Payment Method and Handled By columns in table view; method shown on board cards for Released items.</w:t>
      </w:r>
    </w:p>
    <w:p>
      <w:pPr>
        <w:spacing w:before="160" w:after="80" w:line="276" w:lineRule="auto"/>
        <w:pStyle w:val="Heading4"/>
      </w:pPr>
      <w:r>
        <w:rPr>
          <w:rFonts w:ascii="Calibri" w:hAnsi="Calibri"/>
          <w:b/>
          <w:color w:val="1D4ED8"/>
          <w:sz w:val="22"/>
        </w:rPr>
        <w:t>F) Operations Module Fixes</w:t>
      </w:r>
    </w:p>
    <w:p>
      <w:pPr>
        <w:spacing w:after="40" w:before="20" w:line="276" w:lineRule="auto"/>
        <w:pStyle w:val="Compact"/>
      </w:pPr>
      <w:r>
        <w:rPr>
          <w:rFonts w:ascii="Calibri" w:hAnsi="Calibri"/>
          <w:b/>
          <w:sz w:val="21"/>
        </w:rPr>
        <w:t xml:space="preserve">Inline Time Logs.  </w:t>
      </w:r>
      <w:r>
        <w:rPr>
          <w:sz w:val="21"/>
        </w:rPr>
      </w:r>
    </w:p>
    <w:p>
      <w:pPr>
        <w:spacing w:after="40" w:before="20" w:line="276" w:lineRule="auto"/>
        <w:pStyle w:val="Compact"/>
      </w:pPr>
      <w:r>
        <w:rPr>
          <w:sz w:val="21"/>
        </w:rPr>
        <w:t>Issue #15: Time logs isolated in Task Activity section. Resolved by adding expandable accordion rows per task in the detail table; shows today's logs with a quick-add button.</w:t>
      </w:r>
    </w:p>
    <w:p>
      <w:pPr>
        <w:spacing w:after="40" w:before="20" w:line="276" w:lineRule="auto"/>
        <w:pStyle w:val="Compact"/>
      </w:pPr>
      <w:r>
        <w:rPr>
          <w:rFonts w:ascii="Calibri" w:hAnsi="Calibri"/>
          <w:b/>
          <w:sz w:val="21"/>
        </w:rPr>
        <w:t xml:space="preserve">Documentation Staff Visibility.  </w:t>
      </w:r>
      <w:r>
        <w:rPr>
          <w:sz w:val="21"/>
        </w:rPr>
      </w:r>
    </w:p>
    <w:p>
      <w:pPr>
        <w:spacing w:after="40" w:before="20" w:line="276" w:lineRule="auto"/>
        <w:pStyle w:val="Compact"/>
      </w:pPr>
      <w:r>
        <w:rPr>
          <w:sz w:val="21"/>
        </w:rPr>
        <w:t>Issue #16: Staff blocked from all non-assigned WRs. Resolved by adding Auth.can('dms:handover') exception; documentation staff sees all WRs in entity but cannot add/edit.</w:t>
      </w:r>
    </w:p>
    <w:p>
      <w:pPr>
        <w:spacing w:after="40" w:before="20" w:line="276" w:lineRule="auto"/>
        <w:pStyle w:val="Compact"/>
      </w:pPr>
      <w:r>
        <w:rPr>
          <w:rFonts w:ascii="Calibri" w:hAnsi="Calibri"/>
          <w:b/>
          <w:sz w:val="21"/>
        </w:rPr>
        <w:t xml:space="preserve">Month Filter Reliability.  </w:t>
      </w:r>
      <w:r>
        <w:rPr>
          <w:sz w:val="21"/>
        </w:rPr>
      </w:r>
    </w:p>
    <w:p>
      <w:pPr>
        <w:spacing w:after="40" w:before="20" w:line="276" w:lineRule="auto"/>
        <w:pStyle w:val="Compact"/>
      </w:pPr>
      <w:r>
        <w:rPr>
          <w:sz w:val="21"/>
        </w:rPr>
        <w:t>Issue #17: type=month input unreliable. Resolved by replacing with a select dropdown of 12 months + year, with explicit input and change event listeners.</w:t>
      </w:r>
    </w:p>
    <w:p>
      <w:pPr>
        <w:spacing w:after="40" w:before="20" w:line="276" w:lineRule="auto"/>
        <w:pStyle w:val="Compact"/>
      </w:pPr>
      <w:r>
        <w:rPr>
          <w:rFonts w:ascii="Calibri" w:hAnsi="Calibri"/>
          <w:b/>
          <w:sz w:val="21"/>
        </w:rPr>
        <w:t xml:space="preserve">Admin File Access.  </w:t>
      </w:r>
      <w:r>
        <w:rPr>
          <w:sz w:val="21"/>
        </w:rPr>
      </w:r>
    </w:p>
    <w:p>
      <w:pPr>
        <w:spacing w:after="40" w:before="20" w:line="276" w:lineRule="auto"/>
        <w:pStyle w:val="Compact"/>
      </w:pPr>
      <w:r>
        <w:rPr>
          <w:sz w:val="21"/>
        </w:rPr>
        <w:t>Issue #18: Admin could not view attached files. Resolved by adding clickable links that open DMS records in a new window; cross-linked when the file was uploaded via DMS.</w:t>
      </w:r>
    </w:p>
    <w:p>
      <w:pPr>
        <w:spacing w:after="40" w:before="20" w:line="276" w:lineRule="auto"/>
        <w:pStyle w:val="Compact"/>
      </w:pPr>
      <w:r>
        <w:rPr>
          <w:rFonts w:ascii="Calibri" w:hAnsi="Calibri"/>
          <w:b/>
          <w:sz w:val="21"/>
        </w:rPr>
        <w:t xml:space="preserve">Inline Task Documents.  </w:t>
      </w:r>
      <w:r>
        <w:rPr>
          <w:sz w:val="21"/>
        </w:rPr>
      </w:r>
    </w:p>
    <w:p>
      <w:pPr>
        <w:spacing w:after="40" w:before="20" w:line="276" w:lineRule="auto"/>
        <w:pStyle w:val="Compact"/>
      </w:pPr>
      <w:r>
        <w:rPr>
          <w:sz w:val="21"/>
        </w:rPr>
        <w:t>Issue #19: Documents isolated from task rows. Resolved by embedding document metadata, comments, and admin actions inside collapsible rows below each task.</w:t>
      </w:r>
    </w:p>
    <w:p>
      <w:pPr>
        <w:spacing w:before="160" w:after="80" w:line="276" w:lineRule="auto"/>
        <w:pStyle w:val="Heading4"/>
      </w:pPr>
      <w:r>
        <w:rPr>
          <w:rFonts w:ascii="Calibri" w:hAnsi="Calibri"/>
          <w:b/>
          <w:color w:val="1D4ED8"/>
          <w:sz w:val="22"/>
        </w:rPr>
        <w:t>G) Additional Enhancements Beyond Feedback v1</w:t>
      </w:r>
    </w:p>
    <w:p>
      <w:pPr>
        <w:spacing w:after="40" w:before="20" w:line="276" w:lineRule="auto"/>
        <w:pStyle w:val="Compact"/>
      </w:pPr>
      <w:r>
        <w:rPr>
          <w:rFonts w:ascii="Calibri" w:hAnsi="Calibri"/>
          <w:b/>
          <w:sz w:val="21"/>
        </w:rPr>
        <w:t xml:space="preserve">Widely Compatible View Icons.  </w:t>
      </w:r>
      <w:r>
        <w:rPr>
          <w:sz w:val="21"/>
        </w:rPr>
      </w:r>
    </w:p>
    <w:p>
      <w:pPr>
        <w:spacing w:after="40" w:before="20" w:line="276" w:lineRule="auto"/>
        <w:pStyle w:val="Compact"/>
      </w:pPr>
      <w:r>
        <w:rPr>
          <w:sz w:val="21"/>
        </w:rPr>
        <w:t>Centralized ViewIcons utility (Lucide-style SVGs) for Table, Board, and List toggles across all modules; ensures cross-browser compatibility.</w:t>
      </w:r>
    </w:p>
    <w:p>
      <w:pPr>
        <w:spacing w:after="40" w:before="20" w:line="276" w:lineRule="auto"/>
        <w:pStyle w:val="Compact"/>
      </w:pPr>
      <w:r>
        <w:rPr>
          <w:rFonts w:ascii="Calibri" w:hAnsi="Calibri"/>
          <w:b/>
          <w:sz w:val="21"/>
        </w:rPr>
        <w:t xml:space="preserve">Billing → Disbursement Routing Fix.  </w:t>
      </w:r>
      <w:r>
        <w:rPr>
          <w:sz w:val="21"/>
        </w:rPr>
      </w:r>
    </w:p>
    <w:p>
      <w:pPr>
        <w:spacing w:after="40" w:before="20" w:line="276" w:lineRule="auto"/>
        <w:pStyle w:val="Compact"/>
      </w:pPr>
      <w:r>
        <w:rPr>
          <w:sz w:val="21"/>
        </w:rPr>
        <w:t>Relaxed disbursement linkage gate to accept both task-level (linkedTaskId) and work-request-level (linkedWorkRequestId / linkedDisbursementIds) linked disbursements.</w:t>
      </w:r>
    </w:p>
    <w:p>
      <w:pPr>
        <w:spacing w:after="40" w:before="20" w:line="276" w:lineRule="auto"/>
        <w:pStyle w:val="Compact"/>
      </w:pPr>
      <w:r>
        <w:rPr>
          <w:rFonts w:ascii="Calibri" w:hAnsi="Calibri"/>
          <w:b/>
          <w:sz w:val="21"/>
        </w:rPr>
        <w:t xml:space="preserve">Actionable Dependency Hints.  </w:t>
      </w:r>
      <w:r>
        <w:rPr>
          <w:sz w:val="21"/>
        </w:rPr>
      </w:r>
    </w:p>
    <w:p>
      <w:pPr>
        <w:spacing w:after="40" w:before="20" w:line="276" w:lineRule="auto"/>
        <w:pStyle w:val="Compact"/>
      </w:pPr>
      <w:r>
        <w:rPr>
          <w:sz w:val="21"/>
        </w:rPr>
        <w:t>Routing blocker messages now include italic hints (e.g., "→ Go to Billing module to create and link an invoice") with a Go button that navigates directly to the target module.</w:t>
      </w:r>
    </w:p>
    <w:p>
      <w:pPr>
        <w:spacing w:after="40" w:before="20" w:line="276" w:lineRule="auto"/>
        <w:pStyle w:val="Compact"/>
      </w:pPr>
      <w:r>
        <w:rPr>
          <w:rFonts w:ascii="Calibri" w:hAnsi="Calibri"/>
          <w:b/>
          <w:sz w:val="21"/>
        </w:rPr>
        <w:t xml:space="preserve">End-of-Day Time Log Reminder.  </w:t>
      </w:r>
      <w:r>
        <w:rPr>
          <w:sz w:val="21"/>
        </w:rPr>
      </w:r>
    </w:p>
    <w:p>
      <w:pPr>
        <w:spacing w:after="40" w:before="20" w:line="276" w:lineRule="auto"/>
        <w:pStyle w:val="Compact"/>
      </w:pPr>
      <w:r>
        <w:rPr>
          <w:sz w:val="21"/>
        </w:rPr>
        <w:t>Manila-time-aware banner (5:00 PM+) prompting staff to log time for assigned tasks missing today's entry; includes a Log Time Now button opening the modal for the first missing task.</w:t>
      </w:r>
    </w:p>
    <w:p>
      <w:pPr>
        <w:spacing w:after="40" w:before="20" w:line="276" w:lineRule="auto"/>
        <w:pStyle w:val="Compact"/>
      </w:pPr>
      <w:r>
        <w:rPr>
          <w:rFonts w:ascii="Calibri" w:hAnsi="Calibri"/>
          <w:b/>
          <w:sz w:val="21"/>
        </w:rPr>
        <w:t xml:space="preserve">Routing Readiness Badges.  </w:t>
      </w:r>
      <w:r>
        <w:rPr>
          <w:sz w:val="21"/>
        </w:rPr>
      </w:r>
    </w:p>
    <w:p>
      <w:pPr>
        <w:spacing w:after="40" w:before="20" w:line="276" w:lineRule="auto"/>
        <w:pStyle w:val="Compact"/>
      </w:pPr>
      <w:r>
        <w:rPr>
          <w:sz w:val="21"/>
        </w:rPr>
        <w:t>Board cards and list rows display "Ready to route" (green) or "N pending" (orange) badges with hover tooltips listing exact blockers.</w:t>
      </w:r>
    </w:p>
    <w:p>
      <w:pPr>
        <w:spacing w:after="40" w:before="20" w:line="276" w:lineRule="auto"/>
        <w:pStyle w:val="Compact"/>
      </w:pPr>
      <w:r>
        <w:rPr>
          <w:rFonts w:ascii="Calibri" w:hAnsi="Calibri"/>
          <w:b/>
          <w:sz w:val="21"/>
        </w:rPr>
        <w:t xml:space="preserve">Status Color Consistency.  </w:t>
      </w:r>
      <w:r>
        <w:rPr>
          <w:sz w:val="21"/>
        </w:rPr>
      </w:r>
    </w:p>
    <w:p>
      <w:pPr>
        <w:spacing w:after="40" w:before="20" w:line="276" w:lineRule="auto"/>
        <w:pStyle w:val="Compact"/>
      </w:pPr>
      <w:r>
        <w:rPr>
          <w:sz w:val="21"/>
        </w:rPr>
        <w:t>Unified phase colors across progress bars, board columns, badges, route buttons, and the modern progress indicator.</w:t>
      </w:r>
    </w:p>
    <w:p>
      <w:pPr>
        <w:spacing w:before="240" w:after="120" w:line="276" w:lineRule="auto"/>
        <w:pStyle w:val="Heading3"/>
      </w:pPr>
      <w:r>
        <w:rPr>
          <w:rFonts w:ascii="Calibri" w:hAnsi="Calibri"/>
          <w:b/>
          <w:color w:val="2D2D3F"/>
          <w:sz w:val="26"/>
        </w:rPr>
        <w:t>5) Known Limitations &amp; Prototype Boundaries</w:t>
      </w:r>
    </w:p>
    <w:p>
      <w:pPr>
        <w:spacing w:after="120" w:line="276" w:lineRule="auto"/>
        <w:pStyle w:val="FirstParagraph"/>
      </w:pPr>
      <w:r>
        <w:rPr>
          <w:rFonts w:ascii="Calibri" w:hAnsi="Calibri"/>
          <w:b w:val="0"/>
          <w:sz w:val="22"/>
        </w:rPr>
        <w:t>The following limitations are intentional for the requirements-finalization prototype. They will be addressed once the client approves the finalized specification and the project moves to stack selection and layer implementation.</w:t>
      </w:r>
    </w:p>
    <w:p>
      <w:pPr>
        <w:spacing w:after="40" w:before="20" w:line="276" w:lineRule="auto"/>
        <w:pStyle w:val="Compact"/>
      </w:pPr>
      <w:r>
        <w:rPr>
          <w:rFonts w:ascii="Calibri" w:hAnsi="Calibri"/>
          <w:b/>
          <w:sz w:val="21"/>
        </w:rPr>
        <w:t xml:space="preserve">No Server or Backend.  </w:t>
      </w:r>
      <w:r>
        <w:rPr>
          <w:sz w:val="21"/>
        </w:rPr>
      </w:r>
    </w:p>
    <w:p>
      <w:pPr>
        <w:spacing w:after="40" w:before="20" w:line="276" w:lineRule="auto"/>
        <w:pStyle w:val="Compact"/>
      </w:pPr>
      <w:r>
        <w:rPr>
          <w:sz w:val="21"/>
        </w:rPr>
        <w:t>All data is stored in browser localStorage. There is no REST API, no database, and no server-side validation. Data resets on browser cache clear unless exported.</w:t>
      </w:r>
    </w:p>
    <w:p>
      <w:pPr>
        <w:spacing w:after="40" w:before="20" w:line="276" w:lineRule="auto"/>
        <w:pStyle w:val="Compact"/>
      </w:pPr>
      <w:r>
        <w:rPr>
          <w:rFonts w:ascii="Calibri" w:hAnsi="Calibri"/>
          <w:b/>
          <w:sz w:val="21"/>
        </w:rPr>
        <w:t xml:space="preserve">No Real File Storage.  </w:t>
      </w:r>
      <w:r>
        <w:rPr>
          <w:sz w:val="21"/>
        </w:rPr>
      </w:r>
    </w:p>
    <w:p>
      <w:pPr>
        <w:spacing w:after="40" w:before="20" w:line="276" w:lineRule="auto"/>
        <w:pStyle w:val="Compact"/>
      </w:pPr>
      <w:r>
        <w:rPr>
          <w:sz w:val="21"/>
        </w:rPr>
        <w:t>File uploads capture metadata only (filename, size, type, uploader). Actual file content is not persisted to respect localStorage 5MB limits. Future stack will use AWS S3 / Cloudflare R2.</w:t>
      </w:r>
    </w:p>
    <w:p>
      <w:pPr>
        <w:spacing w:after="40" w:before="20" w:line="276" w:lineRule="auto"/>
        <w:pStyle w:val="Compact"/>
      </w:pPr>
      <w:r>
        <w:rPr>
          <w:rFonts w:ascii="Calibri" w:hAnsi="Calibri"/>
          <w:b/>
          <w:sz w:val="21"/>
        </w:rPr>
        <w:t xml:space="preserve">No Email or Notification Service.  </w:t>
      </w:r>
      <w:r>
        <w:rPr>
          <w:sz w:val="21"/>
        </w:rPr>
      </w:r>
    </w:p>
    <w:p>
      <w:pPr>
        <w:spacing w:after="40" w:before="20" w:line="276" w:lineRule="auto"/>
        <w:pStyle w:val="Compact"/>
      </w:pPr>
      <w:r>
        <w:rPr>
          <w:sz w:val="21"/>
        </w:rPr>
        <w:t>No SendGrid, Resend, or SMTP integration. All notifications are in-app badges and banners only.</w:t>
      </w:r>
    </w:p>
    <w:p>
      <w:pPr>
        <w:spacing w:after="40" w:before="20" w:line="276" w:lineRule="auto"/>
        <w:pStyle w:val="Compact"/>
      </w:pPr>
      <w:r>
        <w:rPr>
          <w:rFonts w:ascii="Calibri" w:hAnsi="Calibri"/>
          <w:b/>
          <w:sz w:val="21"/>
        </w:rPr>
        <w:t xml:space="preserve">No Mobile Native App.  </w:t>
      </w:r>
      <w:r>
        <w:rPr>
          <w:sz w:val="21"/>
        </w:rPr>
      </w:r>
    </w:p>
    <w:p>
      <w:pPr>
        <w:spacing w:after="40" w:before="20" w:line="276" w:lineRule="auto"/>
        <w:pStyle w:val="Compact"/>
      </w:pPr>
      <w:r>
        <w:rPr>
          <w:sz w:val="21"/>
        </w:rPr>
        <w:t>The prototype is web-responsive only. A native iOS/Android app is explicitly out of MVP scope per the proposal.</w:t>
      </w:r>
    </w:p>
    <w:p>
      <w:pPr>
        <w:spacing w:after="40" w:before="20" w:line="276" w:lineRule="auto"/>
        <w:pStyle w:val="Compact"/>
      </w:pPr>
      <w:r>
        <w:rPr>
          <w:rFonts w:ascii="Calibri" w:hAnsi="Calibri"/>
          <w:b/>
          <w:sz w:val="21"/>
        </w:rPr>
        <w:t xml:space="preserve">No Third-Party Integrations.  </w:t>
      </w:r>
      <w:r>
        <w:rPr>
          <w:sz w:val="21"/>
        </w:rPr>
      </w:r>
    </w:p>
    <w:p>
      <w:pPr>
        <w:spacing w:after="40" w:before="20" w:line="276" w:lineRule="auto"/>
        <w:pStyle w:val="Compact"/>
      </w:pPr>
      <w:r>
        <w:rPr>
          <w:sz w:val="21"/>
        </w:rPr>
        <w:t>No BIR eFPS, eBIRForms, QuickBooks, Xero, or bank API connections. These are Phase 2 / future enhancements.</w:t>
      </w:r>
    </w:p>
    <w:p>
      <w:pPr>
        <w:spacing w:after="40" w:before="20" w:line="276" w:lineRule="auto"/>
        <w:pStyle w:val="Compact"/>
      </w:pPr>
      <w:r>
        <w:rPr>
          <w:rFonts w:ascii="Calibri" w:hAnsi="Calibri"/>
          <w:b/>
          <w:sz w:val="21"/>
        </w:rPr>
        <w:t xml:space="preserve">Board View is Read-Only.  </w:t>
      </w:r>
      <w:r>
        <w:rPr>
          <w:sz w:val="21"/>
        </w:rPr>
      </w:r>
    </w:p>
    <w:p>
      <w:pPr>
        <w:spacing w:after="40" w:before="20" w:line="276" w:lineRule="auto"/>
        <w:pStyle w:val="Compact"/>
      </w:pPr>
      <w:r>
        <w:rPr>
          <w:sz w:val="21"/>
        </w:rPr>
        <w:t>Drag-and-drop status changes are not implemented. Cards are grouped by status for visibility only; status changes still use the existing dropdown/edit flow.</w:t>
      </w:r>
    </w:p>
    <w:p>
      <w:pPr>
        <w:spacing w:after="40" w:before="20" w:line="276" w:lineRule="auto"/>
        <w:pStyle w:val="Compact"/>
      </w:pPr>
      <w:r>
        <w:rPr>
          <w:rFonts w:ascii="Calibri" w:hAnsi="Calibri"/>
          <w:b/>
          <w:sz w:val="21"/>
        </w:rPr>
        <w:t xml:space="preserve">No Automated Recurring Generation.  </w:t>
      </w:r>
      <w:r>
        <w:rPr>
          <w:sz w:val="21"/>
        </w:rPr>
      </w:r>
    </w:p>
    <w:p>
      <w:pPr>
        <w:spacing w:after="40" w:before="20" w:line="276" w:lineRule="auto"/>
        <w:pStyle w:val="Compact"/>
      </w:pPr>
      <w:r>
        <w:rPr>
          <w:sz w:val="21"/>
        </w:rPr>
        <w:t>Retainer and billing templates require manual "Generate Next Period" clicks. No server-side cron or scheduled jobs exist in a browser-only system.</w:t>
      </w:r>
    </w:p>
    <w:p>
      <w:pPr>
        <w:spacing w:before="240" w:after="120" w:line="276" w:lineRule="auto"/>
        <w:pStyle w:val="Heading3"/>
      </w:pPr>
      <w:r>
        <w:rPr>
          <w:rFonts w:ascii="Calibri" w:hAnsi="Calibri"/>
          <w:b/>
          <w:color w:val="2D2D3F"/>
          <w:sz w:val="26"/>
        </w:rPr>
        <w:t>6) Deliverables &amp; File Inventory</w:t>
      </w:r>
    </w:p>
    <w:p>
      <w:pPr>
        <w:spacing w:after="120" w:line="276" w:lineRule="auto"/>
        <w:pStyle w:val="FirstParagraph"/>
      </w:pPr>
      <w:r>
        <w:rPr>
          <w:rFonts w:ascii="Calibri" w:hAnsi="Calibri"/>
          <w:b w:val="0"/>
          <w:sz w:val="22"/>
        </w:rPr>
        <w:t>The Week 1 prototype is delivered as a self-contained set of static files. No build step, no npm install, and no server is required. Opening index.html in any modern browser loads the full application.</w:t>
      </w:r>
    </w:p>
    <w:p>
      <w:pPr>
        <w:spacing w:after="40" w:before="20" w:line="276" w:lineRule="auto"/>
        <w:pStyle w:val="Compact"/>
      </w:pPr>
      <w:r>
        <w:rPr>
          <w:rFonts w:ascii="Calibri" w:hAnsi="Calibri"/>
          <w:b/>
          <w:sz w:val="21"/>
        </w:rPr>
        <w:t xml:space="preserve">index.html.  </w:t>
      </w:r>
      <w:r>
        <w:rPr>
          <w:sz w:val="21"/>
        </w:rPr>
      </w:r>
    </w:p>
    <w:p>
      <w:pPr>
        <w:spacing w:after="40" w:before="20" w:line="276" w:lineRule="auto"/>
        <w:pStyle w:val="Compact"/>
      </w:pPr>
      <w:r>
        <w:rPr>
          <w:sz w:val="21"/>
        </w:rPr>
        <w:t>App shell, navigation structure, login screen, module script loading order, and responsive viewport meta.</w:t>
      </w:r>
    </w:p>
    <w:p>
      <w:pPr>
        <w:spacing w:after="40" w:before="20" w:line="276" w:lineRule="auto"/>
        <w:pStyle w:val="Compact"/>
      </w:pPr>
      <w:r>
        <w:rPr>
          <w:rFonts w:ascii="Calibri" w:hAnsi="Calibri"/>
          <w:b/>
          <w:sz w:val="21"/>
        </w:rPr>
        <w:t xml:space="preserve">css/styles.css.  </w:t>
      </w:r>
      <w:r>
        <w:rPr>
          <w:sz w:val="21"/>
        </w:rPr>
      </w:r>
    </w:p>
    <w:p>
      <w:pPr>
        <w:spacing w:after="40" w:before="20" w:line="276" w:lineRule="auto"/>
        <w:pStyle w:val="Compact"/>
      </w:pPr>
      <w:r>
        <w:rPr>
          <w:sz w:val="21"/>
        </w:rPr>
        <w:t>Design system with CSS custom properties, responsive breakpoints, board view layout, print media queries, modal overlays, form patterns, badge styles, and bento-grid dashboard cards.</w:t>
      </w:r>
    </w:p>
    <w:p>
      <w:pPr>
        <w:spacing w:after="40" w:before="20" w:line="276" w:lineRule="auto"/>
        <w:pStyle w:val="Compact"/>
      </w:pPr>
      <w:r>
        <w:rPr>
          <w:rFonts w:ascii="Calibri" w:hAnsi="Calibri"/>
          <w:b/>
          <w:sz w:val="21"/>
        </w:rPr>
        <w:t xml:space="preserve">js/utils.js.  </w:t>
      </w:r>
      <w:r>
        <w:rPr>
          <w:sz w:val="21"/>
        </w:rPr>
      </w:r>
    </w:p>
    <w:p>
      <w:pPr>
        <w:spacing w:after="40" w:before="20" w:line="276" w:lineRule="auto"/>
        <w:pStyle w:val="Compact"/>
      </w:pPr>
      <w:r>
        <w:rPr>
          <w:sz w:val="21"/>
        </w:rPr>
        <w:t>DOM builder (el()), PHP/date formatting, debounce, deepClone, generateId(), field error helpers, validateRequiredFields(), PaymentIcons map, and ViewIcons map.</w:t>
      </w:r>
    </w:p>
    <w:p>
      <w:pPr>
        <w:spacing w:after="40" w:before="20" w:line="276" w:lineRule="auto"/>
        <w:pStyle w:val="Compact"/>
      </w:pPr>
      <w:r>
        <w:rPr>
          <w:rFonts w:ascii="Calibri" w:hAnsi="Calibri"/>
          <w:b/>
          <w:sz w:val="21"/>
        </w:rPr>
        <w:t xml:space="preserve">js/data.js.  </w:t>
      </w:r>
      <w:r>
        <w:rPr>
          <w:sz w:val="21"/>
        </w:rPr>
      </w:r>
    </w:p>
    <w:p>
      <w:pPr>
        <w:spacing w:after="40" w:before="20" w:line="276" w:lineRule="auto"/>
        <w:pStyle w:val="Compact"/>
      </w:pPr>
      <w:r>
        <w:rPr>
          <w:sz w:val="21"/>
        </w:rPr>
        <w:t>Schema v3 definition, seed data for all 12 tables, migration logic (v2 → v3), and the DB persistence engine (localStorage CRUD).</w:t>
      </w:r>
    </w:p>
    <w:p>
      <w:pPr>
        <w:spacing w:after="40" w:before="20" w:line="276" w:lineRule="auto"/>
        <w:pStyle w:val="Compact"/>
      </w:pPr>
      <w:r>
        <w:rPr>
          <w:rFonts w:ascii="Calibri" w:hAnsi="Calibri"/>
          <w:b/>
          <w:sz w:val="21"/>
        </w:rPr>
        <w:t xml:space="preserve">js/auth.js.  </w:t>
      </w:r>
      <w:r>
        <w:rPr>
          <w:sz w:val="21"/>
        </w:rPr>
      </w:r>
    </w:p>
    <w:p>
      <w:pPr>
        <w:spacing w:after="40" w:before="20" w:line="276" w:lineRule="auto"/>
        <w:pStyle w:val="Compact"/>
      </w:pPr>
      <w:r>
        <w:rPr>
          <w:sz w:val="21"/>
        </w:rPr>
        <w:t>Login/logout, session restore, role-based permission matrix (Auth.can()), entity switching, and user profile resolution.</w:t>
      </w:r>
    </w:p>
    <w:p>
      <w:pPr>
        <w:spacing w:after="40" w:before="20" w:line="276" w:lineRule="auto"/>
        <w:pStyle w:val="Compact"/>
      </w:pPr>
      <w:r>
        <w:rPr>
          <w:rFonts w:ascii="Calibri" w:hAnsi="Calibri"/>
          <w:b/>
          <w:sz w:val="21"/>
        </w:rPr>
        <w:t xml:space="preserve">js/app.js.  </w:t>
      </w:r>
      <w:r>
        <w:rPr>
          <w:sz w:val="21"/>
        </w:rPr>
      </w:r>
    </w:p>
    <w:p>
      <w:pPr>
        <w:spacing w:after="40" w:before="20" w:line="276" w:lineRule="auto"/>
        <w:pStyle w:val="Compact"/>
      </w:pPr>
      <w:r>
        <w:rPr>
          <w:sz w:val="21"/>
        </w:rPr>
        <w:t>Hash router, module loader, sidebar highlight, view-mode preference persistence (localStorage), responsive menu toggle, and sidebar notification badges.</w:t>
      </w:r>
    </w:p>
    <w:p>
      <w:pPr>
        <w:spacing w:after="40" w:before="20" w:line="276" w:lineRule="auto"/>
        <w:pStyle w:val="Compact"/>
      </w:pPr>
      <w:r>
        <w:rPr>
          <w:rFonts w:ascii="Calibri" w:hAnsi="Calibri"/>
          <w:b/>
          <w:sz w:val="21"/>
        </w:rPr>
        <w:t xml:space="preserve">js/dashboard.js.  </w:t>
      </w:r>
      <w:r>
        <w:rPr>
          <w:sz w:val="21"/>
        </w:rPr>
      </w:r>
    </w:p>
    <w:p>
      <w:pPr>
        <w:spacing w:after="40" w:before="20" w:line="276" w:lineRule="auto"/>
        <w:pStyle w:val="Compact"/>
      </w:pPr>
      <w:r>
        <w:rPr>
          <w:sz w:val="21"/>
        </w:rPr>
        <w:t>KPI widgets, revenue vs. disbursement chart, due-date warnings, upcoming disbursements, and entity-scoped/consolidated view rendering.</w:t>
      </w:r>
    </w:p>
    <w:p>
      <w:pPr>
        <w:spacing w:after="40" w:before="20" w:line="276" w:lineRule="auto"/>
        <w:pStyle w:val="Compact"/>
      </w:pPr>
      <w:r>
        <w:rPr>
          <w:rFonts w:ascii="Calibri" w:hAnsi="Calibri"/>
          <w:b/>
          <w:sz w:val="21"/>
        </w:rPr>
        <w:t xml:space="preserve">js/clients.js.  </w:t>
      </w:r>
      <w:r>
        <w:rPr>
          <w:sz w:val="21"/>
        </w:rPr>
      </w:r>
    </w:p>
    <w:p>
      <w:pPr>
        <w:spacing w:after="40" w:before="20" w:line="276" w:lineRule="auto"/>
        <w:pStyle w:val="Compact"/>
      </w:pPr>
      <w:r>
        <w:rPr>
          <w:sz w:val="21"/>
        </w:rPr>
        <w:t>Client CRUD, related companies UI, contact details multi-entry, trade name, point-of-contact dropdown, retainer flag, and staff visibility filtering.</w:t>
      </w:r>
    </w:p>
    <w:p>
      <w:pPr>
        <w:spacing w:after="40" w:before="20" w:line="276" w:lineRule="auto"/>
        <w:pStyle w:val="Compact"/>
      </w:pPr>
      <w:r>
        <w:rPr>
          <w:rFonts w:ascii="Calibri" w:hAnsi="Calibri"/>
          <w:b/>
          <w:sz w:val="21"/>
        </w:rPr>
        <w:t xml:space="preserve">js/workflow.js.  </w:t>
      </w:r>
      <w:r>
        <w:rPr>
          <w:sz w:val="21"/>
        </w:rPr>
      </w:r>
    </w:p>
    <w:p>
      <w:pPr>
        <w:spacing w:after="40" w:before="20" w:line="276" w:lineRule="auto"/>
        <w:pStyle w:val="Compact"/>
      </w:pPr>
      <w:r>
        <w:rPr>
          <w:sz w:val="21"/>
        </w:rPr>
        <w:t>Work request engine, 6-stage routing with gating, task DAG with cycle detection, time logging modal, document upload modal, inline expandable task rows, retainer templates, archive view, and end-of-day reminder.</w:t>
      </w:r>
    </w:p>
    <w:p>
      <w:pPr>
        <w:spacing w:after="40" w:before="20" w:line="276" w:lineRule="auto"/>
        <w:pStyle w:val="Compact"/>
      </w:pPr>
      <w:r>
        <w:rPr>
          <w:rFonts w:ascii="Calibri" w:hAnsi="Calibri"/>
          <w:b/>
          <w:sz w:val="21"/>
        </w:rPr>
        <w:t xml:space="preserve">js/billing.js.  </w:t>
      </w:r>
      <w:r>
        <w:rPr>
          <w:sz w:val="21"/>
        </w:rPr>
      </w:r>
    </w:p>
    <w:p>
      <w:pPr>
        <w:spacing w:after="40" w:before="20" w:line="276" w:lineRule="auto"/>
        <w:pStyle w:val="Compact"/>
      </w:pPr>
      <w:r>
        <w:rPr>
          <w:sz w:val="21"/>
        </w:rPr>
        <w:t>Invoice CRUD, line items (PF/Gov Fee), payment recording, aging report, BIR invoice PDF, voucher print, trash/restore, recurring templates, and view-mode toggles.</w:t>
      </w:r>
    </w:p>
    <w:p>
      <w:pPr>
        <w:spacing w:after="40" w:before="20" w:line="276" w:lineRule="auto"/>
        <w:pStyle w:val="Compact"/>
      </w:pPr>
      <w:r>
        <w:rPr>
          <w:rFonts w:ascii="Calibri" w:hAnsi="Calibri"/>
          <w:b/>
          <w:sz w:val="21"/>
        </w:rPr>
        <w:t xml:space="preserve">js/disbursement.js.  </w:t>
      </w:r>
      <w:r>
        <w:rPr>
          <w:sz w:val="21"/>
        </w:rPr>
      </w:r>
    </w:p>
    <w:p>
      <w:pPr>
        <w:spacing w:after="40" w:before="20" w:line="276" w:lineRule="auto"/>
        <w:pStyle w:val="Compact"/>
      </w:pPr>
      <w:r>
        <w:rPr>
          <w:sz w:val="21"/>
        </w:rPr>
        <w:t>Expense filing, 1-tier/2-tier approval chain, payment handler tracking, disbursement PDF/voucher, recurring templates, view-mode toggles, and pending-for-release section.</w:t>
      </w:r>
    </w:p>
    <w:p>
      <w:pPr>
        <w:spacing w:after="40" w:before="20" w:line="276" w:lineRule="auto"/>
        <w:pStyle w:val="Compact"/>
      </w:pPr>
      <w:r>
        <w:rPr>
          <w:rFonts w:ascii="Calibri" w:hAnsi="Calibri"/>
          <w:b/>
          <w:sz w:val="21"/>
        </w:rPr>
        <w:t xml:space="preserve">js/dms.js.  </w:t>
      </w:r>
      <w:r>
        <w:rPr>
          <w:sz w:val="21"/>
        </w:rPr>
      </w:r>
    </w:p>
    <w:p>
      <w:pPr>
        <w:spacing w:after="40" w:before="20" w:line="276" w:lineRule="auto"/>
        <w:pStyle w:val="Compact"/>
      </w:pPr>
      <w:r>
        <w:rPr>
          <w:sz w:val="21"/>
        </w:rPr>
        <w:t>Document upload metadata, lifecycle transitions, handover log, envelope labeling, admin comments, view-mode toggles, and entity-scoped filtering.</w:t>
      </w:r>
    </w:p>
    <w:p>
      <w:pPr>
        <w:spacing w:after="40" w:before="20" w:line="276" w:lineRule="auto"/>
        <w:pStyle w:val="Compact"/>
      </w:pPr>
      <w:r>
        <w:rPr>
          <w:rFonts w:ascii="Calibri" w:hAnsi="Calibri"/>
          <w:b/>
          <w:sz w:val="21"/>
        </w:rPr>
        <w:t xml:space="preserve">js/transmittal.js.  </w:t>
      </w:r>
      <w:r>
        <w:rPr>
          <w:sz w:val="21"/>
        </w:rPr>
      </w:r>
    </w:p>
    <w:p>
      <w:pPr>
        <w:spacing w:after="40" w:before="20" w:line="276" w:lineRule="auto"/>
        <w:pStyle w:val="Compact"/>
      </w:pPr>
      <w:r>
        <w:rPr>
          <w:sz w:val="21"/>
        </w:rPr>
        <w:t>Tracking number generation, itemized document list, acknowledgment form, transmittal letter PDF, and work request linkage.</w:t>
      </w:r>
    </w:p>
    <w:p>
      <w:pPr>
        <w:spacing w:after="40" w:before="20" w:line="276" w:lineRule="auto"/>
        <w:pStyle w:val="Compact"/>
      </w:pPr>
      <w:r>
        <w:rPr>
          <w:rFonts w:ascii="Calibri" w:hAnsi="Calibri"/>
          <w:b/>
          <w:sz w:val="21"/>
        </w:rPr>
        <w:t xml:space="preserve">js/reports.js.  </w:t>
      </w:r>
      <w:r>
        <w:rPr>
          <w:sz w:val="21"/>
        </w:rPr>
      </w:r>
    </w:p>
    <w:p>
      <w:pPr>
        <w:spacing w:after="40" w:before="20" w:line="276" w:lineRule="auto"/>
        <w:pStyle w:val="Compact"/>
      </w:pPr>
      <w:r>
        <w:rPr>
          <w:sz w:val="21"/>
        </w:rPr>
        <w:t>Daily report (completions + time logs), weekly summary (completed/pending/overdue), monthly pending list with recurring retainer awareness, and filterable views.</w:t>
      </w:r>
    </w:p>
    <w:p>
      <w:pPr>
        <w:spacing w:after="40" w:before="20" w:line="276" w:lineRule="auto"/>
        <w:pStyle w:val="Compact"/>
      </w:pPr>
      <w:r>
        <w:rPr>
          <w:rFonts w:ascii="Calibri" w:hAnsi="Calibri"/>
          <w:b/>
          <w:sz w:val="21"/>
        </w:rPr>
        <w:t xml:space="preserve">js/users.js.  </w:t>
      </w:r>
      <w:r>
        <w:rPr>
          <w:sz w:val="21"/>
        </w:rPr>
      </w:r>
    </w:p>
    <w:p>
      <w:pPr>
        <w:spacing w:after="40" w:before="20" w:line="276" w:lineRule="auto"/>
        <w:pStyle w:val="Compact"/>
      </w:pPr>
      <w:r>
        <w:rPr>
          <w:sz w:val="21"/>
        </w:rPr>
        <w:t>User CRUD, role/entity assignment, pending approvals tab with side-by-side diff, approve/reject actions, and self-approval block.</w:t>
      </w:r>
    </w:p>
    <w:p>
      <w:pPr>
        <w:spacing w:after="40" w:before="20" w:line="276" w:lineRule="auto"/>
        <w:pStyle w:val="Compact"/>
      </w:pPr>
      <w:r>
        <w:rPr>
          <w:rFonts w:ascii="Calibri" w:hAnsi="Calibri"/>
          <w:b/>
          <w:sz w:val="21"/>
        </w:rPr>
        <w:t xml:space="preserve">js/pendingChanges.js.  </w:t>
      </w:r>
      <w:r>
        <w:rPr>
          <w:sz w:val="21"/>
        </w:rPr>
      </w:r>
    </w:p>
    <w:p>
      <w:pPr>
        <w:spacing w:after="40" w:before="20" w:line="276" w:lineRule="auto"/>
        <w:pStyle w:val="Compact"/>
      </w:pPr>
      <w:r>
        <w:rPr>
          <w:sz w:val="21"/>
        </w:rPr>
        <w:t>Admin Review Gate: submitForReview, approve, reject, resubmit, and buildDiff for side-by-side comparison.</w:t>
      </w:r>
    </w:p>
    <w:p>
      <w:pPr>
        <w:spacing w:after="40" w:before="20" w:line="276" w:lineRule="auto"/>
        <w:pStyle w:val="Compact"/>
      </w:pPr>
      <w:r>
        <w:rPr>
          <w:rFonts w:ascii="Calibri" w:hAnsi="Calibri"/>
          <w:b/>
          <w:sz w:val="21"/>
        </w:rPr>
        <w:t xml:space="preserve">js/datepicker.js + js/timepicker.js.  </w:t>
      </w:r>
      <w:r>
        <w:rPr>
          <w:sz w:val="21"/>
        </w:rPr>
      </w:r>
    </w:p>
    <w:p>
      <w:pPr>
        <w:spacing w:after="40" w:before="20" w:line="276" w:lineRule="auto"/>
        <w:pStyle w:val="Compact"/>
      </w:pPr>
      <w:r>
        <w:rPr>
          <w:sz w:val="21"/>
        </w:rPr>
        <w:t>Material Design-inspired date and time picker components with overlay positioning and keyboard support.</w:t>
      </w:r>
    </w:p>
    <w:p>
      <w:pPr>
        <w:spacing w:before="240" w:after="120" w:line="276" w:lineRule="auto"/>
        <w:pStyle w:val="Heading3"/>
      </w:pPr>
      <w:r>
        <w:rPr>
          <w:rFonts w:ascii="Calibri" w:hAnsi="Calibri"/>
          <w:b/>
          <w:color w:val="2D2D3F"/>
          <w:sz w:val="26"/>
        </w:rPr>
        <w:t>7) Next Steps — Week 2 Plan</w:t>
      </w:r>
    </w:p>
    <w:p>
      <w:pPr>
        <w:spacing w:after="120" w:line="276" w:lineRule="auto"/>
        <w:pStyle w:val="FirstParagraph"/>
      </w:pPr>
      <w:r>
        <w:rPr>
          <w:rFonts w:ascii="Calibri" w:hAnsi="Calibri"/>
          <w:b w:val="0"/>
          <w:sz w:val="22"/>
        </w:rPr>
        <w:t>Week 2 continues the requirements-finalization prototype cycle. The goal is to resolve any remaining feedback from ERP Feedback v1, add polish to high-touch UI elements, and produce a second prototype iteration (v1.1) ready for final client sign-off before stack selection.</w:t>
      </w:r>
    </w:p>
    <w:p>
      <w:pPr>
        <w:spacing w:after="40" w:before="20" w:line="276" w:lineRule="auto"/>
        <w:pStyle w:val="Compact"/>
      </w:pPr>
      <w:r>
        <w:rPr>
          <w:rFonts w:ascii="Calibri" w:hAnsi="Calibri"/>
          <w:b/>
          <w:sz w:val="21"/>
        </w:rPr>
        <w:t xml:space="preserve">Client Feedback v1.1 Review.  </w:t>
      </w:r>
      <w:r>
        <w:rPr>
          <w:sz w:val="21"/>
        </w:rPr>
      </w:r>
    </w:p>
    <w:p>
      <w:pPr>
        <w:spacing w:after="40" w:before="20" w:line="276" w:lineRule="auto"/>
        <w:pStyle w:val="Compact"/>
      </w:pPr>
      <w:r>
        <w:rPr>
          <w:sz w:val="21"/>
        </w:rPr>
        <w:t>Address any new or unresolved feedback items from the client's review of the first round of fixes.</w:t>
      </w:r>
    </w:p>
    <w:p>
      <w:pPr>
        <w:spacing w:after="40" w:before="20" w:line="276" w:lineRule="auto"/>
        <w:pStyle w:val="Compact"/>
      </w:pPr>
      <w:r>
        <w:rPr>
          <w:rFonts w:ascii="Calibri" w:hAnsi="Calibri"/>
          <w:b/>
          <w:sz w:val="21"/>
        </w:rPr>
        <w:t xml:space="preserve">UI Polish Pass.  </w:t>
      </w:r>
      <w:r>
        <w:rPr>
          <w:sz w:val="21"/>
        </w:rPr>
      </w:r>
    </w:p>
    <w:p>
      <w:pPr>
        <w:spacing w:after="40" w:before="20" w:line="276" w:lineRule="auto"/>
        <w:pStyle w:val="Compact"/>
      </w:pPr>
      <w:r>
        <w:rPr>
          <w:sz w:val="21"/>
        </w:rPr>
        <w:t>Refine board card density, table row hover states, empty-state illustrations, and mobile breakpoint behavior.</w:t>
      </w:r>
    </w:p>
    <w:p>
      <w:pPr>
        <w:spacing w:after="40" w:before="20" w:line="276" w:lineRule="auto"/>
        <w:pStyle w:val="Compact"/>
      </w:pPr>
      <w:r>
        <w:rPr>
          <w:rFonts w:ascii="Calibri" w:hAnsi="Calibri"/>
          <w:b/>
          <w:sz w:val="21"/>
        </w:rPr>
        <w:t xml:space="preserve">Data Export / Import.  </w:t>
      </w:r>
      <w:r>
        <w:rPr>
          <w:sz w:val="21"/>
        </w:rPr>
      </w:r>
    </w:p>
    <w:p>
      <w:pPr>
        <w:spacing w:after="40" w:before="20" w:line="276" w:lineRule="auto"/>
        <w:pStyle w:val="Compact"/>
      </w:pPr>
      <w:r>
        <w:rPr>
          <w:sz w:val="21"/>
        </w:rPr>
        <w:t>Add JSON export/import for all tables so the client can preserve prototype data across sessions and share state with the development team.</w:t>
      </w:r>
    </w:p>
    <w:p>
      <w:pPr>
        <w:spacing w:after="40" w:before="20" w:line="276" w:lineRule="auto"/>
        <w:pStyle w:val="Compact"/>
      </w:pPr>
      <w:r>
        <w:rPr>
          <w:rFonts w:ascii="Calibri" w:hAnsi="Calibri"/>
          <w:b/>
          <w:sz w:val="21"/>
        </w:rPr>
        <w:t xml:space="preserve">Stack Decision Brief.  </w:t>
      </w:r>
      <w:r>
        <w:rPr>
          <w:sz w:val="21"/>
        </w:rPr>
      </w:r>
    </w:p>
    <w:p>
      <w:pPr>
        <w:spacing w:after="40" w:before="20" w:line="276" w:lineRule="auto"/>
        <w:pStyle w:val="Compact"/>
      </w:pPr>
      <w:r>
        <w:rPr>
          <w:sz w:val="21"/>
        </w:rPr>
        <w:t>Draft the technical architecture document (React vs. Vue, Node vs. Django, PostgreSQL schema, hosting platform) based on validated requirements.</w:t>
      </w:r>
    </w:p>
    <w:p>
      <w:pPr>
        <w:spacing w:after="40" w:before="20" w:line="276" w:lineRule="auto"/>
        <w:pStyle w:val="Compact"/>
      </w:pPr>
      <w:r>
        <w:rPr>
          <w:rFonts w:ascii="Calibri" w:hAnsi="Calibri"/>
          <w:b/>
          <w:sz w:val="21"/>
        </w:rPr>
        <w:t xml:space="preserve">UAT Test Script Draft.  </w:t>
      </w:r>
      <w:r>
        <w:rPr>
          <w:sz w:val="21"/>
        </w:rPr>
      </w:r>
    </w:p>
    <w:p>
      <w:pPr>
        <w:spacing w:after="40" w:before="20" w:line="276" w:lineRule="auto"/>
        <w:pStyle w:val="Compact"/>
      </w:pPr>
      <w:r>
        <w:rPr>
          <w:sz w:val="21"/>
        </w:rPr>
        <w:t>Begin writing the User Acceptance Testing checklist and test cases for Phase 5 (Weeks 8–10 of the proposal timeline).</w:t>
      </w:r>
    </w:p>
    <w:p>
      <w:pPr>
        <w:spacing w:before="240" w:after="120" w:line="276" w:lineRule="auto"/>
        <w:pStyle w:val="Heading3"/>
      </w:pPr>
      <w:r>
        <w:rPr>
          <w:rFonts w:ascii="Calibri" w:hAnsi="Calibri"/>
          <w:b/>
          <w:color w:val="2D2D3F"/>
          <w:sz w:val="26"/>
        </w:rPr>
        <w:t>8) Conclusion &amp; Sign-off</w:t>
      </w:r>
    </w:p>
    <w:p>
      <w:pPr>
        <w:spacing w:after="120" w:line="276" w:lineRule="auto"/>
        <w:pStyle w:val="FirstParagraph"/>
      </w:pPr>
      <w:r>
        <w:rPr>
          <w:rFonts w:ascii="Calibri" w:hAnsi="Calibri"/>
          <w:b w:val="0"/>
          <w:sz w:val="22"/>
        </w:rPr>
        <w:t>Week 1 has successfully delivered a comprehensive, interactive browser-only prototype that validates the dual-entity accounting workflow, role-based access control, and all six operational stages from work request initiation through documentation handover. All 19 feedback items from ERP Feedback v1 have been analyzed and resolved. The prototype is ready for second-pass client review and final requirements sign-off before proceeding to stack selection and production development.</w:t>
      </w:r>
    </w:p>
    <w:p>
      <w:pPr>
        <w:spacing w:after="120" w:line="276" w:lineRule="auto"/>
        <w:pStyle w:val="BodyText"/>
      </w:pPr>
      <w:r>
        <w:rPr>
          <w:rFonts w:ascii="Calibri" w:hAnsi="Calibri"/>
          <w:b w:val="0"/>
          <w:sz w:val="21"/>
        </w:rPr>
        <w:t>This report is submitted for client review and written approval. Upon sign-off, the project will transition from the Requirements Finalization phase to Month 1 (Milestone 1) — Platform Foundation.</w:t>
      </w:r>
    </w:p>
    <w:p/>
    <w:p/>
    <w:tbl>
      <w:tblPr>
        <w:tblW w:type="auto" w:w="0"/>
        <w:tblLayout w:type="fixed"/>
        <w:tblLook w:firstColumn="1" w:firstRow="1" w:lastColumn="0" w:lastRow="0" w:noHBand="0" w:noVBand="1" w:val="04A0"/>
      </w:tblPr>
      <w:tblGrid>
        <w:gridCol w:w="5040"/>
        <w:gridCol w:w="5040"/>
      </w:tblGrid>
      <w:tr>
        <w:tc>
          <w:tcPr>
            <w:tcW w:type="dxa" w:w="4320"/>
          </w:tcPr>
          <w:p>
            <w:r>
              <w:rPr>
                <w:sz w:val="20"/>
              </w:rPr>
              <w:t>Prepared By:</w:t>
            </w:r>
          </w:p>
        </w:tc>
        <w:tc>
          <w:tcPr>
            <w:tcW w:type="dxa" w:w="4320"/>
          </w:tcPr>
          <w:p>
            <w:r>
              <w:rPr>
                <w:sz w:val="20"/>
              </w:rPr>
              <w:t>Reviewed By:</w:t>
            </w:r>
          </w:p>
        </w:tc>
      </w:tr>
      <w:tr>
        <w:tc>
          <w:tcPr>
            <w:tcW w:type="dxa" w:w="4320"/>
          </w:tcPr>
          <w:p>
            <w:r>
              <w:rPr>
                <w:sz w:val="20"/>
              </w:rPr>
              <w:br/>
              <w:br/>
              <w:t>Jayvee Marcelo</w:t>
              <w:br/>
              <w:t>Full-Stack Developer / Prototype Lead</w:t>
              <w:br/>
              <w:t>MicroAxis Solutions Corp.</w:t>
            </w:r>
          </w:p>
        </w:tc>
        <w:tc>
          <w:tcPr>
            <w:tcW w:type="dxa" w:w="4320"/>
          </w:tcPr>
          <w:p>
            <w:r>
              <w:rPr>
                <w:sz w:val="20"/>
              </w:rPr>
              <w:br/>
              <w:br/>
              <w:t>_________________________</w:t>
              <w:br/>
              <w:t>Client Representative</w:t>
              <w:br/>
              <w:t>Date: _______________</w:t>
            </w:r>
          </w:p>
        </w:tc>
      </w:tr>
      <w:tr>
        <w:tc>
          <w:tcPr>
            <w:tcW w:type="dxa" w:w="4320"/>
          </w:tcPr>
          <w:p>
            <w:r>
              <w:rPr>
                <w:sz w:val="20"/>
              </w:rPr>
              <w:t>Date: June 6, 2026</w:t>
            </w:r>
          </w:p>
        </w:tc>
        <w:tc>
          <w:tcPr>
            <w:tcW w:type="dxa" w:w="4320"/>
          </w:tcPr>
          <w:p>
            <w:r>
              <w:rPr>
                <w:sz w:val="20"/>
              </w:rPr>
            </w:r>
          </w:p>
        </w:tc>
      </w:tr>
    </w:tbl>
    <w:p/>
    <w:p>
      <w:pPr>
        <w:jc w:val="center"/>
      </w:pPr>
      <w:r>
        <w:rPr>
          <w:i/>
          <w:color w:val="9494A0"/>
          <w:sz w:val="1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