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200" w:lineRule="auto"/>
        <w:rPr>
          <w:color w:val="ff5e16"/>
          <w:sz w:val="60"/>
          <w:szCs w:val="60"/>
        </w:rPr>
      </w:pPr>
      <w:r w:rsidDel="00000000" w:rsidR="00000000" w:rsidRPr="00000000">
        <w:rPr>
          <w:color w:val="ff5e16"/>
          <w:sz w:val="60"/>
          <w:szCs w:val="60"/>
          <w:rtl w:val="0"/>
        </w:rPr>
        <w:t xml:space="preserve">OptiMind </w:t>
      </w:r>
      <w:r w:rsidDel="00000000" w:rsidR="00000000" w:rsidRPr="00000000">
        <w:rPr>
          <w:color w:val="ff5e16"/>
          <w:sz w:val="60"/>
          <w:szCs w:val="60"/>
          <w:rtl w:val="0"/>
        </w:rPr>
        <w:t xml:space="preserve">Brand Style Guide</w:t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Noto Sans Symbols" w:cs="Noto Sans Symbols" w:eastAsia="Noto Sans Symbols" w:hAnsi="Noto Sans Symbols"/>
          <w:b w:val="0"/>
          <w:bCs w:val="0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rtl w:val="0"/>
        </w:rPr>
        <w:t xml:space="preserve">1.  Brand Overview</w:t>
      </w:r>
    </w:p>
    <w:p w:rsidR="00000000" w:rsidDel="00000000" w:rsidP="00000000" w:rsidRDefault="00000000" w:rsidRPr="00000000" w14:paraId="00000004">
      <w:pPr>
        <w:rPr>
          <w:color w:val="383838"/>
        </w:rPr>
      </w:pPr>
      <w:r w:rsidDel="00000000" w:rsidR="00000000" w:rsidRPr="00000000">
        <w:rPr>
          <w:b w:val="1"/>
          <w:bCs w:val="1"/>
          <w:color w:val="383838"/>
          <w:rtl w:val="0"/>
        </w:rPr>
        <w:t xml:space="preserve">Mission:</w:t>
      </w:r>
      <w:r w:rsidDel="00000000" w:rsidR="00000000" w:rsidRPr="00000000">
        <w:rPr>
          <w:color w:val="a3b5c4"/>
          <w:rtl w:val="0"/>
        </w:rPr>
        <w:br w:type="textWrapping"/>
      </w:r>
      <w:r w:rsidDel="00000000" w:rsidR="00000000" w:rsidRPr="00000000">
        <w:rPr>
          <w:color w:val="383838"/>
          <w:rtl w:val="0"/>
        </w:rPr>
        <w:t xml:space="preserve">We help neurodivergent individuals and others who feel stuck, overwhelmed, or scattered build the skills and systems they need to become confident, capable, and thriving in their daily lives.</w:t>
      </w:r>
    </w:p>
    <w:p w:rsidR="00000000" w:rsidDel="00000000" w:rsidP="00000000" w:rsidRDefault="00000000" w:rsidRPr="00000000" w14:paraId="00000005">
      <w:pPr>
        <w:pStyle w:val="Heading1"/>
        <w:rPr>
          <w:rFonts w:ascii="Noto Sans Symbols" w:cs="Noto Sans Symbols" w:eastAsia="Noto Sans Symbols" w:hAnsi="Noto Sans Symbols"/>
          <w:b w:val="0"/>
          <w:bCs w:val="0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rtl w:val="0"/>
        </w:rPr>
        <w:t xml:space="preserve">2.  Visual Identity</w:t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  <w:color w:val="383838"/>
        </w:rPr>
      </w:pPr>
      <w:r w:rsidDel="00000000" w:rsidR="00000000" w:rsidRPr="00000000">
        <w:rPr>
          <w:b w:val="1"/>
          <w:bCs w:val="1"/>
          <w:color w:val="383838"/>
          <w:rtl w:val="0"/>
        </w:rPr>
        <w:t xml:space="preserve">Logo</w:t>
      </w:r>
    </w:p>
    <w:p w:rsidR="00000000" w:rsidDel="00000000" w:rsidP="00000000" w:rsidRDefault="00000000" w:rsidRPr="00000000" w14:paraId="00000007">
      <w:pPr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Primary Logo: Use full-color version on white/light backgrounds.</w:t>
        <w:br w:type="textWrapping"/>
        <w:t xml:space="preserve">Monochrome versions can be used for watermarking or minimal layouts.</w:t>
      </w:r>
    </w:p>
    <w:p w:rsidR="00000000" w:rsidDel="00000000" w:rsidP="00000000" w:rsidRDefault="00000000" w:rsidRPr="00000000" w14:paraId="00000008">
      <w:pPr>
        <w:pStyle w:val="Heading2"/>
        <w:rPr>
          <w:b w:val="1"/>
          <w:bCs w:val="1"/>
          <w:color w:val="383838"/>
        </w:rPr>
      </w:pPr>
      <w:r w:rsidDel="00000000" w:rsidR="00000000" w:rsidRPr="00000000">
        <w:rPr>
          <w:b w:val="1"/>
          <w:bCs w:val="1"/>
          <w:color w:val="383838"/>
          <w:rtl w:val="0"/>
        </w:rPr>
        <w:t xml:space="preserve">Color Palette</w:t>
      </w:r>
    </w:p>
    <w:tbl>
      <w:tblPr>
        <w:tblStyle w:val="Table1"/>
        <w:tblW w:w="864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3b5c4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Color</w:t>
            </w:r>
          </w:p>
        </w:tc>
        <w:tc>
          <w:tcPr>
            <w:shd w:fill="a3b5c4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HEX</w:t>
            </w:r>
          </w:p>
        </w:tc>
        <w:tc>
          <w:tcPr>
            <w:shd w:fill="a3b5c4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RGB</w:t>
            </w:r>
          </w:p>
        </w:tc>
        <w:tc>
          <w:tcPr>
            <w:shd w:fill="a3b5c4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ff5e16"/>
              </w:rPr>
            </w:pPr>
            <w:r w:rsidDel="00000000" w:rsidR="00000000" w:rsidRPr="00000000">
              <w:rPr>
                <w:color w:val="ff5e16"/>
                <w:rtl w:val="0"/>
              </w:rPr>
              <w:t xml:space="preserve">OptiMind Orange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#ff5e16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255, 94, 22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Primary accent, buttons, Text Headers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a3b5c4"/>
              </w:rPr>
            </w:pPr>
            <w:r w:rsidDel="00000000" w:rsidR="00000000" w:rsidRPr="00000000">
              <w:rPr>
                <w:color w:val="a3b5c4"/>
                <w:rtl w:val="0"/>
              </w:rPr>
              <w:t xml:space="preserve">Slate Blue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#A3B5C4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163, 181, 139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Accents</w:t>
            </w:r>
          </w:p>
        </w:tc>
      </w:tr>
      <w:tr>
        <w:trPr>
          <w:cantSplit w:val="0"/>
          <w:tblHeader w:val="0"/>
        </w:trPr>
        <w:tc>
          <w:tcPr>
            <w:shd w:fill="f4fafd" w:val="clear"/>
          </w:tcPr>
          <w:p w:rsidR="00000000" w:rsidDel="00000000" w:rsidP="00000000" w:rsidRDefault="00000000" w:rsidRPr="00000000" w14:paraId="00000015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Soft Blue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#f4fafd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244, 250, 253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Backgrounds/ Text Boxes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Charcoal Gray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#383838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46, 46, 46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color w:val="383838"/>
              </w:rPr>
            </w:pPr>
            <w:r w:rsidDel="00000000" w:rsidR="00000000" w:rsidRPr="00000000">
              <w:rPr>
                <w:color w:val="383838"/>
                <w:rtl w:val="0"/>
              </w:rPr>
              <w:t xml:space="preserve">Body text, outlines</w:t>
            </w:r>
          </w:p>
        </w:tc>
      </w:tr>
    </w:tbl>
    <w:p w:rsidR="00000000" w:rsidDel="00000000" w:rsidP="00000000" w:rsidRDefault="00000000" w:rsidRPr="00000000" w14:paraId="0000001D">
      <w:pPr>
        <w:rPr>
          <w:color w:val="3838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Note: These colors reflect both the logo and live website usage. Orange is used for CTAs and headings; background tones stay soft and minimal.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  <w:color w:val="383838"/>
        </w:rPr>
      </w:pPr>
      <w:r w:rsidDel="00000000" w:rsidR="00000000" w:rsidRPr="00000000">
        <w:rPr>
          <w:b w:val="1"/>
          <w:bCs w:val="1"/>
          <w:color w:val="383838"/>
          <w:rtl w:val="0"/>
        </w:rPr>
        <w:t xml:space="preserve">Typography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Website fonts appear to be a clean, modern sans-serif typeface (similar to Lato or Open Sans)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Use Montserrat or Open Sans for brand consistency across docs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Font weights vary for hierarchy: Bold for headers, Regular for body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Example sizes: Title 24–30pt | Header 16–18pt | Body 12pt</w:t>
      </w:r>
    </w:p>
    <w:p w:rsidR="00000000" w:rsidDel="00000000" w:rsidP="00000000" w:rsidRDefault="00000000" w:rsidRPr="00000000" w14:paraId="00000024">
      <w:pPr>
        <w:pStyle w:val="Heading2"/>
        <w:rPr>
          <w:b w:val="1"/>
          <w:bCs w:val="1"/>
          <w:color w:val="383838"/>
        </w:rPr>
      </w:pPr>
      <w:r w:rsidDel="00000000" w:rsidR="00000000" w:rsidRPr="00000000">
        <w:rPr>
          <w:b w:val="1"/>
          <w:bCs w:val="1"/>
          <w:color w:val="383838"/>
          <w:rtl w:val="0"/>
        </w:rPr>
        <w:t xml:space="preserve">Imagery Style</w:t>
      </w:r>
    </w:p>
    <w:p w:rsidR="00000000" w:rsidDel="00000000" w:rsidP="00000000" w:rsidRDefault="00000000" w:rsidRPr="00000000" w14:paraId="00000025">
      <w:pPr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Imagery includes minimal illustrations, iconography, and circular diagrams. The style is clean, neutral, and calming—ideal for neurodivergent accessibility.</w:t>
        <w:br w:type="textWrapping"/>
        <w:t xml:space="preserve">Recommended: Use similar muted backgrounds and rounded icons in all visuals. 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3.  Voice &amp; Tone</w:t>
      </w:r>
    </w:p>
    <w:p w:rsidR="00000000" w:rsidDel="00000000" w:rsidP="00000000" w:rsidRDefault="00000000" w:rsidRPr="00000000" w14:paraId="00000027">
      <w:pPr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Tone is warm, professional, and strengths-based. Language focuses on empowerment and clarity.</w:t>
        <w:br w:type="textWrapping"/>
      </w:r>
      <w:r w:rsidDel="00000000" w:rsidR="00000000" w:rsidRPr="00000000">
        <w:rPr>
          <w:b w:val="1"/>
          <w:bCs w:val="1"/>
          <w:color w:val="383838"/>
          <w:rtl w:val="0"/>
        </w:rPr>
        <w:t xml:space="preserve">Examples from website: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“We help neurodivergent individuals build the skills and systems they need...”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“We meet you where you are — and move forward together.”</w:t>
        <w:br w:type="textWrapping"/>
        <w:t xml:space="preserve">Avoid overly clinical language.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9yyejvwt98e7" w:id="0"/>
      <w:bookmarkEnd w:id="0"/>
      <w:r w:rsidDel="00000000" w:rsidR="00000000" w:rsidRPr="00000000">
        <w:rPr>
          <w:rtl w:val="0"/>
        </w:rPr>
        <w:t xml:space="preserve">4.  Templates &amp; Formatting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Title font: Montserrat Bold, 24–30pt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Body font: Open Sans or Lato, 12pt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Line spacing: 1.15 or 1.5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Use brand orange for headings/callouts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Place logo in header or footer aligned to the left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5.  Optional Add-ons</w:t>
      </w:r>
    </w:p>
    <w:p w:rsidR="00000000" w:rsidDel="00000000" w:rsidP="00000000" w:rsidRDefault="00000000" w:rsidRPr="00000000" w14:paraId="00000031">
      <w:pPr>
        <w:rPr>
          <w:color w:val="383838"/>
        </w:rPr>
      </w:pPr>
      <w:r w:rsidDel="00000000" w:rsidR="00000000" w:rsidRPr="00000000">
        <w:rPr>
          <w:color w:val="383838"/>
          <w:rtl w:val="0"/>
        </w:rPr>
        <w:t xml:space="preserve">- Add branded headers to Google Docs templates</w:t>
        <w:br w:type="textWrapping"/>
        <w:t xml:space="preserve">- Create Google Slides cover with charcoal grey background and accent photo on the left side of the slide</w:t>
        <w:br w:type="textWrapping"/>
        <w:t xml:space="preserve">- Email signature with orange and gray accent</w:t>
        <w:br w:type="textWrapping"/>
        <w:t xml:space="preserve">- Favicon and social media icons to match website branding</w:t>
      </w:r>
    </w:p>
    <w:sectPr>
      <w:headerReference r:id="rId7" w:type="default"/>
      <w:pgSz w:h="15840" w:w="12240" w:orient="portrait"/>
      <w:pgMar w:bottom="1440" w:top="144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drawing>
        <wp:inline distB="114300" distT="114300" distL="114300" distR="114300">
          <wp:extent cx="1209492" cy="4429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9492" cy="4429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 Symbols" w:cs="Noto Sans Symbols" w:eastAsia="Noto Sans Symbols" w:hAnsi="Noto Sans Symbols"/>
        <w:color w:val="2e2e2e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360"/>
    </w:pPr>
    <w:rPr>
      <w:color w:val="a3b5c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/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</w:pPr>
    <w:rPr/>
  </w:style>
  <w:style w:type="paragraph" w:styleId="Heading5">
    <w:name w:val="heading 5"/>
    <w:basedOn w:val="Normal"/>
    <w:next w:val="Normal"/>
    <w:pPr>
      <w:keepNext w:val="1"/>
      <w:keepLines w:val="1"/>
    </w:pPr>
    <w:rPr/>
  </w:style>
  <w:style w:type="paragraph" w:styleId="Heading6">
    <w:name w:val="heading 6"/>
    <w:basedOn w:val="Normal"/>
    <w:next w:val="Normal"/>
    <w:pPr>
      <w:keepNext w:val="1"/>
      <w:keepLines w:val="1"/>
    </w:pPr>
    <w:rPr/>
  </w:style>
  <w:style w:type="paragraph" w:styleId="Title">
    <w:name w:val="Title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color w:val="ff7a00"/>
      <w:sz w:val="48"/>
      <w:szCs w:val="48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noiS0hUzh8eU0/HhbTjhg+eFg==">CgMxLjAyDmguOXl5ZWp2d3Q5OGU3OAByITEtc0xwOXMzdkVsSUo5VGpBQlhfNGFDRGh4OUFwRlBvNg==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