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66A1F" w14:textId="77777777" w:rsidR="002200EC" w:rsidRDefault="00000000">
      <w:r>
        <w:rPr>
          <w:noProof/>
        </w:rPr>
        <w:drawing>
          <wp:inline distT="0" distB="0" distL="0" distR="0" wp14:anchorId="017A9A98" wp14:editId="578961AE">
            <wp:extent cx="2286000" cy="912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docximg_4424577472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097E" w14:textId="77777777" w:rsidR="002200EC" w:rsidRDefault="00000000">
      <w:pPr>
        <w:spacing w:after="80"/>
      </w:pPr>
      <w:r>
        <w:rPr>
          <w:b/>
          <w:color w:val="6B7280"/>
          <w:sz w:val="18"/>
        </w:rPr>
        <w:t>DRAFT — FOR SARAH'S REVIEW</w:t>
      </w:r>
    </w:p>
    <w:p w14:paraId="3E0305A2" w14:textId="77777777" w:rsidR="002200EC" w:rsidRDefault="00000000">
      <w:pPr>
        <w:pStyle w:val="Heading1"/>
      </w:pPr>
      <w:r>
        <w:rPr>
          <w:b w:val="0"/>
        </w:rPr>
        <w:t>Confidentiality &amp; Data-Handling Agreement</w:t>
      </w:r>
    </w:p>
    <w:p w14:paraId="14FBF00C" w14:textId="62FC48F7" w:rsidR="002200EC" w:rsidRDefault="00000000">
      <w:r>
        <w:rPr>
          <w:i/>
          <w:color w:val="6B7280"/>
        </w:rPr>
        <w:t xml:space="preserve">OptiMind Educational Strategies </w:t>
      </w:r>
    </w:p>
    <w:p w14:paraId="2034A7D2" w14:textId="77777777" w:rsidR="002200EC" w:rsidRDefault="00000000">
      <w:pPr>
        <w:pBdr>
          <w:top w:val="single" w:sz="6" w:space="6" w:color="E4E9F0"/>
        </w:pBdr>
        <w:spacing w:after="280"/>
      </w:pPr>
      <w:r>
        <w:rPr>
          <w:b/>
          <w:color w:val="6B7280"/>
          <w:sz w:val="18"/>
        </w:rPr>
        <w:t>Status</w:t>
      </w:r>
      <w:r>
        <w:rPr>
          <w:color w:val="6B7280"/>
          <w:sz w:val="18"/>
        </w:rPr>
        <w:t xml:space="preserve"> · Draft</w:t>
      </w:r>
      <w:r>
        <w:rPr>
          <w:color w:val="9CA3AF"/>
          <w:sz w:val="18"/>
        </w:rPr>
        <w:t xml:space="preserve">    |    </w:t>
      </w:r>
      <w:r>
        <w:rPr>
          <w:b/>
          <w:color w:val="6B7280"/>
          <w:sz w:val="18"/>
        </w:rPr>
        <w:t>Last updated</w:t>
      </w:r>
      <w:r>
        <w:rPr>
          <w:color w:val="6B7280"/>
          <w:sz w:val="18"/>
        </w:rPr>
        <w:t xml:space="preserve"> · Aug 31, 2026</w:t>
      </w:r>
    </w:p>
    <w:p w14:paraId="1F16E441" w14:textId="77777777" w:rsidR="002200EC" w:rsidRDefault="00000000">
      <w:pPr>
        <w:pBdr>
          <w:left w:val="single" w:sz="18" w:space="8" w:color="EF4444"/>
        </w:pBdr>
        <w:shd w:val="clear" w:color="auto" w:fill="FEF2F2"/>
        <w:spacing w:before="200"/>
      </w:pPr>
      <w:r>
        <w:rPr>
          <w:b/>
        </w:rPr>
        <w:t>Not legal advice.</w:t>
      </w:r>
      <w:r>
        <w:t xml:space="preserve"> This is a planning draft prepared for internal use. It should be reviewed before signature, and Section 5 (Data-Handling Basics) is intentionally incomplete until the one-page data-handling policy on the roadmap is finalized.</w:t>
      </w:r>
    </w:p>
    <w:p w14:paraId="4C3F5799" w14:textId="77777777" w:rsidR="002200EC" w:rsidRDefault="00000000">
      <w:r>
        <w:t xml:space="preserve">This agreement is entered into between OptiMind Educational Strategies ("OptiMind") and </w:t>
      </w:r>
      <w:r>
        <w:rPr>
          <w:b/>
          <w:color w:val="B45309"/>
          <w:highlight w:val="yellow"/>
        </w:rPr>
        <w:t>[Employee Name]</w:t>
      </w:r>
      <w:r>
        <w:t xml:space="preserve"> ("Employee"), effective as of </w:t>
      </w:r>
      <w:r>
        <w:rPr>
          <w:b/>
          <w:color w:val="B45309"/>
          <w:highlight w:val="yellow"/>
        </w:rPr>
        <w:t>[TBD — start date]</w:t>
      </w:r>
      <w:r>
        <w:t>.</w:t>
      </w:r>
    </w:p>
    <w:p w14:paraId="35105516" w14:textId="77777777" w:rsidR="002200EC" w:rsidRDefault="00000000">
      <w:pPr>
        <w:pStyle w:val="Heading2"/>
      </w:pPr>
      <w:r>
        <w:t xml:space="preserve">1. </w:t>
      </w:r>
      <w:r>
        <w:rPr>
          <w:b w:val="0"/>
        </w:rPr>
        <w:t>Purpose</w:t>
      </w:r>
    </w:p>
    <w:p w14:paraId="4E9CF1ED" w14:textId="77777777" w:rsidR="002200EC" w:rsidRDefault="00000000">
      <w:r>
        <w:t>In the course of employment, Employee will have access to sensitive client and student information — including neuropsych and psycho-educational evaluations, IEPs and 504 plans, medical and mental-health information, and family history. This agreement sets the ground rules for handling it.</w:t>
      </w:r>
    </w:p>
    <w:p w14:paraId="75F9EF21" w14:textId="77777777" w:rsidR="002200EC" w:rsidRDefault="00000000">
      <w:pPr>
        <w:pStyle w:val="Heading2"/>
      </w:pPr>
      <w:r>
        <w:t xml:space="preserve">2. </w:t>
      </w:r>
      <w:r>
        <w:rPr>
          <w:b w:val="0"/>
        </w:rPr>
        <w:t>Definition of Confidential Information</w:t>
      </w:r>
    </w:p>
    <w:p w14:paraId="1057C39F" w14:textId="77777777" w:rsidR="002200EC" w:rsidRDefault="00000000">
      <w:pPr>
        <w:pStyle w:val="ListBullet"/>
      </w:pPr>
      <w:r>
        <w:t>Client and family records of any kind, including intake forms, session notes, goals, and diagnostic history.</w:t>
      </w:r>
    </w:p>
    <w:p w14:paraId="11F85D31" w14:textId="77777777" w:rsidR="002200EC" w:rsidRDefault="00000000">
      <w:pPr>
        <w:pStyle w:val="ListBullet"/>
      </w:pPr>
      <w:r>
        <w:t>Business information not otherwise public: referral relationships, financial information, and internal processes.</w:t>
      </w:r>
    </w:p>
    <w:p w14:paraId="001BDDA6" w14:textId="77777777" w:rsidR="002200EC" w:rsidRDefault="00000000">
      <w:pPr>
        <w:pStyle w:val="ListBullet"/>
      </w:pPr>
      <w:r>
        <w:t>Any other information OptiMind designates as confidential.</w:t>
      </w:r>
    </w:p>
    <w:p w14:paraId="4812C94D" w14:textId="77777777" w:rsidR="002200EC" w:rsidRDefault="00000000">
      <w:pPr>
        <w:pStyle w:val="Heading2"/>
      </w:pPr>
      <w:r>
        <w:t xml:space="preserve">3. </w:t>
      </w:r>
      <w:r>
        <w:rPr>
          <w:b w:val="0"/>
        </w:rPr>
        <w:t>Employee Obligations</w:t>
      </w:r>
    </w:p>
    <w:p w14:paraId="13C157F5" w14:textId="77777777" w:rsidR="002200EC" w:rsidRDefault="00000000">
      <w:pPr>
        <w:pStyle w:val="ListBullet"/>
      </w:pPr>
      <w:r>
        <w:t>Access client information only as needed to perform assigned duties.</w:t>
      </w:r>
    </w:p>
    <w:p w14:paraId="7B5810B7" w14:textId="77777777" w:rsidR="002200EC" w:rsidRDefault="00000000">
      <w:pPr>
        <w:pStyle w:val="ListBullet"/>
      </w:pPr>
      <w:r>
        <w:t>Do not share client information outside OptiMind's authorized systems and personnel.</w:t>
      </w:r>
    </w:p>
    <w:p>
      <w:pPr>
        <w:pStyle w:val="ListBullet"/>
      </w:pPr>
      <w:r>
        <w:rPr>
          <w:b w:val="1"/>
          <w:bCs w:val="1"/>
          <w:rtl w:val="0"/>
        </w:rPr>
        <w:t xml:space="preserve">Store client information only in OptiMind-approved systems. </w:t>
      </w:r>
      <w:r>
        <w:rPr>
          <w:rtl w:val="0"/>
        </w:rPr>
        <w:t xml:space="preserve">As of Aug 31, 2026 those are: Google Drive (client files and records), Google Workspace email and calendar on the firstname@optimind-es.com address, PandaDoc (agreements), Zoom and Zoom AI Notes (sessions and session notes), Calendly (scheduling), and JotForms (legacy intake). Client information is not kept anywhere else — not on a personal drive, a personal email account, or a local desktop folder. This list is replaced when the operational database/dashboard goes live.</w:t>
      </w:r>
    </w:p>
    <w:p w14:paraId="4503B50C" w14:textId="77777777" w:rsidR="002200EC" w:rsidRDefault="00000000">
      <w:pPr>
        <w:pStyle w:val="ListBullet"/>
      </w:pPr>
      <w:r>
        <w:rPr>
          <w:b/>
          <w:color w:val="B45309"/>
          <w:highlight w:val="yellow"/>
        </w:rPr>
        <w:t>TBD — confirm whether personal devices may be used for any client-related work, or company-issued devices only.</w:t>
      </w:r>
    </w:p>
    <w:p>
      <w:pPr>
        <w:pStyle w:val="ListBullet"/>
      </w:pPr>
      <w:r>
        <w:rPr>
          <w:b w:val="1"/>
          <w:bCs w:val="1"/>
          <w:rtl w:val="0"/>
        </w:rPr>
        <w:t xml:space="preserve">Report any suspected data breach, lost or stolen device, or unauthorised access to Sarah immediately upon discovery, </w:t>
      </w:r>
      <w:r>
        <w:rPr>
          <w:rtl w:val="0"/>
        </w:rPr>
        <w:t xml:space="preserve">and send her a written summary the same day. The full sequence is in Section 5A below and in the Data-Handling Policy, Section 6.</w:t>
      </w:r>
    </w:p>
    <w:p w14:paraId="14865657" w14:textId="77777777" w:rsidR="002200EC" w:rsidRDefault="00000000">
      <w:pPr>
        <w:pStyle w:val="Heading2"/>
      </w:pPr>
      <w:r>
        <w:lastRenderedPageBreak/>
        <w:t xml:space="preserve">4. </w:t>
      </w:r>
      <w:r>
        <w:rPr>
          <w:b w:val="0"/>
        </w:rPr>
        <w:t>Duration</w:t>
      </w:r>
    </w:p>
    <w:p w14:paraId="00AAF9BD" w14:textId="77777777" w:rsidR="002200EC" w:rsidRDefault="00000000">
      <w:r>
        <w:t xml:space="preserve">These obligations begin on the effective date and continue after employment ends, for </w:t>
      </w:r>
      <w:r>
        <w:rPr>
          <w:b/>
          <w:color w:val="B45309"/>
          <w:highlight w:val="yellow"/>
        </w:rPr>
        <w:t>[TBD — confirm whether this is indefinite or a stated period]</w:t>
      </w:r>
      <w:r>
        <w:t>.</w:t>
      </w:r>
    </w:p>
    <w:p w14:paraId="3A3B68A1" w14:textId="77777777" w:rsidR="002200EC" w:rsidRDefault="00000000">
      <w:pPr>
        <w:pStyle w:val="Heading2"/>
      </w:pPr>
      <w:r>
        <w:t xml:space="preserve">5. </w:t>
      </w:r>
      <w:r>
        <w:rPr>
          <w:b w:val="0"/>
        </w:rPr>
        <w:t>Data-Handling Basics</w:t>
      </w:r>
    </w:p>
    <w:p w14:paraId="1429BF56" w14:textId="77777777" w:rsidR="002200EC" w:rsidRDefault="00000000">
      <w:r>
        <w:t xml:space="preserve">Governed by the separate </w:t>
      </w:r>
      <w:r>
        <w:rPr>
          <w:color w:val="1D4ED8"/>
        </w:rPr>
        <w:t>Data-Handling Policy</w:t>
      </w:r>
      <w:r>
        <w:t xml:space="preserve"> — what's held, where it lives, who can access it, and how long it's kept. Employee signs an acknowledgment against that policy directly; it's a draft as of this writing and still has open compliance questions of its own.</w:t>
      </w:r>
    </w:p>
    <w:p>
      <w:pPr>
        <w:pStyle w:val="Heading2"/>
        <w:rPr/>
      </w:pPr>
      <w:r>
        <w:rPr>
          <w:rtl w:val="0"/>
        </w:rPr>
        <w:t xml:space="preserve">5A. </w:t>
      </w:r>
      <w:r>
        <w:rPr>
          <w:b w:val="0"/>
          <w:bCs w:val="0"/>
          <w:rtl w:val="0"/>
        </w:rPr>
        <w:t xml:space="preserve">Breach &amp; Incident Reporting</w:t>
      </w:r>
    </w:p>
    <w:p>
      <w:pPr>
        <w:rPr/>
      </w:pPr>
      <w:r>
        <w:rPr>
          <w:rtl w:val="0"/>
        </w:rPr>
        <w:t xml:space="preserve">"Tell Sarah immediately" is the first step, not the whole process.</w:t>
      </w:r>
    </w:p>
    <w:p>
      <w:pPr>
        <w:ind w:left="504" w:hanging="288"/>
        <w:spacing w:after="60" w:lineRule="auto"/>
        <w:rPr/>
      </w:pPr>
      <w:r>
        <w:rPr>
          <w:b w:val="1"/>
          <w:bCs w:val="1"/>
          <w:rtl w:val="0"/>
        </w:rPr>
        <w:t xml:space="preserve">1.  Tell Sarah immediately </w:t>
      </w:r>
      <w:r>
        <w:rPr>
          <w:rtl w:val="0"/>
        </w:rPr>
        <w:t xml:space="preserve">on discovery — by phone, not only by email.</w:t>
      </w:r>
    </w:p>
    <w:p>
      <w:pPr>
        <w:ind w:left="504" w:hanging="288"/>
        <w:spacing w:after="60" w:lineRule="auto"/>
        <w:rPr/>
      </w:pPr>
      <w:r>
        <w:rPr>
          <w:b w:val="1"/>
          <w:bCs w:val="1"/>
          <w:rtl w:val="0"/>
        </w:rPr>
        <w:t xml:space="preserve">2.  Send a written summary the same day: </w:t>
      </w:r>
      <w:r>
        <w:rPr>
          <w:rtl w:val="0"/>
        </w:rPr>
        <w:t xml:space="preserve">what happened, when it was discovered, which client records were or may have been involved, and what has been done since.</w:t>
      </w:r>
    </w:p>
    <w:p>
      <w:pPr>
        <w:ind w:left="504" w:hanging="288"/>
        <w:spacing w:after="60" w:lineRule="auto"/>
        <w:rPr/>
      </w:pPr>
      <w:r>
        <w:rPr>
          <w:b w:val="1"/>
          <w:bCs w:val="1"/>
          <w:rtl w:val="0"/>
        </w:rPr>
        <w:t xml:space="preserve">3.  Do not attempt to contain it alone </w:t>
      </w:r>
      <w:r>
        <w:rPr>
          <w:rtl w:val="0"/>
        </w:rPr>
        <w:t xml:space="preserve">beyond obvious first steps such as changing your own password or reporting a lost device to the carrier. Sarah handles access revocation and credential changes.</w:t>
      </w:r>
    </w:p>
    <w:p>
      <w:pPr>
        <w:ind w:left="504" w:hanging="288"/>
        <w:spacing w:after="200" w:lineRule="auto"/>
        <w:rPr/>
      </w:pPr>
      <w:r>
        <w:rPr>
          <w:b w:val="1"/>
          <w:bCs w:val="1"/>
          <w:rtl w:val="0"/>
        </w:rPr>
        <w:t xml:space="preserve">4.  Notification decisions are Sarah's. </w:t>
      </w:r>
      <w:r>
        <w:rPr>
          <w:rtl w:val="0"/>
        </w:rPr>
        <w:t xml:space="preserve">Whether affected clients and families are told, and whether the insurance carrier or a regulator must be notified, is not the Employee's call.</w:t>
      </w:r>
    </w:p>
    <w:p>
      <w:pPr>
        <w:rPr/>
      </w:pPr>
      <w:r>
        <w:rPr>
          <w:b w:val="1"/>
          <w:bCs w:val="1"/>
          <w:rtl w:val="0"/>
        </w:rPr>
        <w:t xml:space="preserve">ATTORNEY REVIEW. </w:t>
      </w:r>
      <w:r>
        <w:rPr>
          <w:rtl w:val="0"/>
        </w:rPr>
        <w:t xml:space="preserve">Maryland's breach-notification requirements, and what they oblige a practice of this size holding educational and mental-health records to do, need counsel's answer. Until that lands, step 4 proceeds on the assumption that notification may be required.</w:t>
      </w:r>
    </w:p>
    <w:p w14:paraId="209DF2D4" w14:textId="77777777" w:rsidR="002200EC" w:rsidRDefault="00000000">
      <w:pPr>
        <w:pStyle w:val="Heading2"/>
      </w:pPr>
      <w:r>
        <w:t xml:space="preserve">6. </w:t>
      </w:r>
      <w:r>
        <w:rPr>
          <w:b w:val="0"/>
        </w:rPr>
        <w:t>Return of Materials</w:t>
      </w:r>
    </w:p>
    <w:p w14:paraId="66796569" w14:textId="77777777" w:rsidR="002200EC" w:rsidRDefault="00000000">
      <w:r>
        <w:t>Upon termination of employment, Employee will return or permanently delete all client files, notes, and materials in their possession, and access to OptiMind systems will be revoked.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200EC" w14:paraId="41F8CFF8" w14:textId="77777777">
        <w:tc>
          <w:tcPr>
            <w:tcW w:w="4680" w:type="dxa"/>
          </w:tcPr>
          <w:p w14:paraId="5A346866" w14:textId="77777777" w:rsidR="002200EC" w:rsidRDefault="002200EC">
            <w:pPr>
              <w:pBdr>
                <w:top w:val="single" w:sz="6" w:space="6" w:color="333333"/>
              </w:pBdr>
              <w:spacing w:before="480"/>
            </w:pPr>
          </w:p>
        </w:tc>
        <w:tc>
          <w:tcPr>
            <w:tcW w:w="4680" w:type="dxa"/>
          </w:tcPr>
          <w:p w14:paraId="2796098B" w14:textId="77777777" w:rsidR="002200EC" w:rsidRDefault="002200EC">
            <w:pPr>
              <w:pBdr>
                <w:top w:val="single" w:sz="6" w:space="6" w:color="333333"/>
              </w:pBdr>
              <w:spacing w:before="480"/>
            </w:pPr>
          </w:p>
        </w:tc>
      </w:tr>
      <w:tr w:rsidR="002200EC" w14:paraId="21534C94" w14:textId="77777777">
        <w:tc>
          <w:tcPr>
            <w:tcW w:w="4680" w:type="dxa"/>
          </w:tcPr>
          <w:p w14:paraId="014F38F6" w14:textId="77777777" w:rsidR="002200EC" w:rsidRDefault="00000000">
            <w:r>
              <w:rPr>
                <w:color w:val="9CA3AF"/>
                <w:sz w:val="18"/>
              </w:rPr>
              <w:t>Employee signature &amp; date</w:t>
            </w:r>
          </w:p>
        </w:tc>
        <w:tc>
          <w:tcPr>
            <w:tcW w:w="4680" w:type="dxa"/>
          </w:tcPr>
          <w:p w14:paraId="5748DD01" w14:textId="77777777" w:rsidR="002200EC" w:rsidRDefault="00000000">
            <w:r>
              <w:rPr>
                <w:color w:val="9CA3AF"/>
                <w:sz w:val="18"/>
              </w:rPr>
              <w:t>Sarah Ritter, Founder &amp; date</w:t>
            </w:r>
          </w:p>
        </w:tc>
      </w:tr>
    </w:tbl>
    <w:p w14:paraId="13AD8736" w14:textId="77777777" w:rsidR="002200EC" w:rsidRDefault="002200EC"/>
    <w:p w14:paraId="0328D400" w14:textId="77777777" w:rsidR="002200EC" w:rsidRDefault="00000000">
      <w:pPr>
        <w:pStyle w:val="Heading2"/>
        <w:pBdr>
          <w:left w:val="single" w:sz="18" w:space="8" w:color="F59E0B"/>
        </w:pBdr>
        <w:shd w:val="clear" w:color="auto" w:fill="FFFBEB"/>
        <w:spacing w:after="40"/>
      </w:pPr>
      <w:r>
        <w:rPr>
          <w:b w:val="0"/>
        </w:rPr>
        <w:t>Open Questions for Sarah</w:t>
      </w:r>
    </w:p>
    <w:p>
      <w:pPr>
        <w:pStyle w:val="ListNumber"/>
        <w:pBdr>
          <w:left w:val="single" w:sz="18" w:space="8" w:color="F59E0B"/>
        </w:pBdr>
        <w:shd w:val="clear" w:color="auto" w:fill="FFFBEB"/>
        <w:spacing w:before="40" w:after="40"/>
      </w:pPr>
      <w:r>
        <w:rPr>
          <w:b w:val="1"/>
          <w:bCs w:val="1"/>
          <w:rtl w:val="0"/>
        </w:rPr>
        <w:t xml:space="preserve">Approved storage locations — answered for now, in Section 3, </w:t>
      </w:r>
      <w:r>
        <w:rPr>
          <w:rtl w:val="0"/>
        </w:rPr>
        <w:t xml:space="preserve">and to be replaced when the operational database/dashboard goes live. Access controls within Drive (who can see which client folders) still need to be set explicitly rather than by link-sharing.</w:t>
      </w:r>
    </w:p>
    <w:p w14:paraId="1B28C8C9" w14:textId="77777777" w:rsidR="002200EC" w:rsidRDefault="00000000">
      <w:pPr>
        <w:pStyle w:val="ListNumber"/>
        <w:pBdr>
          <w:left w:val="single" w:sz="18" w:space="8" w:color="F59E0B"/>
        </w:pBdr>
        <w:shd w:val="clear" w:color="auto" w:fill="FFFBEB"/>
        <w:spacing w:before="40" w:after="40"/>
      </w:pPr>
      <w:r>
        <w:t>Are personal devices allowed for any client-related work, or is it company-issued only?</w:t>
      </w:r>
    </w:p>
    <w:p>
      <w:pPr>
        <w:pStyle w:val="ListNumber"/>
        <w:pBdr>
          <w:left w:val="single" w:sz="18" w:space="8" w:color="F59E0B"/>
        </w:pBdr>
        <w:shd w:val="clear" w:color="auto" w:fill="FFFBEB"/>
        <w:spacing w:before="40" w:after="40"/>
      </w:pPr>
      <w:r>
        <w:rPr>
          <w:b w:val="1"/>
          <w:bCs w:val="1"/>
          <w:rtl w:val="0"/>
        </w:rPr>
        <w:t xml:space="preserve">Breach reporting — partly answered. </w:t>
      </w:r>
      <w:r>
        <w:rPr>
          <w:rtl w:val="0"/>
        </w:rPr>
        <w:t xml:space="preserve">The internal sequence is now written into Section 5A. What is still open is the external step: whether Maryland law requires client notification, and whether the insurance carrier must be told. That is an attorney question, on the Attorney Review Checklist.</w:t>
      </w:r>
    </w:p>
    <w:p w14:paraId="7BA9AA41" w14:textId="77777777" w:rsidR="002200EC" w:rsidRDefault="00000000">
      <w:pPr>
        <w:pStyle w:val="ListNumber"/>
        <w:pBdr>
          <w:left w:val="single" w:sz="18" w:space="8" w:color="F59E0B"/>
        </w:pBdr>
        <w:shd w:val="clear" w:color="auto" w:fill="FFFBEB"/>
        <w:spacing w:before="40"/>
      </w:pPr>
      <w:r>
        <w:t>Should post-employment confidentiality obligations be indefinite, or run for a stated number of years?</w:t>
      </w:r>
    </w:p>
    <w:p w14:paraId="36F57447" w14:textId="77777777" w:rsidR="002200EC" w:rsidRDefault="00000000">
      <w:pPr>
        <w:pBdr>
          <w:top w:val="single" w:sz="6" w:space="6" w:color="E4E9F0"/>
        </w:pBdr>
        <w:spacing w:before="360"/>
      </w:pPr>
      <w:r>
        <w:rPr>
          <w:i/>
          <w:color w:val="9CA3AF"/>
          <w:sz w:val="18"/>
        </w:rPr>
        <w:t>OptiMind Educational Strategies · Internal draft — not legal advice, not for signature until reviewed.</w:t>
      </w:r>
    </w:p>
    <w:sectPr w:rsidR="002200E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484464">
    <w:abstractNumId w:val="8"/>
  </w:num>
  <w:num w:numId="2" w16cid:durableId="505899768">
    <w:abstractNumId w:val="6"/>
  </w:num>
  <w:num w:numId="3" w16cid:durableId="112600405">
    <w:abstractNumId w:val="5"/>
  </w:num>
  <w:num w:numId="4" w16cid:durableId="1071538007">
    <w:abstractNumId w:val="4"/>
  </w:num>
  <w:num w:numId="5" w16cid:durableId="1306352343">
    <w:abstractNumId w:val="7"/>
  </w:num>
  <w:num w:numId="6" w16cid:durableId="1105996362">
    <w:abstractNumId w:val="3"/>
  </w:num>
  <w:num w:numId="7" w16cid:durableId="1208178700">
    <w:abstractNumId w:val="2"/>
  </w:num>
  <w:num w:numId="8" w16cid:durableId="1685785582">
    <w:abstractNumId w:val="1"/>
  </w:num>
  <w:num w:numId="9" w16cid:durableId="2656240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0EC"/>
    <w:rsid w:val="0029639D"/>
    <w:rsid w:val="002D03CC"/>
    <w:rsid w:val="00326F90"/>
    <w:rsid w:val="00AA1D8D"/>
    <w:rsid w:val="00B47730"/>
    <w:rsid w:val="00C53F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B480D"/>
  <w14:defaultImageDpi w14:val="300"/>
  <w15:docId w15:val="{7941DB1B-2CCB-FF49-B95D-91D26024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Confidentiality &amp; Data-Handling Agreement</dc:title>
  <dc:subject/>
  <dc:creator>python-docx</dc:creator>
  <cp:keywords/>
  <dc:description>generated by python-docx</dc:description>
  <cp:lastModifiedBy>Ruby Groves</cp:lastModifiedBy>
  <cp:revision>2</cp:revision>
  <dcterms:created xsi:type="dcterms:W3CDTF">2013-12-23T23:15:00Z</dcterms:created>
  <dcterms:modified xsi:type="dcterms:W3CDTF">2026-08-27T20:09:00Z</dcterms:modified>
  <cp:category/>
</cp:coreProperties>
</file>