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2286000" cy="91294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86000" cy="9129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b w:val="1"/>
          <w:bCs w:val="1"/>
          <w:color w:val="6b7280"/>
          <w:sz w:val="18"/>
          <w:szCs w:val="18"/>
          <w:rtl w:val="0"/>
        </w:rPr>
        <w:t xml:space="preserve">DRAFT — FOR SARAH'S REVIEW</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b w:val="0"/>
          <w:bCs w:val="0"/>
          <w:rtl w:val="0"/>
        </w:rPr>
        <w:t xml:space="preserve">Employee Handbook</w:t>
      </w: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color w:val="6b7280"/>
          <w:rtl w:val="0"/>
        </w:rPr>
        <w:t xml:space="preserve">OptiMind Educational Strategies</w:t>
      </w:r>
      <w:r w:rsidDel="00000000" w:rsidR="00000000" w:rsidRPr="00000000">
        <w:rPr>
          <w:rtl w:val="0"/>
        </w:rPr>
      </w:r>
    </w:p>
    <w:p w:rsidR="00000000" w:rsidDel="00000000" w:rsidP="00000000" w:rsidRDefault="00000000" w:rsidRPr="00000000" w14:paraId="00000005">
      <w:pPr>
        <w:pBdr>
          <w:top w:color="e4e9f0" w:space="6" w:sz="6" w:val="single"/>
        </w:pBdr>
        <w:spacing w:after="280" w:lineRule="auto"/>
        <w:rPr/>
      </w:pPr>
      <w:r w:rsidDel="00000000" w:rsidR="00000000" w:rsidRPr="00000000">
        <w:rPr>
          <w:b w:val="1"/>
          <w:bCs w:val="1"/>
          <w:color w:val="6b7280"/>
          <w:sz w:val="18"/>
          <w:szCs w:val="18"/>
          <w:rtl w:val="0"/>
        </w:rPr>
        <w:t xml:space="preserve">Applies to</w:t>
      </w:r>
      <w:r w:rsidDel="00000000" w:rsidR="00000000" w:rsidRPr="00000000">
        <w:rPr>
          <w:color w:val="6b7280"/>
          <w:sz w:val="18"/>
          <w:szCs w:val="18"/>
          <w:rtl w:val="0"/>
        </w:rPr>
        <w:t xml:space="preserve"> · All OptiMind employees</w:t>
      </w:r>
      <w:r w:rsidDel="00000000" w:rsidR="00000000" w:rsidRPr="00000000">
        <w:rPr>
          <w:color w:val="9ca3af"/>
          <w:sz w:val="18"/>
          <w:szCs w:val="18"/>
          <w:rtl w:val="0"/>
        </w:rPr>
        <w:t xml:space="preserve">    |    </w:t>
      </w:r>
      <w:r w:rsidDel="00000000" w:rsidR="00000000" w:rsidRPr="00000000">
        <w:rPr>
          <w:b w:val="1"/>
          <w:bCs w:val="1"/>
          <w:color w:val="6b7280"/>
          <w:sz w:val="18"/>
          <w:szCs w:val="18"/>
          <w:rtl w:val="0"/>
        </w:rPr>
        <w:t xml:space="preserve">Status</w:t>
      </w:r>
      <w:r w:rsidDel="00000000" w:rsidR="00000000" w:rsidRPr="00000000">
        <w:rPr>
          <w:color w:val="6b7280"/>
          <w:sz w:val="18"/>
          <w:szCs w:val="18"/>
          <w:rtl w:val="0"/>
        </w:rPr>
        <w:t xml:space="preserve"> · Draft</w:t>
      </w:r>
      <w:r w:rsidDel="00000000" w:rsidR="00000000" w:rsidRPr="00000000">
        <w:rPr>
          <w:color w:val="9ca3af"/>
          <w:sz w:val="18"/>
          <w:szCs w:val="18"/>
          <w:rtl w:val="0"/>
        </w:rPr>
        <w:t xml:space="preserve">    |    </w:t>
      </w:r>
      <w:r w:rsidDel="00000000" w:rsidR="00000000" w:rsidRPr="00000000">
        <w:rPr>
          <w:b w:val="1"/>
          <w:bCs w:val="1"/>
          <w:color w:val="6b7280"/>
          <w:sz w:val="18"/>
          <w:szCs w:val="18"/>
          <w:rtl w:val="0"/>
        </w:rPr>
        <w:t xml:space="preserve">Last updated</w:t>
      </w:r>
      <w:r w:rsidDel="00000000" w:rsidR="00000000" w:rsidRPr="00000000">
        <w:rPr>
          <w:color w:val="6b7280"/>
          <w:sz w:val="18"/>
          <w:szCs w:val="18"/>
          <w:rtl w:val="0"/>
        </w:rPr>
        <w:t xml:space="preserve"> · Aug 31, 2026</w:t>
      </w:r>
      <w:r w:rsidDel="00000000" w:rsidR="00000000" w:rsidRPr="00000000">
        <w:rPr>
          <w:rtl w:val="0"/>
        </w:rPr>
      </w:r>
    </w:p>
    <w:p>
      <w:pPr>
        <w:pBdr>
          <w:left w:color="ef4444" w:space="8" w:sz="18" w:val="single"/>
        </w:pBdr>
        <w:shd w:fill="fef2f2" w:val="clear"/>
        <w:spacing w:before="200" w:lineRule="auto"/>
        <w:rPr/>
      </w:pPr>
      <w:r>
        <w:rPr>
          <w:b w:val="1"/>
          <w:bCs w:val="1"/>
          <w:rtl w:val="0"/>
        </w:rPr>
        <w:t xml:space="preserve">Not legal advice.</w:t>
      </w:r>
      <w:r>
        <w:rPr>
          <w:rtl w:val="0"/>
        </w:rPr>
        <w:t xml:space="preserve"> This draft now reflects Sarah's answers of Aug 31, 2026. Items still marked ATTORNEY REVIEW are not settled and should not be treated as policy until counsel has signed off — they are collected in one place in the Attorney Review Checklist. The sick-and-safe-leave, probationary-period, review-cadence, phone-line and EEO sections all carry open items of this kind.</w:t>
      </w:r>
    </w:p>
    <w:p w:rsidR="00000000" w:rsidDel="00000000" w:rsidP="00000000" w:rsidRDefault="00000000" w:rsidRPr="00000000" w14:paraId="00000007">
      <w:pPr>
        <w:pStyle w:val="Heading2"/>
        <w:rPr/>
      </w:pPr>
      <w:r w:rsidDel="00000000" w:rsidR="00000000" w:rsidRPr="00000000">
        <w:rPr>
          <w:rtl w:val="0"/>
        </w:rPr>
        <w:t xml:space="preserve">1. </w:t>
      </w:r>
      <w:r w:rsidDel="00000000" w:rsidR="00000000" w:rsidRPr="00000000">
        <w:rPr>
          <w:b w:val="0"/>
          <w:bCs w:val="0"/>
          <w:rtl w:val="0"/>
        </w:rPr>
        <w:t xml:space="preserve">Welcome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OptiMind Educational Strategies provides executive-function coaching and educational advocacy for middle and high school, college, and adult clients, founded and led by Sarah Ritter. This handbook covers what to expect day to day — pair it with the Role Definition &amp; Responsibilities and Client Workflow documents, which cover the job itself.</w:t>
      </w:r>
    </w:p>
    <w:p w:rsidR="00000000" w:rsidDel="00000000" w:rsidP="00000000" w:rsidRDefault="00000000" w:rsidRPr="00000000" w14:paraId="00000009">
      <w:pPr>
        <w:pStyle w:val="Heading2"/>
        <w:rPr/>
      </w:pPr>
      <w:r w:rsidDel="00000000" w:rsidR="00000000" w:rsidRPr="00000000">
        <w:rPr>
          <w:rtl w:val="0"/>
        </w:rPr>
        <w:t xml:space="preserve">2. </w:t>
      </w:r>
      <w:r w:rsidDel="00000000" w:rsidR="00000000" w:rsidRPr="00000000">
        <w:rPr>
          <w:b w:val="0"/>
          <w:bCs w:val="0"/>
          <w:rtl w:val="0"/>
        </w:rPr>
        <w:t xml:space="preserve">Employment Basics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Employment is at-will and W-2, per the Employment Agreement.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report to Sarah Ritter, Founder.</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weekly one-to-one is part of the regular schedule from week one.</w:t>
      </w:r>
    </w:p>
    <w:p w:rsidR="00000000" w:rsidDel="00000000" w:rsidP="00000000" w:rsidRDefault="00000000" w:rsidRPr="00000000" w14:paraId="0000000D">
      <w:pPr>
        <w:pStyle w:val="Heading2"/>
        <w:rPr/>
      </w:pPr>
      <w:r w:rsidDel="00000000" w:rsidR="00000000" w:rsidRPr="00000000">
        <w:rPr>
          <w:rtl w:val="0"/>
        </w:rPr>
        <w:t xml:space="preserve">3. </w:t>
      </w:r>
      <w:r w:rsidDel="00000000" w:rsidR="00000000" w:rsidRPr="00000000">
        <w:rPr>
          <w:b w:val="0"/>
          <w:bCs w:val="0"/>
          <w:rtl w:val="0"/>
        </w:rPr>
        <w:t xml:space="preserve">Work Schedule &amp; Availability</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Expected working days and hours: 9am–7pm ET Monday–Thursday, 9am–4pm ET Friday.</w:t>
      </w:r>
    </w:p>
    <w:p w:rsidR="00000000" w:rsidDel="00000000" w:rsidP="00000000" w:rsidRDefault="00000000" w:rsidRPr="00000000" w14:paraId="0000000F">
      <w:pPr>
        <w:pStyle w:val="Heading2"/>
        <w:rPr/>
      </w:pPr>
      <w:r w:rsidDel="00000000" w:rsidR="00000000" w:rsidRPr="00000000">
        <w:rPr>
          <w:rtl w:val="0"/>
        </w:rPr>
        <w:t xml:space="preserve">4. </w:t>
      </w:r>
      <w:r w:rsidDel="00000000" w:rsidR="00000000" w:rsidRPr="00000000">
        <w:rPr>
          <w:b w:val="0"/>
          <w:bCs w:val="0"/>
          <w:rtl w:val="0"/>
        </w:rPr>
        <w:t xml:space="preserve">Time Off</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Two different things live under "time off" — leave Maryland requires the practice to offer, and vacation/holiday time that's entirely Sarah's call. Splitting them out so it's clear which parts are negotiable.</w:t>
      </w:r>
    </w:p>
    <w:p w:rsidR="00000000" w:rsidDel="00000000" w:rsidP="00000000" w:rsidRDefault="00000000" w:rsidRPr="00000000" w14:paraId="00000011">
      <w:pPr>
        <w:rPr/>
      </w:pPr>
      <w:r w:rsidDel="00000000" w:rsidR="00000000" w:rsidRPr="00000000">
        <w:rPr>
          <w:b w:val="1"/>
          <w:bCs w:val="1"/>
          <w:color w:val="6b7280"/>
          <w:sz w:val="18"/>
          <w:szCs w:val="18"/>
          <w:rtl w:val="0"/>
        </w:rPr>
        <w:t xml:space="preserve">Sick &amp; Safe Leave (Maryland-mandated minimum)</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Under Maryland's Healthy Working Families Act, employees who work at least 12 hours a week accrue sick and safe leave — usable for the employee's own illness, a family member's illness, or safe leave related to domestic violence or a similar situation.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Accrues at 1 hour for every 30 hours worked, up to 40 hours per year — or Sarah can front-load the full 40 hours at the start of the year instead of tracking accrual.</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Because OptiMind has fewer than 15 employees, this leave is only required to be </w:t>
      </w:r>
      <w:r>
        <w:rPr>
          <w:b w:val="1"/>
          <w:bCs w:val="1"/>
          <w:rtl w:val="0"/>
        </w:rPr>
        <w:t xml:space="preserve">unpaid</w:t>
      </w:r>
      <w:r>
        <w:rPr>
          <w:rtl w:val="0"/>
        </w:rPr>
        <w:t xml:space="preserve"> under state law. </w:t>
      </w:r>
      <w:r>
        <w:rPr>
          <w:b w:val="1"/>
          <w:bCs w:val="1"/>
          <w:rtl w:val="0"/>
        </w:rPr>
        <w:t xml:space="preserve">ATTORNEY REVIEW — whether OptiMind pays it as a benefit is Sarah's decision, and she is taking the employment attorney's recommendation before setting it.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Employees become eligible to use accrued leave after their first 106 calendar days of employment.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 to 40 unused hours carry over to the next year; usage can be capped at 64 hours in a single year.</w:t>
      </w:r>
    </w:p>
    <w:p>
      <w:pPr>
        <w:rPr/>
      </w:pPr>
      <w:r>
        <w:rPr>
          <w:b w:val="1"/>
          <w:bCs w:val="1"/>
          <w:rtl w:val="0"/>
        </w:rPr>
        <w:t xml:space="preserve">ATTORNEY REVIEW. </w:t>
      </w:r>
      <w:r>
        <w:rPr>
          <w:rtl w:val="0"/>
        </w:rPr>
        <w:t xml:space="preserve">The bullets above are the general Healthy Working Families Act rules as commonly summarised. Verify current thresholds directly with the Maryland Department of Labor or with the employment attorney before this is treated as policy — the employee count that triggers different rules matters here.</w:t>
      </w:r>
    </w:p>
    <w:p w:rsidR="00000000" w:rsidDel="00000000" w:rsidP="00000000" w:rsidRDefault="00000000" w:rsidRPr="00000000" w14:paraId="00000018">
      <w:pPr>
        <w:rPr/>
      </w:pPr>
      <w:r w:rsidDel="00000000" w:rsidR="00000000" w:rsidRPr="00000000">
        <w:rPr>
          <w:b w:val="1"/>
          <w:bCs w:val="1"/>
          <w:color w:val="6b7280"/>
          <w:sz w:val="18"/>
          <w:szCs w:val="18"/>
          <w:rtl w:val="0"/>
        </w:rPr>
        <w:t xml:space="preserve">Paid Closures, Holidays &amp; Vacation</w:t>
      </w:r>
      <w:r w:rsidDel="00000000" w:rsidR="00000000" w:rsidRPr="00000000">
        <w:rPr>
          <w:rtl w:val="0"/>
        </w:rPr>
      </w:r>
    </w:p>
    <w:p>
      <w:pPr>
        <w:rPr/>
      </w:pPr>
      <w:r>
        <w:rPr>
          <w:rtl w:val="0"/>
        </w:rPr>
        <w:t xml:space="preserve">The practice closes for two periods each year, and those closures are paid. Beyond them, paid vacation is discretionary and is Sarah's call. The full detail — the closure calendar, how summer time off is scheduled, and how requests are made — lives in the </w:t>
      </w:r>
      <w:r>
        <w:rPr>
          <w:b w:val="1"/>
          <w:bCs w:val="1"/>
          <w:rtl w:val="0"/>
        </w:rPr>
        <w:t xml:space="preserve">Holiday, Vacation &amp; Leave Policy</w:t>
      </w:r>
      <w:r>
        <w:rPr>
          <w:rtl w:val="0"/>
        </w:rPr>
        <w:t xml:space="preserve">, which this section summarises.</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Winter break — paid. </w:t>
      </w:r>
      <w:r>
        <w:rPr>
          <w:rtl w:val="0"/>
        </w:rPr>
        <w:t xml:space="preserve">The practice closes, following the standard school calendar.</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Thanksgiving holiday — paid. </w:t>
      </w:r>
      <w:r>
        <w:rPr>
          <w:rtl w:val="0"/>
        </w:rPr>
        <w:t xml:space="preserve">The practice closes.</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Paid vacation days beyond the closures: </w:t>
      </w:r>
      <w:r>
        <w:rPr>
          <w:b w:val="1"/>
          <w:bCs w:val="1"/>
          <w:rtl w:val="0"/>
        </w:rPr>
        <w:t xml:space="preserve">[TBD — Sarah to set the number of paid vacation days per year.]</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Summer vacation </w:t>
      </w:r>
      <w:r>
        <w:rPr>
          <w:rtl w:val="0"/>
        </w:rPr>
        <w:t xml:space="preserve">is taken on a scheduled basis rather than ad hoc, so caseload coverage can be arranged in advance. See the Holiday, Vacation &amp; Leave Policy for the request window.</w:t>
      </w:r>
    </w:p>
    <w:p>
      <w:pPr>
        <w:spacing w:before="200" w:lineRule="auto"/>
        <w:rPr/>
      </w:pPr>
      <w:r>
        <w:rPr>
          <w:b w:val="1"/>
          <w:bCs w:val="1"/>
          <w:rtl w:val="0"/>
        </w:rPr>
        <w:t xml:space="preserve">Requesting Time Off</w:t>
      </w:r>
    </w:p>
    <w:p>
      <w:pPr>
        <w:rPr/>
      </w:pPr>
      <w:r>
        <w:rPr>
          <w:rtl w:val="0"/>
        </w:rPr>
        <w:t xml:space="preserve">Time-off approval stays with Sarah, per the Employee Decision List. </w:t>
      </w:r>
      <w:r>
        <w:rPr>
          <w:b w:val="1"/>
          <w:bCs w:val="1"/>
          <w:rtl w:val="0"/>
        </w:rPr>
        <w:t xml:space="preserve">Sarah covers the caseload</w:t>
      </w:r>
      <w:r>
        <w:rPr>
          <w:rtl w:val="0"/>
        </w:rPr>
        <w:t xml:space="preserve"> while the specialist is out — there is no second specialist to hand clients to.</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Planned absence: </w:t>
      </w:r>
      <w:r>
        <w:rPr>
          <w:rtl w:val="0"/>
        </w:rPr>
        <w:t xml:space="preserve">give as much notice as possible so sessions can be moved or covered. Summer time off follows the scheduling process in the Holiday, Vacation &amp; Leave Policy.</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Sick days and last-minute absences: </w:t>
      </w:r>
      <w:r>
        <w:rPr>
          <w:rtl w:val="0"/>
        </w:rPr>
        <w:t xml:space="preserve">try to push the affected sessions to another time first. If that isn't possible, notify Sarah immediately so she can cover or reschedule.</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Working from home: </w:t>
      </w:r>
      <w:r>
        <w:rPr>
          <w:rtl w:val="0"/>
        </w:rPr>
        <w:t xml:space="preserve">the schedule is flexible, but not open-ended — a work-from-home day is a working day, with sessions held or rescheduled, not an absence.</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[TBD] </w:t>
      </w:r>
      <w:r>
        <w:rPr>
          <w:rtl w:val="0"/>
        </w:rPr>
        <w:t xml:space="preserve">Whether a fixed minimum notice period for planned absences should be written in, or whether "as much notice as possible" is the standing expectation.</w:t>
      </w:r>
    </w:p>
    <w:p w:rsidR="00000000" w:rsidDel="00000000" w:rsidP="00000000" w:rsidRDefault="00000000" w:rsidRPr="00000000" w14:paraId="0000001E">
      <w:pPr>
        <w:pStyle w:val="Heading2"/>
        <w:rPr/>
      </w:pPr>
      <w:r w:rsidDel="00000000" w:rsidR="00000000" w:rsidRPr="00000000">
        <w:rPr>
          <w:rtl w:val="0"/>
        </w:rPr>
        <w:t xml:space="preserve">5. </w:t>
      </w:r>
      <w:r w:rsidDel="00000000" w:rsidR="00000000" w:rsidRPr="00000000">
        <w:rPr>
          <w:b w:val="0"/>
          <w:bCs w:val="0"/>
          <w:rtl w:val="0"/>
        </w:rPr>
        <w:t xml:space="preserve">Code of Conduct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Professional conduct with clients, families, and outside providers at all times.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Appropriate boundaries with minor clients, consistent with the practice's existing standards.</w:t>
      </w:r>
    </w:p>
    <w:p w:rsidR="00000000" w:rsidDel="00000000" w:rsidP="00000000" w:rsidRDefault="00000000" w:rsidRPr="00000000" w14:paraId="00000021">
      <w:pPr>
        <w:rPr/>
      </w:pPr>
      <w:r w:rsidDel="00000000" w:rsidR="00000000" w:rsidRPr="00000000">
        <w:rPr>
          <w:b w:val="1"/>
          <w:bCs w:val="1"/>
          <w:color w:val="6b7280"/>
          <w:sz w:val="18"/>
          <w:szCs w:val="18"/>
          <w:rtl w:val="0"/>
        </w:rPr>
        <w:t xml:space="preserve">Dress Code</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Business casual: neat and professional, appropriate for meeting with parents, schools, and other providers over video. All sessions are currently virtual — there is no in-person policy at this time.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Video sessions: camera-ready, business casual, professional/uncluttered background.</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Camera is positioned with the specialist backed up against a wall — no window, hallway, or open room visible behind them — so the background is free of distractions and there's no chance of someone walking through the shot mid-session.</w:t>
      </w:r>
    </w:p>
    <w:p w:rsidR="00000000" w:rsidDel="00000000" w:rsidP="00000000" w:rsidRDefault="00000000" w:rsidRPr="00000000" w14:paraId="00000025">
      <w:pPr>
        <w:pStyle w:val="Heading2"/>
        <w:rPr/>
      </w:pPr>
      <w:r w:rsidDel="00000000" w:rsidR="00000000" w:rsidRPr="00000000">
        <w:rPr>
          <w:rtl w:val="0"/>
        </w:rPr>
        <w:t xml:space="preserve">6. </w:t>
      </w:r>
      <w:r w:rsidDel="00000000" w:rsidR="00000000" w:rsidRPr="00000000">
        <w:rPr>
          <w:b w:val="0"/>
          <w:bCs w:val="0"/>
          <w:rtl w:val="0"/>
        </w:rPr>
        <w:t xml:space="preserve">Communication Norms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Splits into two different things: how the specialist and Sarah communicate day to day, and how the specialist communicates with clients and families.</w:t>
      </w:r>
    </w:p>
    <w:p w:rsidR="00000000" w:rsidDel="00000000" w:rsidP="00000000" w:rsidRDefault="00000000" w:rsidRPr="00000000" w14:paraId="00000027">
      <w:pPr>
        <w:rPr/>
      </w:pPr>
      <w:r w:rsidDel="00000000" w:rsidR="00000000" w:rsidRPr="00000000">
        <w:rPr>
          <w:b w:val="1"/>
          <w:bCs w:val="1"/>
          <w:color w:val="6b7280"/>
          <w:sz w:val="18"/>
          <w:szCs w:val="18"/>
          <w:rtl w:val="0"/>
        </w:rPr>
        <w:t xml:space="preserve">Internal (Specialist &amp; Sarah)</w:t>
      </w:r>
      <w:r w:rsidDel="00000000" w:rsidR="00000000" w:rsidRPr="00000000">
        <w:rPr>
          <w:rtl w:val="0"/>
        </w:rPr>
      </w:r>
    </w:p>
    <w:p>
      <w:pPr>
        <w:rPr/>
      </w:pPr>
      <w:r>
        <w:rPr>
          <w:rtl w:val="0"/>
        </w:rPr>
        <w:t xml:space="preserve">Email for anything that benefits from a written record; text or call for same-day scheduling logistics. The weekly one-to-one is the standing venue for anything that isn't urgent.</w:t>
      </w:r>
    </w:p>
    <w:p>
      <w:pPr>
        <w:rPr/>
      </w:pPr>
      <w:r>
        <w:rPr>
          <w:b w:val="1"/>
          <w:bCs w:val="1"/>
          <w:rtl w:val="0"/>
        </w:rPr>
        <w:t xml:space="preserve">No shared internal tool today. </w:t>
      </w:r>
      <w:r>
        <w:rPr>
          <w:rtl w:val="0"/>
        </w:rPr>
        <w:t xml:space="preserve">There is no Slack or equivalent — internal communication runs on email and text. A dedicated internal communication tool, and a written policy for how it is used, will be introduced once Zoho or whichever dashboard platform is selected has been implemented.</w:t>
      </w:r>
    </w:p>
    <w:p w:rsidR="00000000" w:rsidDel="00000000" w:rsidP="00000000" w:rsidRDefault="00000000" w:rsidRPr="00000000" w14:paraId="0000002A">
      <w:pPr>
        <w:rPr/>
      </w:pPr>
      <w:r w:rsidDel="00000000" w:rsidR="00000000" w:rsidRPr="00000000">
        <w:rPr>
          <w:b w:val="1"/>
          <w:bCs w:val="1"/>
          <w:color w:val="6b7280"/>
          <w:sz w:val="18"/>
          <w:szCs w:val="18"/>
          <w:rtl w:val="0"/>
        </w:rPr>
        <w:t xml:space="preserve">Operational &amp; SOP Questions</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If a question comes up about how to handle something — and it isn't clearly answered in this handbook or the other SOP documents — email Sarah directly with the question and </w:t>
      </w:r>
      <w:r w:rsidDel="00000000" w:rsidR="00000000" w:rsidRPr="00000000">
        <w:rPr>
          <w:b w:val="1"/>
          <w:bCs w:val="1"/>
          <w:rtl w:val="0"/>
        </w:rPr>
        <w:t xml:space="preserve">CC Ruby Groves</w:t>
      </w:r>
      <w:r w:rsidDel="00000000" w:rsidR="00000000" w:rsidRPr="00000000">
        <w:rPr>
          <w:rtl w:val="0"/>
        </w:rPr>
        <w:t xml:space="preserve"> (</w:t>
      </w:r>
      <w:r w:rsidDel="00000000" w:rsidR="00000000" w:rsidRPr="00000000">
        <w:rPr>
          <w:color w:val="1d4ed8"/>
          <w:rtl w:val="0"/>
        </w:rPr>
        <w:t xml:space="preserve">ruby.groves@gemini-lane.com</w:t>
      </w:r>
      <w:r w:rsidDel="00000000" w:rsidR="00000000" w:rsidRPr="00000000">
        <w:rPr>
          <w:rtl w:val="0"/>
        </w:rPr>
        <w:t xml:space="preserve">). Sarah answers directly, same as any other question; the CC is just how a documentation gap gets tracked and closed instead of staying a one-off answer.</w:t>
      </w:r>
    </w:p>
    <w:p w:rsidR="00000000" w:rsidDel="00000000" w:rsidP="00000000" w:rsidRDefault="00000000" w:rsidRPr="00000000" w14:paraId="0000002C">
      <w:pPr>
        <w:rPr/>
      </w:pPr>
      <w:r w:rsidDel="00000000" w:rsidR="00000000" w:rsidRPr="00000000">
        <w:rPr>
          <w:b w:val="1"/>
          <w:bCs w:val="1"/>
          <w:color w:val="6b7280"/>
          <w:sz w:val="18"/>
          <w:szCs w:val="18"/>
          <w:rtl w:val="0"/>
        </w:rPr>
        <w:t xml:space="preserve">Client-Facing Communication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client interactions — email, text, and phone calls — go through OptiMind's company email and company phone number only. Personal email and personal phone numbers are never used for client communication, with no exceptions. Full policy in Section 11 (Technology &amp; Equipment).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Response time for client-facing messages: within 24 hours.</w:t>
      </w:r>
      <w:r>
        <w:rPr>
          <w:rtl w:val="0"/>
        </w:rPr>
        <w:t xml:space="preserve"/>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No client email on weekends. </w:t>
      </w:r>
      <w:r>
        <w:rPr>
          <w:rtl w:val="0"/>
        </w:rPr>
        <w:t xml:space="preserve">Messages that arrive Friday evening or over the weekend are answered on the next business day. This is deliberate — it protects a workable boundary between work and the rest of life, and it applies to the whole practice, not only the specialist.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Safety matters are the exception. </w:t>
      </w:r>
      <w:r>
        <w:rPr>
          <w:rtl w:val="0"/>
        </w:rPr>
        <w:t xml:space="preserve">Anything covered by Section 10 bypasses this entirely, at any hour, on any day.</w:t>
      </w:r>
    </w:p>
    <w:p w:rsidR="00000000" w:rsidDel="00000000" w:rsidP="00000000" w:rsidRDefault="00000000" w:rsidRPr="00000000" w14:paraId="0000002F">
      <w:pPr>
        <w:rPr/>
      </w:pPr>
      <w:r w:rsidDel="00000000" w:rsidR="00000000" w:rsidRPr="00000000">
        <w:rPr>
          <w:b w:val="1"/>
          <w:bCs w:val="1"/>
          <w:color w:val="6b7280"/>
          <w:sz w:val="18"/>
          <w:szCs w:val="18"/>
          <w:rtl w:val="0"/>
        </w:rPr>
        <w:t xml:space="preserve">Urgent &amp; Safety Matters</w:t>
      </w:r>
      <w:r w:rsidDel="00000000" w:rsidR="00000000" w:rsidRPr="00000000">
        <w:rPr>
          <w:rtl w:val="0"/>
        </w:rPr>
      </w:r>
    </w:p>
    <w:p>
      <w:pPr>
        <w:rPr/>
      </w:pPr>
      <w:r>
        <w:rPr>
          <w:rtl w:val="0"/>
        </w:rPr>
        <w:t xml:space="preserve">Anything covered by Section 10 (Safety &amp; Escalation) bypasses normal response-time expectations entirely, including the weekend rule. Follow the steps in Section 10 in order — in a true emergency that means calling 911 first, not waiting for Sarah.</w:t>
      </w:r>
    </w:p>
    <w:p w:rsidR="00000000" w:rsidDel="00000000" w:rsidP="00000000" w:rsidRDefault="00000000" w:rsidRPr="00000000" w14:paraId="00000031">
      <w:pPr>
        <w:pStyle w:val="Heading2"/>
        <w:rPr/>
      </w:pPr>
      <w:r w:rsidDel="00000000" w:rsidR="00000000" w:rsidRPr="00000000">
        <w:rPr>
          <w:rtl w:val="0"/>
        </w:rPr>
        <w:t xml:space="preserve">7. </w:t>
      </w:r>
      <w:r w:rsidDel="00000000" w:rsidR="00000000" w:rsidRPr="00000000">
        <w:rPr>
          <w:b w:val="0"/>
          <w:bCs w:val="0"/>
          <w:rtl w:val="0"/>
        </w:rPr>
        <w:t xml:space="preserve">Client Confidentiality &amp; Data Handling</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Governed by the separate Confidentiality &amp; Data-Handling Agreement, signed at hire — not duplicated here. Every employee is bound by it for the duration of employment and after.</w:t>
      </w:r>
    </w:p>
    <w:p w:rsidR="00000000" w:rsidDel="00000000" w:rsidP="00000000" w:rsidRDefault="00000000" w:rsidRPr="00000000" w14:paraId="00000033">
      <w:pPr>
        <w:pStyle w:val="Heading2"/>
        <w:rPr/>
      </w:pPr>
      <w:r w:rsidDel="00000000" w:rsidR="00000000" w:rsidRPr="00000000">
        <w:rPr>
          <w:rtl w:val="0"/>
        </w:rPr>
        <w:t xml:space="preserve">8. </w:t>
      </w:r>
      <w:r w:rsidDel="00000000" w:rsidR="00000000" w:rsidRPr="00000000">
        <w:rPr>
          <w:b w:val="0"/>
          <w:bCs w:val="0"/>
          <w:rtl w:val="0"/>
        </w:rPr>
        <w:t xml:space="preserve">Session &amp; Documentation Standards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Session notes, curriculum coverage tracking, and goals-tracker entries follow the Client Workflow — Intake to Graduation document. Notes are logged immediately after each session — not batched for later.</w:t>
      </w:r>
    </w:p>
    <w:p w:rsidR="00000000" w:rsidDel="00000000" w:rsidP="00000000" w:rsidRDefault="00000000" w:rsidRPr="00000000" w14:paraId="00000035">
      <w:pPr>
        <w:pStyle w:val="Heading2"/>
        <w:rPr/>
      </w:pPr>
      <w:r w:rsidDel="00000000" w:rsidR="00000000" w:rsidRPr="00000000">
        <w:rPr>
          <w:rtl w:val="0"/>
        </w:rPr>
        <w:t xml:space="preserve">9. </w:t>
      </w:r>
      <w:r w:rsidDel="00000000" w:rsidR="00000000" w:rsidRPr="00000000">
        <w:rPr>
          <w:b w:val="0"/>
          <w:bCs w:val="0"/>
          <w:rtl w:val="0"/>
        </w:rPr>
        <w:t xml:space="preserve">Identifying Advocacy &amp; College Counseling Needs</w:t>
      </w:r>
      <w:r w:rsidDel="00000000" w:rsidR="00000000" w:rsidRPr="00000000">
        <w:rPr>
          <w:rtl w:val="0"/>
        </w:rPr>
      </w:r>
    </w:p>
    <w:p>
      <w:pPr>
        <w:rPr/>
      </w:pPr>
      <w:r>
        <w:rPr>
          <w:rtl w:val="0"/>
        </w:rPr>
        <w:t xml:space="preserve">Advocacy and College Counseling are the other two service lines in the Services Agreement. The work itself is Sarah's; the specialist's job is to identify and flag a need, not to perform or price the service. Who asks the questions depends on whether the client is new or already on the caseload.</w:t>
      </w:r>
    </w:p>
    <w:p>
      <w:pPr>
        <w:spacing w:before="200" w:lineRule="auto"/>
        <w:rPr/>
      </w:pPr>
      <w:r>
        <w:rPr>
          <w:b w:val="1"/>
          <w:bCs w:val="1"/>
          <w:rtl w:val="0"/>
        </w:rPr>
        <w:t xml:space="preserve">Who Asks — New Clients vs. Existing Clients</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New clients: </w:t>
      </w:r>
      <w:r>
        <w:rPr>
          <w:rtl w:val="0"/>
        </w:rPr>
        <w:t xml:space="preserve">these questions are asked at intake, by Sarah. The specialist is not responsible for raising them with a new client.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Existing clients: </w:t>
      </w:r>
      <w:r>
        <w:rPr>
          <w:rtl w:val="0"/>
        </w:rPr>
        <w:t xml:space="preserve">the specialist is the one in the room week to week, so if something changes for a client already on their caseload, the specialist raises the flag with Sarah.</w:t>
      </w:r>
    </w:p>
    <w:p>
      <w:pPr>
        <w:spacing w:before="200" w:lineRule="auto"/>
        <w:rPr/>
      </w:pPr>
      <w:r>
        <w:rPr>
          <w:b w:val="1"/>
          <w:bCs w:val="1"/>
          <w:rtl w:val="0"/>
        </w:rPr>
        <w:t xml:space="preserve">College Counseling — The Standing Question</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Any client who is a high-school junior or senior </w:t>
      </w:r>
      <w:r>
        <w:rPr>
          <w:rtl w:val="0"/>
        </w:rPr>
        <w:t xml:space="preserve">should be asked whether they are already working with someone for college counseling. Ask it once, and record the answer in the client record.</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rtl w:val="0"/>
        </w:rPr>
        <w:t xml:space="preserve">A "no" is a flag, not a sale. The specialist records it and tells Sarah; Sarah decides how and whether the service is offered.</w:t>
      </w:r>
    </w:p>
    <w:p>
      <w:pPr>
        <w:spacing w:before="200" w:lineRule="auto"/>
        <w:rPr/>
      </w:pPr>
      <w:r>
        <w:rPr>
          <w:b w:val="1"/>
          <w:bCs w:val="1"/>
          <w:rtl w:val="0"/>
        </w:rPr>
        <w:t xml:space="preserve">Special Education Advocacy — What to Watch For</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A change in an existing client's circumstances: a new or upcoming IEP or 504 meeting, a dispute with the school, a change in the supports the school is providing, or a placement change.</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A parent describing a school problem the client's current plan does not cover.</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rtl w:val="0"/>
        </w:rPr>
        <w:t xml:space="preserve">Anything that comes back from provider coordination that raises a new concern — this already sits on the Employee Decision List under "Needs a Conversation."</w:t>
      </w:r>
    </w:p>
    <w:p>
      <w:pPr>
        <w:spacing w:before="200" w:lineRule="auto"/>
        <w:rPr/>
      </w:pPr>
      <w:r>
        <w:rPr>
          <w:b w:val="1"/>
          <w:bCs w:val="1"/>
          <w:rtl w:val="0"/>
        </w:rPr>
        <w:t xml:space="preserve">Recording the Flag</w:t>
      </w:r>
    </w:p>
    <w:p>
      <w:pPr>
        <w:rPr/>
      </w:pPr>
      <w:r>
        <w:rPr>
          <w:b w:val="1"/>
          <w:bCs w:val="1"/>
          <w:rtl w:val="0"/>
        </w:rPr>
        <w:t xml:space="preserve">[TO BUILD] </w:t>
      </w:r>
      <w:r>
        <w:rPr>
          <w:rtl w:val="0"/>
        </w:rPr>
        <w:t xml:space="preserve">The session record needs a checkbox the specialist ticks when a need is identified — one for College Counseling, one for IEP / Advocacy — so a flag is captured in the record rather than only in an email. This has to be added to the session note template and to the operational dashboard when it is built. Until it exists, the flag goes in the session note in writing.</w:t>
      </w:r>
    </w:p>
    <w:p>
      <w:pPr>
        <w:spacing w:before="200" w:lineRule="auto"/>
        <w:rPr/>
      </w:pPr>
      <w:r>
        <w:rPr>
          <w:b w:val="1"/>
          <w:bCs w:val="1"/>
          <w:rtl w:val="0"/>
        </w:rPr>
        <w:t xml:space="preserve">Telling Sarah</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Email Sarah, or raise it in the weekly one-to-one. </w:t>
      </w:r>
      <w:r>
        <w:rPr>
          <w:rtl w:val="0"/>
        </w:rPr>
        <w:t xml:space="preserve">Either channel is acceptable for a routine flag.</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Anything with a date attached goes by email the same day </w:t>
      </w:r>
      <w:r>
        <w:rPr>
          <w:rtl w:val="0"/>
        </w:rPr>
        <w:t xml:space="preserve">— an IEP or 504 meeting already scheduled, an application deadline, a school meeting the parent has been asked to attend. The one-to-one is too slow for these.</w:t>
      </w:r>
    </w:p>
    <w:p>
      <w:pPr>
        <w:spacing w:before="200" w:lineRule="auto"/>
        <w:rPr/>
      </w:pPr>
      <w:r>
        <w:rPr>
          <w:b w:val="1"/>
          <w:bCs w:val="1"/>
          <w:rtl w:val="0"/>
        </w:rPr>
        <w:t xml:space="preserve">What Happens Next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Sarah takes the conversation with the client and family from there — including whether the service is offered, how it is presented, and what it costs.</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Advocacy and college-counseling work is delivered in additional, dedicated sessions. It is not folded into the regular EF session time.</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rtl w:val="0"/>
        </w:rPr>
        <w:t xml:space="preserve">The flag and how it was handled are documented in the client file, per Section 8.</w:t>
      </w:r>
    </w:p>
    <w:p>
      <w:pPr>
        <w:spacing w:before="200" w:lineRule="auto"/>
        <w:rPr/>
      </w:pPr>
      <w:r>
        <w:rPr>
          <w:b w:val="1"/>
          <w:bCs w:val="1"/>
          <w:rtl w:val="0"/>
        </w:rPr>
        <w:t xml:space="preserve">Still Open</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How an add-on service is presented and sold to an existing client — script, pricing conversation, and who has it.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Which advocacy questions get added to the intake form for new clients.</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rtl w:val="0"/>
        </w:rPr>
        <w:t xml:space="preserve">Both are tracked in the Add-On Services — Identification &amp; Referral Process document.</w:t>
      </w:r>
    </w:p>
    <w:p w:rsidR="00000000" w:rsidDel="00000000" w:rsidP="00000000" w:rsidRDefault="00000000" w:rsidRPr="00000000" w14:paraId="0000003F">
      <w:pPr>
        <w:pStyle w:val="Heading2"/>
        <w:rPr/>
      </w:pPr>
      <w:r w:rsidDel="00000000" w:rsidR="00000000" w:rsidRPr="00000000">
        <w:rPr>
          <w:rtl w:val="0"/>
        </w:rPr>
        <w:t xml:space="preserve">10. </w:t>
      </w:r>
      <w:r w:rsidDel="00000000" w:rsidR="00000000" w:rsidRPr="00000000">
        <w:rPr>
          <w:b w:val="0"/>
          <w:bCs w:val="0"/>
          <w:rtl w:val="0"/>
        </w:rPr>
        <w:t xml:space="preserve">Safety &amp; Escalation</w:t>
      </w:r>
      <w:r w:rsidDel="00000000" w:rsidR="00000000" w:rsidRPr="00000000">
        <w:rPr>
          <w:rtl w:val="0"/>
        </w:rPr>
      </w:r>
    </w:p>
    <w:p>
      <w:pPr>
        <w:rPr/>
      </w:pPr>
      <w:r>
        <w:rPr>
          <w:b w:val="1"/>
          <w:bCs w:val="1"/>
          <w:rtl w:val="0"/>
        </w:rPr>
        <w:t xml:space="preserve">Confirmed protocol — with two open items. </w:t>
      </w:r>
      <w:r>
        <w:rPr>
          <w:rtl w:val="0"/>
        </w:rPr>
        <w:t xml:space="preserve">The steps below are Sarah's answer and are the procedure to follow. Two questions remain open and are marked ATTORNEY REVIEW: whether the specialist is a mandated reporter under Maryland law, and whether a licensed mental-health consultant should review this section before it is finalized. Neither changes the steps below in the meantime.</w:t>
      </w:r>
    </w:p>
    <w:p>
      <w:pPr>
        <w:spacing w:before="200" w:lineRule="auto"/>
        <w:rPr/>
      </w:pPr>
      <w:r>
        <w:rPr>
          <w:b w:val="1"/>
          <w:bCs w:val="1"/>
          <w:rtl w:val="0"/>
        </w:rPr>
        <w:t xml:space="preserve">Immediate Emergency</w:t>
      </w:r>
    </w:p>
    <w:p>
      <w:pPr>
        <w:rPr/>
      </w:pPr>
      <w:r>
        <w:rPr>
          <w:rtl w:val="0"/>
        </w:rPr>
        <w:t xml:space="preserve">A client is actively harming themselves, or the specialist witnesses a situation that puts the client in immediate danger. The specialist has standing authority to act without waiting for Sarah.</w:t>
      </w:r>
    </w:p>
    <w:p>
      <w:pPr>
        <w:ind w:left="504" w:hanging="288"/>
        <w:spacing w:after="60" w:lineRule="auto"/>
        <w:rPr/>
      </w:pPr>
      <w:r>
        <w:rPr>
          <w:b w:val="1"/>
          <w:bCs w:val="1"/>
          <w:rtl w:val="0"/>
        </w:rPr>
        <w:t xml:space="preserve">1.  Call 911. </w:t>
      </w:r>
      <w:r>
        <w:rPr>
          <w:rtl w:val="0"/>
        </w:rPr>
        <w:t xml:space="preserve">Do not leave the client alone, and do not end the video call while waiting for help to reach them.</w:t>
      </w:r>
    </w:p>
    <w:p>
      <w:pPr>
        <w:ind w:left="504" w:hanging="288"/>
        <w:spacing w:after="60" w:lineRule="auto"/>
        <w:rPr/>
      </w:pPr>
      <w:r>
        <w:rPr>
          <w:b w:val="1"/>
          <w:bCs w:val="1"/>
          <w:rtl w:val="0"/>
        </w:rPr>
        <w:t xml:space="preserve">2.  If the client is a student or a minor, contact the parent or guardian immediately after 911 has been called.</w:t>
      </w:r>
    </w:p>
    <w:p>
      <w:pPr>
        <w:ind w:left="504" w:hanging="288"/>
        <w:spacing w:after="60" w:lineRule="auto"/>
        <w:rPr/>
      </w:pPr>
      <w:r>
        <w:rPr>
          <w:b w:val="1"/>
          <w:bCs w:val="1"/>
          <w:rtl w:val="0"/>
        </w:rPr>
        <w:t xml:space="preserve">3.  Notify Sarah </w:t>
      </w:r>
      <w:r>
        <w:rPr>
          <w:rtl w:val="0"/>
        </w:rPr>
        <w:t xml:space="preserve">as soon as the immediate danger has been addressed.</w:t>
      </w:r>
    </w:p>
    <w:p>
      <w:pPr>
        <w:ind w:left="504" w:hanging="288"/>
        <w:spacing w:after="200" w:lineRule="auto"/>
        <w:rPr/>
      </w:pPr>
      <w:r>
        <w:rPr>
          <w:b w:val="1"/>
          <w:bCs w:val="1"/>
          <w:rtl w:val="0"/>
        </w:rPr>
        <w:t xml:space="preserve">4.  Send the written summary </w:t>
      </w:r>
      <w:r>
        <w:rPr>
          <w:rtl w:val="0"/>
        </w:rPr>
        <w:t xml:space="preserve">described under Documentation below.</w:t>
      </w:r>
    </w:p>
    <w:p>
      <w:pPr>
        <w:spacing w:before="200" w:lineRule="auto"/>
        <w:rPr/>
      </w:pPr>
      <w:r>
        <w:rPr>
          <w:b w:val="1"/>
          <w:bCs w:val="1"/>
          <w:rtl w:val="0"/>
        </w:rPr>
        <w:t xml:space="preserve">A Concern or Disclosure Without Immediate Danger</w:t>
      </w:r>
    </w:p>
    <w:p>
      <w:pPr>
        <w:rPr/>
      </w:pPr>
      <w:r>
        <w:rPr>
          <w:rtl w:val="0"/>
        </w:rPr>
        <w:t xml:space="preserve">A student raises mental health, or the specialist has a possible concern — passive ideation, a safety worry, or something disclosed in session that does not carry immediate risk. Do not promise confidentiality on this topic, and do not attempt a clinical risk determination alone.</w:t>
      </w:r>
    </w:p>
    <w:p>
      <w:pPr>
        <w:ind w:left="504" w:hanging="288"/>
        <w:spacing w:after="60" w:lineRule="auto"/>
        <w:rPr/>
      </w:pPr>
      <w:r>
        <w:rPr>
          <w:b w:val="1"/>
          <w:bCs w:val="1"/>
          <w:rtl w:val="0"/>
        </w:rPr>
        <w:t xml:space="preserve">1.  Call the parent or guardian immediately.</w:t>
      </w:r>
    </w:p>
    <w:p>
      <w:pPr>
        <w:ind w:left="504" w:hanging="288"/>
        <w:spacing w:after="60" w:lineRule="auto"/>
        <w:rPr/>
      </w:pPr>
      <w:r>
        <w:rPr>
          <w:b w:val="1"/>
          <w:bCs w:val="1"/>
          <w:rtl w:val="0"/>
        </w:rPr>
        <w:t xml:space="preserve">2.  Follow up with Sarah </w:t>
      </w:r>
      <w:r>
        <w:rPr>
          <w:rtl w:val="0"/>
        </w:rPr>
        <w:t xml:space="preserve">directly after that call — this does not wait for the next scheduled check-in.</w:t>
      </w:r>
    </w:p>
    <w:p>
      <w:pPr>
        <w:ind w:left="504" w:hanging="288"/>
        <w:spacing w:after="60" w:lineRule="auto"/>
        <w:rPr/>
      </w:pPr>
      <w:r>
        <w:rPr>
          <w:b w:val="1"/>
          <w:bCs w:val="1"/>
          <w:rtl w:val="0"/>
        </w:rPr>
        <w:t xml:space="preserve">3.  Send the written summary </w:t>
      </w:r>
      <w:r>
        <w:rPr>
          <w:rtl w:val="0"/>
        </w:rPr>
        <w:t xml:space="preserve">described below to both the parent or guardian and Sarah.</w:t>
      </w:r>
    </w:p>
    <w:p>
      <w:pPr>
        <w:ind w:left="504" w:hanging="288"/>
        <w:spacing w:after="200" w:lineRule="auto"/>
        <w:rPr/>
      </w:pPr>
      <w:r>
        <w:rPr>
          <w:b w:val="1"/>
          <w:bCs w:val="1"/>
          <w:rtl w:val="0"/>
        </w:rPr>
        <w:t xml:space="preserve">4.  If the client has a therapist, email the therapist </w:t>
      </w:r>
      <w:r>
        <w:rPr>
          <w:rtl w:val="0"/>
        </w:rPr>
        <w:t xml:space="preserve">so they can address the concern on their side as well.</w:t>
      </w:r>
    </w:p>
    <w:p>
      <w:pPr>
        <w:spacing w:before="200" w:lineRule="auto"/>
        <w:rPr/>
      </w:pPr>
      <w:r>
        <w:rPr>
          <w:b w:val="1"/>
          <w:bCs w:val="1"/>
          <w:rtl w:val="0"/>
        </w:rPr>
        <w:t xml:space="preserve">Documentation</w:t>
      </w:r>
    </w:p>
    <w:p>
      <w:pPr>
        <w:rPr/>
      </w:pPr>
      <w:r>
        <w:rPr>
          <w:rtl w:val="0"/>
        </w:rPr>
        <w:t xml:space="preserve">Every safety event or concern — emergency or not — is summarised in writing the same day and emailed to the parent or guardian and to Sarah. That email is the record of the event. Write it factually: what was said or observed, when, what steps were taken, and who was contacted. A copy is filed in the client record per Section 8 and the Data-Handling Policy.</w:t>
      </w:r>
    </w:p>
    <w:p>
      <w:pPr>
        <w:spacing w:before="200" w:lineRule="auto"/>
        <w:rPr/>
      </w:pPr>
      <w:r>
        <w:rPr>
          <w:b w:val="1"/>
          <w:bCs w:val="1"/>
          <w:rtl w:val="0"/>
        </w:rPr>
        <w:t xml:space="preserve">Mandated Reporting</w:t>
      </w:r>
    </w:p>
    <w:p>
      <w:pPr>
        <w:rPr/>
      </w:pPr>
      <w:r>
        <w:rPr>
          <w:b w:val="1"/>
          <w:bCs w:val="1"/>
          <w:rtl w:val="0"/>
        </w:rPr>
        <w:t xml:space="preserve">ATTORNEY REVIEW — working position is yes. </w:t>
      </w:r>
      <w:r>
        <w:rPr>
          <w:rtl w:val="0"/>
        </w:rPr>
        <w:t xml:space="preserve">Sarah's position is that the specialist is a mandated reporter under Maryland law for suspected child abuse or neglect, pending confirmation from the employment attorney. Until counsel confirms otherwise, act as though the obligation applies, and raise any suspected abuse or neglect with Sarah the same day so the report can be made correctly.</w:t>
      </w:r>
    </w:p>
    <w:p>
      <w:pPr>
        <w:spacing w:before="200" w:lineRule="auto"/>
        <w:rPr/>
      </w:pPr>
      <w:r>
        <w:rPr>
          <w:b w:val="1"/>
          <w:bCs w:val="1"/>
          <w:rtl w:val="0"/>
        </w:rPr>
        <w:t xml:space="preserve">Clinical Review of This Section</w:t>
      </w:r>
    </w:p>
    <w:p>
      <w:pPr>
        <w:rPr/>
      </w:pPr>
      <w:r>
        <w:rPr>
          <w:b w:val="1"/>
          <w:bCs w:val="1"/>
          <w:rtl w:val="0"/>
        </w:rPr>
        <w:t xml:space="preserve">ATTORNEY REVIEW. </w:t>
      </w:r>
      <w:r>
        <w:rPr>
          <w:rtl w:val="0"/>
        </w:rPr>
        <w:t xml:space="preserve">Whether this protocol should also be reviewed by a licensed mental-health consultant before it is finalised is a question for counsel, alongside the mandated-reporter determination.</w:t>
      </w:r>
    </w:p>
    <w:p>
      <w:pPr>
        <w:spacing w:before="200" w:lineRule="auto"/>
        <w:rPr/>
      </w:pPr>
      <w:r>
        <w:rPr>
          <w:b w:val="1"/>
          <w:bCs w:val="1"/>
          <w:rtl w:val="0"/>
        </w:rPr>
        <w:t xml:space="preserve">After</w:t>
      </w:r>
    </w:p>
    <w:p>
      <w:pPr>
        <w:rPr/>
      </w:pPr>
      <w:r>
        <w:rPr>
          <w:rtl w:val="0"/>
        </w:rPr>
        <w:t xml:space="preserve">Debrief with Sarah in the next weekly one-to-one, or sooner if the situation calls for it.</w:t>
      </w:r>
    </w:p>
    <w:p w:rsidR="00000000" w:rsidDel="00000000" w:rsidP="00000000" w:rsidRDefault="00000000" w:rsidRPr="00000000" w14:paraId="0000004B">
      <w:pPr>
        <w:pStyle w:val="Heading2"/>
        <w:rPr/>
      </w:pPr>
      <w:r w:rsidDel="00000000" w:rsidR="00000000" w:rsidRPr="00000000">
        <w:rPr>
          <w:rtl w:val="0"/>
        </w:rPr>
        <w:t xml:space="preserve">11. </w:t>
      </w:r>
      <w:r w:rsidDel="00000000" w:rsidR="00000000" w:rsidRPr="00000000">
        <w:rPr>
          <w:b w:val="0"/>
          <w:bCs w:val="0"/>
          <w:rtl w:val="0"/>
        </w:rPr>
        <w:t xml:space="preserve">Technology &amp; Equipment</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What the specialist works with day to day, and where the lines are on personal devices.</w:t>
      </w:r>
    </w:p>
    <w:p w:rsidR="00000000" w:rsidDel="00000000" w:rsidP="00000000" w:rsidRDefault="00000000" w:rsidRPr="00000000" w14:paraId="0000004D">
      <w:pPr>
        <w:rPr/>
      </w:pPr>
      <w:r w:rsidDel="00000000" w:rsidR="00000000" w:rsidRPr="00000000">
        <w:rPr>
          <w:b w:val="1"/>
          <w:bCs w:val="1"/>
          <w:color w:val="6b7280"/>
          <w:sz w:val="18"/>
          <w:szCs w:val="18"/>
          <w:rtl w:val="0"/>
        </w:rPr>
        <w:t xml:space="preserve">Company Email &amp; Phone (Client Interactions)</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Every client-facing interaction — email, text message, and phone call — happens through OptiMind's company email address and company phone number, never a personal account or personal number. This applies to all contact with clients, parents/guardians, and any client-related correspondence with schools or outside providers.</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Company email: </w:t>
      </w:r>
      <w:r>
        <w:rPr>
          <w:rtl w:val="0"/>
        </w:rPr>
        <w:t xml:space="preserve">every specialist is issued an OptiMind address in the format </w:t>
      </w:r>
      <w:r>
        <w:rPr>
          <w:b w:val="1"/>
          <w:bCs w:val="1"/>
          <w:rtl w:val="0"/>
        </w:rPr>
        <w:t xml:space="preserve">firstname@optimind-es.com</w:t>
      </w:r>
      <w:r>
        <w:rPr>
          <w:rtl w:val="0"/>
        </w:rPr>
        <w:t xml:space="preserve">. Sarah provisions it before day one per the Week-One Onboarding Schedule.</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Company phone number: </w:t>
      </w:r>
      <w:r>
        <w:rPr>
          <w:b w:val="1"/>
          <w:bCs w:val="1"/>
          <w:rtl w:val="0"/>
        </w:rPr>
        <w:t xml:space="preserve">ATTORNEY REVIEW</w:t>
      </w:r>
      <w:r>
        <w:rPr>
          <w:rtl w:val="0"/>
        </w:rPr>
        <w:t xml:space="preserve"> — a dedicated business line is still required for client calls and texts. Sarah is asking counsel what the right structure is (company-issued handset, forwarding number, or VoIP line) before one is set up. Until a company line exists, client phone contact is routed through Sarah rather than a personal number.</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Personal email and personal phone numbers are never used for client interactions, with no exceptions — this keeps a clean boundary and a complete record of what was said, per Section 6.</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 video backgrounds follow the Dress Code standard in Section 5 — camera backed up to a wall, no distractions, no chance of someone walking through the shot.</w:t>
      </w:r>
    </w:p>
    <w:p w:rsidR="00000000" w:rsidDel="00000000" w:rsidP="00000000" w:rsidRDefault="00000000" w:rsidRPr="00000000" w14:paraId="00000053">
      <w:pPr>
        <w:rPr/>
      </w:pPr>
      <w:r w:rsidDel="00000000" w:rsidR="00000000" w:rsidRPr="00000000">
        <w:rPr>
          <w:b w:val="1"/>
          <w:bCs w:val="1"/>
          <w:color w:val="6b7280"/>
          <w:sz w:val="18"/>
          <w:szCs w:val="18"/>
          <w:rtl w:val="0"/>
        </w:rPr>
        <w:t xml:space="preserve">Devices</w:t>
      </w: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color w:val="b45309"/>
          <w:highlight w:val="yellow"/>
          <w:rtl w:val="0"/>
        </w:rPr>
        <w:t xml:space="preserve">TBD</w:t>
      </w:r>
      <w:r w:rsidDel="00000000" w:rsidR="00000000" w:rsidRPr="00000000">
        <w:rPr>
          <w:rtl w:val="0"/>
        </w:rPr>
        <w:t xml:space="preserve"> — company-issued devices vs. personal devices for client-related work. Same open question as the Confidentiality &amp; Data-Handling Agreement; whatever gets decided there governs here too, not duplicated.</w:t>
      </w:r>
    </w:p>
    <w:p w:rsidR="00000000" w:rsidDel="00000000" w:rsidP="00000000" w:rsidRDefault="00000000" w:rsidRPr="00000000" w14:paraId="00000055">
      <w:pPr>
        <w:rPr/>
      </w:pPr>
      <w:r w:rsidDel="00000000" w:rsidR="00000000" w:rsidRPr="00000000">
        <w:rPr>
          <w:b w:val="1"/>
          <w:bCs w:val="1"/>
          <w:color w:val="6b7280"/>
          <w:sz w:val="18"/>
          <w:szCs w:val="18"/>
          <w:rtl w:val="0"/>
        </w:rPr>
        <w:t xml:space="preserve">Accounts &amp; Software Access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Provisioned before day one, per the Week-One Onboarding Schedule: email, calendar, and access to the current tool set — Calendly and Zoom for scheduling, PandaDoc for agreements, and the client file storage location. The session-notetaking tool and the practice-management platform are both still pending roadmap decisions (Sprint 02 and Sprint 03), so this list will grow once those land.</w:t>
      </w:r>
    </w:p>
    <w:p w:rsidR="00000000" w:rsidDel="00000000" w:rsidP="00000000" w:rsidRDefault="00000000" w:rsidRPr="00000000" w14:paraId="00000057">
      <w:pPr>
        <w:rPr/>
      </w:pPr>
      <w:r w:rsidDel="00000000" w:rsidR="00000000" w:rsidRPr="00000000">
        <w:rPr>
          <w:b w:val="1"/>
          <w:bCs w:val="1"/>
          <w:color w:val="6b7280"/>
          <w:sz w:val="18"/>
          <w:szCs w:val="18"/>
          <w:rtl w:val="0"/>
        </w:rPr>
        <w:t xml:space="preserve">Personal Device &amp; Data Handling</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Governed by the Confidentiality &amp; Data-Handling Agreement and the Data-Handling Policy — not duplicated here. Whatever is or isn't allowed on a personal device follows those documents directly.</w:t>
      </w:r>
    </w:p>
    <w:p w:rsidR="00000000" w:rsidDel="00000000" w:rsidP="00000000" w:rsidRDefault="00000000" w:rsidRPr="00000000" w14:paraId="00000059">
      <w:pPr>
        <w:rPr/>
      </w:pPr>
      <w:r w:rsidDel="00000000" w:rsidR="00000000" w:rsidRPr="00000000">
        <w:rPr>
          <w:b w:val="1"/>
          <w:bCs w:val="1"/>
          <w:color w:val="6b7280"/>
          <w:sz w:val="18"/>
          <w:szCs w:val="18"/>
          <w:rtl w:val="0"/>
        </w:rPr>
        <w:t xml:space="preserve">Equipment Return</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Per the Employment Agreement: any company-issued devices, materials, and system access are returned or revoked upon termination.</w:t>
      </w:r>
    </w:p>
    <w:p w:rsidR="00000000" w:rsidDel="00000000" w:rsidP="00000000" w:rsidRDefault="00000000" w:rsidRPr="00000000" w14:paraId="0000005B">
      <w:pPr>
        <w:pStyle w:val="Heading2"/>
        <w:rPr/>
      </w:pPr>
      <w:r w:rsidDel="00000000" w:rsidR="00000000" w:rsidRPr="00000000">
        <w:rPr>
          <w:rtl w:val="0"/>
        </w:rPr>
        <w:t xml:space="preserve">12. </w:t>
      </w:r>
      <w:r w:rsidDel="00000000" w:rsidR="00000000" w:rsidRPr="00000000">
        <w:rPr>
          <w:b w:val="0"/>
          <w:bCs w:val="0"/>
          <w:rtl w:val="0"/>
        </w:rPr>
        <w:t xml:space="preserve">Performance &amp; Growth</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How the specialist knows how they're doing, both week to week and over the longer run.</w:t>
      </w:r>
    </w:p>
    <w:p w:rsidR="00000000" w:rsidDel="00000000" w:rsidP="00000000" w:rsidRDefault="00000000" w:rsidRPr="00000000" w14:paraId="0000005D">
      <w:pPr>
        <w:rPr/>
      </w:pPr>
      <w:r w:rsidDel="00000000" w:rsidR="00000000" w:rsidRPr="00000000">
        <w:rPr>
          <w:b w:val="1"/>
          <w:bCs w:val="1"/>
          <w:color w:val="6b7280"/>
          <w:sz w:val="18"/>
          <w:szCs w:val="18"/>
          <w:rtl w:val="0"/>
        </w:rPr>
        <w:t xml:space="preserve">Probationary Period</w:t>
      </w:r>
      <w:r w:rsidDel="00000000" w:rsidR="00000000" w:rsidRPr="00000000">
        <w:rPr>
          <w:rtl w:val="0"/>
        </w:rPr>
      </w:r>
    </w:p>
    <w:p>
      <w:pPr>
        <w:rPr/>
      </w:pPr>
      <w:r>
        <w:rPr>
          <w:b w:val="1"/>
          <w:bCs w:val="1"/>
          <w:rtl w:val="0"/>
        </w:rPr>
        <w:t xml:space="preserve">ATTORNEY REVIEW. </w:t>
      </w:r>
      <w:r>
        <w:rPr>
          <w:rtl w:val="0"/>
        </w:rPr>
        <w:t xml:space="preserve">A 90-day initial period, roughly aligned with reaching the steady-state caseload target in the Week-One Onboarding Schedule, is the working plan. Sarah's direction is that the length and the wording used in the Handbook and Offer Letter both go to the employment attorney before issue — including what, if anything, changes when the period ends.</w:t>
      </w:r>
    </w:p>
    <w:p w:rsidR="00000000" w:rsidDel="00000000" w:rsidP="00000000" w:rsidRDefault="00000000" w:rsidRPr="00000000" w14:paraId="0000005F">
      <w:pPr>
        <w:rPr/>
      </w:pPr>
      <w:r w:rsidDel="00000000" w:rsidR="00000000" w:rsidRPr="00000000">
        <w:rPr>
          <w:b w:val="1"/>
          <w:bCs w:val="1"/>
          <w:color w:val="6b7280"/>
          <w:sz w:val="18"/>
          <w:szCs w:val="18"/>
          <w:rtl w:val="0"/>
        </w:rPr>
        <w:t xml:space="preserve">Ongoing Check-Ins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weekly one-to-one is the standing rhythm for performance conversations — not a separate review process layered on top.</w:t>
      </w:r>
    </w:p>
    <w:p w:rsidR="00000000" w:rsidDel="00000000" w:rsidP="00000000" w:rsidRDefault="00000000" w:rsidRPr="00000000" w14:paraId="00000061">
      <w:pPr>
        <w:rPr/>
      </w:pPr>
      <w:r w:rsidDel="00000000" w:rsidR="00000000" w:rsidRPr="00000000">
        <w:rPr>
          <w:b w:val="1"/>
          <w:bCs w:val="1"/>
          <w:color w:val="6b7280"/>
          <w:sz w:val="18"/>
          <w:szCs w:val="18"/>
          <w:rtl w:val="0"/>
        </w:rPr>
        <w:t xml:space="preserve">Formal Reviews</w:t>
      </w:r>
      <w:r w:rsidDel="00000000" w:rsidR="00000000" w:rsidRPr="00000000">
        <w:rPr>
          <w:rtl w:val="0"/>
        </w:rPr>
      </w:r>
    </w:p>
    <w:p>
      <w:pPr>
        <w:rPr/>
      </w:pPr>
      <w:r>
        <w:rPr>
          <w:b w:val="1"/>
          <w:bCs w:val="1"/>
          <w:rtl w:val="0"/>
        </w:rPr>
        <w:t xml:space="preserve">ATTORNEY REVIEW. </w:t>
      </w:r>
      <w:r>
        <w:rPr>
          <w:rtl w:val="0"/>
        </w:rPr>
        <w:t xml:space="preserve">A review at the end of the probationary period, then on a set recurring cadence, is the working structure. The cadence itself and the language describing it go to the employment attorney with the probationary-period wording, so the two are consistent.</w:t>
      </w:r>
    </w:p>
    <w:p w:rsidR="00000000" w:rsidDel="00000000" w:rsidP="00000000" w:rsidRDefault="00000000" w:rsidRPr="00000000" w14:paraId="00000063">
      <w:pPr>
        <w:rPr/>
      </w:pPr>
      <w:r w:rsidDel="00000000" w:rsidR="00000000" w:rsidRPr="00000000">
        <w:rPr>
          <w:b w:val="1"/>
          <w:bCs w:val="1"/>
          <w:color w:val="6b7280"/>
          <w:sz w:val="18"/>
          <w:szCs w:val="18"/>
          <w:rtl w:val="0"/>
        </w:rPr>
        <w:t xml:space="preserve">Growth &amp; Professional Development</w:t>
      </w:r>
      <w:r w:rsidDel="00000000" w:rsidR="00000000" w:rsidRPr="00000000">
        <w:rPr>
          <w:rtl w:val="0"/>
        </w:rPr>
      </w:r>
    </w:p>
    <w:p>
      <w:pPr>
        <w:rPr/>
      </w:pPr>
      <w:r>
        <w:rPr>
          <w:b w:val="1"/>
          <w:bCs w:val="1"/>
          <w:rtl w:val="0"/>
        </w:rPr>
        <w:t xml:space="preserve">Confirmed — yes. </w:t>
      </w:r>
      <w:r>
        <w:rPr>
          <w:rtl w:val="0"/>
        </w:rPr>
        <w:t xml:space="preserve">OptiMind supports continuing education, certifications, and relevant conference attendance, and offers a stipend toward them.</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Amount and cadence: </w:t>
      </w:r>
      <w:r>
        <w:rPr>
          <w:b w:val="1"/>
          <w:bCs w:val="1"/>
          <w:rtl w:val="0"/>
        </w:rPr>
        <w:t xml:space="preserve">[TBD — Sarah to confirm the stipend already discussed with the candidate so it can be written into the Offer Letter.]</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The stipend is stated in the Offer Letter, not only here, so it is part of the agreed terms.</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rtl w:val="0"/>
        </w:rPr>
        <w:t xml:space="preserve">Requests for a specific course, certification, or conference are raised in the weekly one-to-one and approved by Sarah before enrollment.</w:t>
      </w:r>
    </w:p>
    <w:p w:rsidR="00000000" w:rsidDel="00000000" w:rsidP="00000000" w:rsidRDefault="00000000" w:rsidRPr="00000000" w14:paraId="00000065">
      <w:pPr>
        <w:pStyle w:val="Heading2"/>
        <w:rPr/>
      </w:pPr>
      <w:r w:rsidDel="00000000" w:rsidR="00000000" w:rsidRPr="00000000">
        <w:rPr>
          <w:rtl w:val="0"/>
        </w:rPr>
        <w:t xml:space="preserve">13. </w:t>
      </w:r>
      <w:r w:rsidDel="00000000" w:rsidR="00000000" w:rsidRPr="00000000">
        <w:rPr>
          <w:b w:val="0"/>
          <w:bCs w:val="0"/>
          <w:rtl w:val="0"/>
        </w:rPr>
        <w:t xml:space="preserve">Termination</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Per the Employment Agreement: at-will, with property and system access returned per that agreement's terms.</w:t>
      </w:r>
    </w:p>
    <w:p w:rsidR="00000000" w:rsidDel="00000000" w:rsidP="00000000" w:rsidRDefault="00000000" w:rsidRPr="00000000" w14:paraId="00000067">
      <w:pPr>
        <w:pStyle w:val="Heading2"/>
        <w:rPr/>
      </w:pPr>
      <w:r w:rsidDel="00000000" w:rsidR="00000000" w:rsidRPr="00000000">
        <w:rPr>
          <w:rtl w:val="0"/>
        </w:rPr>
        <w:t xml:space="preserve">14. </w:t>
      </w:r>
      <w:r w:rsidDel="00000000" w:rsidR="00000000" w:rsidRPr="00000000">
        <w:rPr>
          <w:b w:val="0"/>
          <w:bCs w:val="0"/>
          <w:rtl w:val="0"/>
        </w:rPr>
        <w:t xml:space="preserve">Equal Employment Opportunity</w:t>
      </w:r>
      <w:r w:rsidDel="00000000" w:rsidR="00000000" w:rsidRPr="00000000">
        <w:rPr>
          <w:rtl w:val="0"/>
        </w:rPr>
      </w:r>
    </w:p>
    <w:p>
      <w:pPr>
        <w:rPr/>
      </w:pPr>
      <w:r>
        <w:rPr>
          <w:b w:val="1"/>
          <w:bCs w:val="1"/>
          <w:rtl w:val="0"/>
        </w:rPr>
        <w:t xml:space="preserve">ATTORNEY REVIEW — scope confirmed, wording not final. </w:t>
      </w:r>
      <w:r>
        <w:rPr>
          <w:rtl w:val="0"/>
        </w:rPr>
        <w:t xml:space="preserve">Sarah has confirmed the policy OptiMind intends to adopt: Equal Employment Opportunity and the Americans with Disabilities Act (EEO and ADA). The exact protected-class list, the ADA language, and any employer-size caveats still need an attorney's sign-off before this section is treated as final.</w:t>
      </w:r>
    </w:p>
    <w:p w:rsidR="00000000" w:rsidDel="00000000" w:rsidP="00000000" w:rsidRDefault="00000000" w:rsidRPr="00000000" w14:paraId="00000069">
      <w:pPr>
        <w:rPr/>
      </w:pPr>
      <w:r w:rsidDel="00000000" w:rsidR="00000000" w:rsidRPr="00000000">
        <w:rPr>
          <w:b w:val="1"/>
          <w:bCs w:val="1"/>
          <w:color w:val="6b7280"/>
          <w:sz w:val="18"/>
          <w:szCs w:val="18"/>
          <w:rtl w:val="0"/>
        </w:rPr>
        <w:t xml:space="preserve">Policy Statement</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OptiMind Educational Strategies is committed to equal employment opportunity. Employment decisions — including hiring, compensation, promotion, discipline, and termination — are made without regard to race, color, religion, sex, sexual orientation, gender identity, national origin, age, disability, genetic information, marital status, or any other status protected by federal, Maryland, or local law.</w:t>
      </w:r>
    </w:p>
    <w:p w:rsidR="00000000" w:rsidDel="00000000" w:rsidP="00000000" w:rsidRDefault="00000000" w:rsidRPr="00000000" w14:paraId="0000006B">
      <w:pPr>
        <w:rPr/>
      </w:pPr>
      <w:r w:rsidDel="00000000" w:rsidR="00000000" w:rsidRPr="00000000">
        <w:rPr>
          <w:b w:val="1"/>
          <w:bCs w:val="1"/>
          <w:color w:val="6b7280"/>
          <w:sz w:val="18"/>
          <w:szCs w:val="18"/>
          <w:rtl w:val="0"/>
        </w:rPr>
        <w:t xml:space="preserve">A Note on Employer Size</w:t>
      </w:r>
      <w:r w:rsidDel="00000000" w:rsidR="00000000" w:rsidRPr="00000000">
        <w:rPr>
          <w:rtl w:val="0"/>
        </w:rPr>
      </w:r>
    </w:p>
    <w:p>
      <w:pPr>
        <w:rPr/>
      </w:pPr>
      <w:r>
        <w:rPr>
          <w:b w:val="1"/>
          <w:bCs w:val="1"/>
          <w:rtl w:val="0"/>
        </w:rPr>
        <w:t xml:space="preserve">ATTORNEY REVIEW. </w:t>
      </w:r>
      <w:r>
        <w:rPr>
          <w:rtl w:val="0"/>
        </w:rPr>
        <w:t xml:space="preserve">Several federal EEO laws — including Title VII and the ADA — apply only once an employer reaches a minimum employee count, and Maryland's Fair Employment Practices Act has its own thresholds and exceptions. At one employee OptiMind may not yet be legally required to comply with every federal provision. Sarah's decision is to adopt the EEO and ADA policy now, ahead of when it is required; counsel should confirm the wording that goes with that choice.</w:t>
      </w:r>
    </w:p>
    <w:p w:rsidR="00000000" w:rsidDel="00000000" w:rsidP="00000000" w:rsidRDefault="00000000" w:rsidRPr="00000000" w14:paraId="0000006D">
      <w:pPr>
        <w:rPr/>
      </w:pPr>
      <w:r w:rsidDel="00000000" w:rsidR="00000000" w:rsidRPr="00000000">
        <w:rPr>
          <w:rtl w:val="0"/>
        </w:rPr>
        <w:t xml:space="preserve">By signing below, I acknowledge that I have received and read the OptiMind Employee Handbook.</w:t>
      </w:r>
    </w:p>
    <w:tbl>
      <w:tblPr>
        <w:tblStyle w:val="Table1"/>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6E">
            <w:pPr>
              <w:pBdr>
                <w:top w:color="333333" w:space="6" w:sz="6" w:val="single"/>
              </w:pBdr>
              <w:spacing w:before="480" w:lineRule="auto"/>
              <w:rPr/>
            </w:pPr>
            <w:r w:rsidDel="00000000" w:rsidR="00000000" w:rsidRPr="00000000">
              <w:rPr>
                <w:rtl w:val="0"/>
              </w:rPr>
            </w:r>
          </w:p>
        </w:tc>
        <w:tc>
          <w:tcPr/>
          <w:p w:rsidR="00000000" w:rsidDel="00000000" w:rsidP="00000000" w:rsidRDefault="00000000" w:rsidRPr="00000000" w14:paraId="0000006F">
            <w:pPr>
              <w:pBdr>
                <w:top w:color="333333" w:space="6" w:sz="6" w:val="single"/>
              </w:pBdr>
              <w:spacing w:before="480" w:lineRule="auto"/>
              <w:rPr/>
            </w:pP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color w:val="9ca3af"/>
                <w:sz w:val="18"/>
                <w:szCs w:val="18"/>
                <w:rtl w:val="0"/>
              </w:rPr>
              <w:t xml:space="preserve">Employee signature &amp; date</w:t>
            </w:r>
            <w:r w:rsidDel="00000000" w:rsidR="00000000" w:rsidRPr="00000000">
              <w:rPr>
                <w:rtl w:val="0"/>
              </w:rPr>
            </w:r>
          </w:p>
        </w:tc>
        <w:tc>
          <w:tcPr/>
          <w:p w:rsidR="00000000" w:rsidDel="00000000" w:rsidP="00000000" w:rsidRDefault="00000000" w:rsidRPr="00000000" w14:paraId="00000071">
            <w:pPr>
              <w:rPr/>
            </w:pPr>
            <w:r w:rsidDel="00000000" w:rsidR="00000000" w:rsidRPr="00000000">
              <w:rPr>
                <w:color w:val="9ca3af"/>
                <w:sz w:val="18"/>
                <w:szCs w:val="18"/>
                <w:rtl w:val="0"/>
              </w:rPr>
              <w:t xml:space="preserve">Sarah Ritter, Founder &amp; date</w:t>
            </w: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pBdr>
          <w:left w:color="f59e0b" w:space="8" w:sz="18" w:val="single"/>
        </w:pBdr>
        <w:shd w:fill="fffbeb" w:val="clear"/>
        <w:spacing w:after="40" w:lineRule="auto"/>
        <w:rPr/>
      </w:pPr>
      <w:r w:rsidDel="00000000" w:rsidR="00000000" w:rsidRPr="00000000">
        <w:rPr>
          <w:b w:val="0"/>
          <w:bCs w:val="0"/>
          <w:rtl w:val="0"/>
        </w:rPr>
        <w:t xml:space="preserve">Open Questions for Sarah</w:t>
      </w:r>
      <w:r w:rsidDel="00000000" w:rsidR="00000000" w:rsidRPr="00000000">
        <w:rPr>
          <w:rtl w:val="0"/>
        </w:rPr>
      </w:r>
    </w:p>
    <w:p>
      <w:pPr>
        <w:keepNext w:val="0"/>
        <w:keepLines w:val="0"/>
        <w:pageBreakBefore w:val="0"/>
        <w:widowControl w:val="1"/>
        <w:numPr>
          <w:ilvl w:val="0"/>
          <w:numId w:val="2"/>
        </w:numPr>
        <w:pBdr>
          <w:top w:space="0" w:sz="0" w:val="nil"/>
          <w:left w:color="f59e0b" w:space="8" w:sz="18" w:val="single"/>
          <w:bottom w:space="0" w:sz="0" w:val="nil"/>
          <w:right w:space="0" w:sz="0" w:val="nil"/>
          <w:between w:space="0" w:sz="0" w:val="nil"/>
        </w:pBdr>
        <w:shd w:fill="fffbeb" w:val="clear"/>
        <w:spacing w:after="0" w:before="40" w:line="276" w:lineRule="auto"/>
        <w:ind w:left="360" w:right="0" w:hanging="360"/>
        <w:jc w:val="left"/>
        <w:rPr/>
      </w:pPr>
      <w:r>
        <w:rPr>
          <w:b w:val="1"/>
          <w:bCs w:val="1"/>
          <w:rtl w:val="0"/>
        </w:rPr>
        <w:t xml:space="preserve">Attorney items (all of them). </w:t>
      </w:r>
      <w:r>
        <w:rPr>
          <w:rtl w:val="0"/>
        </w:rPr>
        <w:t xml:space="preserve">Sick-and-safe-leave paid status (§4), the mandated-reporter determination and whether a mental-health consultant reviews §10, the company phone-line structure (§11), probationary-period and review-cadence wording (§12), and the EEO/ADA language (§14). These are collected in the Attorney Review Checklist — one conversation, not seven.</w:t>
      </w:r>
    </w:p>
    <w:p>
      <w:pPr>
        <w:keepNext w:val="0"/>
        <w:keepLines w:val="0"/>
        <w:pageBreakBefore w:val="0"/>
        <w:widowControl w:val="1"/>
        <w:numPr>
          <w:ilvl w:val="0"/>
          <w:numId w:val="2"/>
        </w:numPr>
        <w:pBdr>
          <w:top w:space="0" w:sz="0" w:val="nil"/>
          <w:left w:color="f59e0b" w:space="8" w:sz="18" w:val="single"/>
          <w:bottom w:space="0" w:sz="0" w:val="nil"/>
          <w:right w:space="0" w:sz="0" w:val="nil"/>
          <w:between w:space="0" w:sz="0" w:val="nil"/>
        </w:pBdr>
        <w:shd w:fill="fffbeb" w:val="clear"/>
        <w:spacing w:after="0" w:before="40" w:line="276" w:lineRule="auto"/>
        <w:ind w:left="360" w:right="0" w:hanging="360"/>
        <w:jc w:val="left"/>
        <w:rPr/>
      </w:pPr>
      <w:r>
        <w:rPr>
          <w:b w:val="1"/>
          <w:bCs w:val="1"/>
          <w:rtl w:val="0"/>
        </w:rPr>
        <w:t xml:space="preserve">How many paid vacation days per year, </w:t>
      </w:r>
      <w:r>
        <w:rPr>
          <w:rtl w:val="0"/>
        </w:rPr>
        <w:t xml:space="preserve">on top of the winter-break and Thanksgiving closures (§4).</w:t>
      </w:r>
    </w:p>
    <w:p>
      <w:pPr>
        <w:keepNext w:val="0"/>
        <w:keepLines w:val="0"/>
        <w:pageBreakBefore w:val="0"/>
        <w:widowControl w:val="1"/>
        <w:numPr>
          <w:ilvl w:val="0"/>
          <w:numId w:val="2"/>
        </w:numPr>
        <w:pBdr>
          <w:top w:space="0" w:sz="0" w:val="nil"/>
          <w:left w:color="f59e0b" w:space="8" w:sz="18" w:val="single"/>
          <w:bottom w:space="0" w:sz="0" w:val="nil"/>
          <w:right w:space="0" w:sz="0" w:val="nil"/>
          <w:between w:space="0" w:sz="0" w:val="nil"/>
        </w:pBdr>
        <w:shd w:fill="fffbeb" w:val="clear"/>
        <w:spacing w:after="0" w:before="40" w:line="276" w:lineRule="auto"/>
        <w:ind w:left="360" w:right="0" w:hanging="360"/>
        <w:jc w:val="left"/>
        <w:rPr/>
      </w:pPr>
      <w:r>
        <w:rPr>
          <w:b w:val="1"/>
          <w:bCs w:val="1"/>
          <w:rtl w:val="0"/>
        </w:rPr>
        <w:t xml:space="preserve">Whose school calendar sets the winter-break dates </w:t>
      </w:r>
      <w:r>
        <w:rPr>
          <w:rtl w:val="0"/>
        </w:rPr>
        <w:t xml:space="preserve">each year (§4 / Holiday, Vacation &amp; Leave Policy).</w:t>
      </w:r>
    </w:p>
    <w:p>
      <w:pPr>
        <w:keepNext w:val="0"/>
        <w:keepLines w:val="0"/>
        <w:pageBreakBefore w:val="0"/>
        <w:widowControl w:val="1"/>
        <w:numPr>
          <w:ilvl w:val="0"/>
          <w:numId w:val="2"/>
        </w:numPr>
        <w:pBdr>
          <w:top w:space="0" w:sz="0" w:val="nil"/>
          <w:left w:color="f59e0b" w:space="8" w:sz="18" w:val="single"/>
          <w:bottom w:space="0" w:sz="0" w:val="nil"/>
          <w:right w:space="0" w:sz="0" w:val="nil"/>
          <w:between w:space="0" w:sz="0" w:val="nil"/>
        </w:pBdr>
        <w:shd w:fill="fffbeb" w:val="clear"/>
        <w:spacing w:after="0" w:before="40" w:line="276" w:lineRule="auto"/>
        <w:ind w:left="360" w:right="0" w:hanging="360"/>
        <w:jc w:val="left"/>
        <w:rPr/>
      </w:pPr>
      <w:r>
        <w:rPr>
          <w:b w:val="1"/>
          <w:bCs w:val="1"/>
          <w:rtl w:val="0"/>
        </w:rPr>
        <w:t xml:space="preserve">How quickly is the Google Drive backed up </w:t>
      </w:r>
      <w:r>
        <w:rPr>
          <w:rtl w:val="0"/>
        </w:rPr>
        <w:t xml:space="preserve">in the interim, and to what? Client records live there until the operational dashboard is built, and no independent, tested backup exists today (Data-Handling Policy §2).</w:t>
      </w:r>
    </w:p>
    <w:p>
      <w:pPr>
        <w:keepNext w:val="0"/>
        <w:keepLines w:val="0"/>
        <w:pageBreakBefore w:val="0"/>
        <w:widowControl w:val="1"/>
        <w:numPr>
          <w:ilvl w:val="0"/>
          <w:numId w:val="2"/>
        </w:numPr>
        <w:pBdr>
          <w:top w:space="0" w:sz="0" w:val="nil"/>
          <w:left w:color="f59e0b" w:space="8" w:sz="18" w:val="single"/>
          <w:bottom w:space="0" w:sz="0" w:val="nil"/>
          <w:right w:space="0" w:sz="0" w:val="nil"/>
          <w:between w:space="0" w:sz="0" w:val="nil"/>
        </w:pBdr>
        <w:shd w:fill="fffbeb" w:val="clear"/>
        <w:spacing w:after="0" w:before="40" w:line="276" w:lineRule="auto"/>
        <w:ind w:left="360" w:right="0" w:hanging="360"/>
        <w:jc w:val="left"/>
        <w:rPr/>
      </w:pPr>
      <w:r>
        <w:rPr>
          <w:b w:val="1"/>
          <w:bCs w:val="1"/>
          <w:rtl w:val="0"/>
        </w:rPr>
        <w:t xml:space="preserve">When does an internal communication tool get introduced </w:t>
      </w:r>
      <w:r>
        <w:rPr>
          <w:rtl w:val="0"/>
        </w:rPr>
        <w:t xml:space="preserve">— with Zoho or the dashboard, or sooner (§6)?</w:t>
      </w:r>
    </w:p>
    <w:p>
      <w:pPr>
        <w:keepNext w:val="0"/>
        <w:keepLines w:val="0"/>
        <w:pageBreakBefore w:val="0"/>
        <w:widowControl w:val="1"/>
        <w:numPr>
          <w:ilvl w:val="0"/>
          <w:numId w:val="2"/>
        </w:numPr>
        <w:pBdr>
          <w:top w:space="0" w:sz="0" w:val="nil"/>
          <w:left w:color="f59e0b" w:space="8" w:sz="18" w:val="single"/>
          <w:bottom w:space="0" w:sz="0" w:val="nil"/>
          <w:right w:space="0" w:sz="0" w:val="nil"/>
          <w:between w:space="0" w:sz="0" w:val="nil"/>
        </w:pBdr>
        <w:shd w:fill="fffbeb" w:val="clear"/>
        <w:spacing w:after="0" w:before="40" w:line="276" w:lineRule="auto"/>
        <w:ind w:left="360" w:right="0" w:hanging="360"/>
        <w:jc w:val="left"/>
        <w:rPr/>
      </w:pPr>
      <w:r>
        <w:rPr>
          <w:b w:val="1"/>
          <w:bCs w:val="1"/>
          <w:rtl w:val="0"/>
        </w:rPr>
        <w:t xml:space="preserve">How is an add-on service sold </w:t>
      </w:r>
      <w:r>
        <w:rPr>
          <w:rtl w:val="0"/>
        </w:rPr>
        <w:t xml:space="preserve">to an existing client once a need is flagged, and which advocacy questions get added to intake (§9)?</w:t>
      </w:r>
    </w:p>
    <w:p>
      <w:pPr>
        <w:keepNext w:val="0"/>
        <w:keepLines w:val="0"/>
        <w:pageBreakBefore w:val="0"/>
        <w:widowControl w:val="1"/>
        <w:numPr>
          <w:ilvl w:val="0"/>
          <w:numId w:val="2"/>
        </w:numPr>
        <w:pBdr>
          <w:top w:space="0" w:sz="0" w:val="nil"/>
          <w:left w:color="f59e0b" w:space="8" w:sz="18" w:val="single"/>
          <w:bottom w:space="0" w:sz="0" w:val="nil"/>
          <w:right w:space="0" w:sz="0" w:val="nil"/>
          <w:between w:space="0" w:sz="0" w:val="nil"/>
        </w:pBdr>
        <w:shd w:fill="fffbeb" w:val="clear"/>
        <w:spacing w:after="0" w:before="40" w:line="276" w:lineRule="auto"/>
        <w:ind w:left="360" w:right="0" w:hanging="360"/>
        <w:jc w:val="left"/>
        <w:rPr/>
      </w:pPr>
      <w:r>
        <w:rPr>
          <w:b w:val="1"/>
          <w:bCs w:val="1"/>
          <w:rtl w:val="0"/>
        </w:rPr>
        <w:t xml:space="preserve">Company-issued devices, or is personal-device use allowed </w:t>
      </w:r>
      <w:r>
        <w:rPr>
          <w:rtl w:val="0"/>
        </w:rPr>
        <w:t xml:space="preserve">for client work? Same answer settles §11 and the Confidentiality &amp; Data-Handling Agreement.</w:t>
      </w:r>
    </w:p>
    <w:p>
      <w:pPr>
        <w:keepNext w:val="0"/>
        <w:keepLines w:val="0"/>
        <w:pageBreakBefore w:val="0"/>
        <w:widowControl w:val="1"/>
        <w:numPr>
          <w:ilvl w:val="0"/>
          <w:numId w:val="2"/>
        </w:numPr>
        <w:pBdr>
          <w:top w:space="0" w:sz="0" w:val="nil"/>
          <w:left w:color="f59e0b" w:space="8" w:sz="18" w:val="single"/>
          <w:bottom w:space="0" w:sz="0" w:val="nil"/>
          <w:right w:space="0" w:sz="0" w:val="nil"/>
          <w:between w:space="0" w:sz="0" w:val="nil"/>
        </w:pBdr>
        <w:shd w:fill="fffbeb" w:val="clear"/>
        <w:spacing w:after="200" w:before="40" w:line="276" w:lineRule="auto"/>
        <w:ind w:left="360" w:right="0" w:hanging="360"/>
        <w:jc w:val="left"/>
        <w:rPr/>
      </w:pPr>
      <w:r>
        <w:rPr>
          <w:b w:val="1"/>
          <w:bCs w:val="1"/>
          <w:rtl w:val="0"/>
        </w:rPr>
        <w:t xml:space="preserve">How does Sarah access the specialist's calendar? </w:t>
      </w:r>
      <w:r>
        <w:rPr>
          <w:rtl w:val="0"/>
        </w:rPr>
        <w:t xml:space="preserve">Working procedure is written up in the Internal Reference Sheet; confirm it matches how you want it set up.</w:t>
      </w:r>
    </w:p>
    <w:p w:rsidR="00000000" w:rsidDel="00000000" w:rsidP="00000000" w:rsidRDefault="00000000" w:rsidRPr="00000000" w14:paraId="00000085">
      <w:pPr>
        <w:pBdr>
          <w:top w:color="e4e9f0" w:space="6" w:sz="6" w:val="single"/>
        </w:pBdr>
        <w:spacing w:before="360" w:lineRule="auto"/>
        <w:rPr/>
      </w:pPr>
      <w:r w:rsidDel="00000000" w:rsidR="00000000" w:rsidRPr="00000000">
        <w:rPr>
          <w:i w:val="1"/>
          <w:iCs w:val="1"/>
          <w:color w:val="9ca3af"/>
          <w:sz w:val="18"/>
          <w:szCs w:val="18"/>
          <w:rtl w:val="0"/>
        </w:rPr>
        <w:t xml:space="preserve">OptiMind Educational Strategies · Internal draft — not legal advice, not for distribution until reviewed.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kaafhSkWR7HkF+z5ZSUDXNJPSg==">CgMxLjA4AHIhMXZHYjIxdW0wRXI0a3pvanlscWlobVI2QTlLbE1keW01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