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286000" cy="912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cximg_443406486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b/>
          <w:color w:val="6B7280"/>
          <w:sz w:val="18"/>
        </w:rPr>
        <w:t>REFERENCE — BRAND ASSETS</w:t>
      </w:r>
    </w:p>
    <w:p>
      <w:pPr>
        <w:pStyle w:val="Heading1"/>
      </w:pPr>
      <w:r>
        <w:rPr>
          <w:b w:val="0"/>
          <w:i w:val="0"/>
        </w:rPr>
        <w:t>Logos</w:t>
      </w:r>
    </w:p>
    <w:p>
      <w:pPr>
        <w:spacing w:after="200"/>
      </w:pPr>
      <w:r>
        <w:rPr>
          <w:i/>
          <w:color w:val="6B7280"/>
        </w:rPr>
        <w:t>OptiMind Educational Strategies</w:t>
      </w:r>
    </w:p>
    <w:p>
      <w:pPr>
        <w:spacing w:after="280"/>
        <w:pBdr>
          <w:top w:val="single" w:sz="6" w:space="6" w:color="E4E9F0"/>
        </w:pBdr>
      </w:pPr>
      <w:r>
        <w:rPr>
          <w:b/>
          <w:i w:val="0"/>
          <w:color w:val="6B7280"/>
          <w:sz w:val="18"/>
        </w:rPr>
        <w:t>Status</w:t>
      </w:r>
      <w:r>
        <w:rPr>
          <w:b w:val="0"/>
          <w:i w:val="0"/>
          <w:color w:val="6B7280"/>
          <w:sz w:val="18"/>
        </w:rPr>
        <w:t xml:space="preserve"> · Reference</w:t>
      </w:r>
      <w:r>
        <w:rPr>
          <w:color w:val="9CA3AF"/>
          <w:sz w:val="18"/>
        </w:rPr>
        <w:t xml:space="preserve">    |    </w:t>
      </w:r>
      <w:r>
        <w:rPr>
          <w:b/>
          <w:i w:val="0"/>
          <w:color w:val="6B7280"/>
          <w:sz w:val="18"/>
        </w:rPr>
        <w:t>Source</w:t>
      </w:r>
      <w:r>
        <w:rPr>
          <w:b w:val="0"/>
          <w:i w:val="0"/>
          <w:color w:val="6B7280"/>
          <w:sz w:val="18"/>
        </w:rPr>
        <w:t xml:space="preserve"> · Provided by Sarah Ritter</w:t>
      </w:r>
    </w:p>
    <w:p>
      <w:pPr>
        <w:pStyle w:val="Heading2"/>
      </w:pPr>
      <w:r>
        <w:rPr>
          <w:b w:val="0"/>
          <w:i w:val="0"/>
        </w:rPr>
        <w:t>Logo Files</w:t>
      </w:r>
    </w:p>
    <w:p>
      <w:r>
        <w:rPr>
          <w:b w:val="0"/>
          <w:i w:val="0"/>
        </w:rPr>
        <w:t>Click any logo to open the full-size image in a new tab.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mark-Sma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Watermark (Small)</w:t>
      </w:r>
    </w:p>
    <w:p>
      <w:r>
        <w:t>Small watermark logo asset.</w:t>
      </w:r>
    </w:p>
    <w:p>
      <w:r>
        <w:rPr>
          <w:color w:val="6B7280"/>
          <w:sz w:val="18"/>
        </w:rPr>
        <w:t>PNG · 300 × 300 px · 10 KB · Transparent background</w:t>
      </w:r>
    </w:p>
    <w:p/>
    <w:p>
      <w:r>
        <w:drawing>
          <wp:inline xmlns:a="http://schemas.openxmlformats.org/drawingml/2006/main" xmlns:pic="http://schemas.openxmlformats.org/drawingml/2006/picture">
            <wp:extent cx="1371600" cy="1371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mark-Lar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Watermark (Large)</w:t>
      </w:r>
    </w:p>
    <w:p>
      <w:r>
        <w:t>Large watermark logo asset.</w:t>
      </w:r>
    </w:p>
    <w:p>
      <w:r>
        <w:rPr>
          <w:color w:val="6B7280"/>
          <w:sz w:val="18"/>
        </w:rPr>
        <w:t>PNG · 600 × 600 px · 25 KB · Transparent background</w:t>
      </w:r>
    </w:p>
    <w:p/>
    <w:p>
      <w:r>
        <w:drawing>
          <wp:inline xmlns:a="http://schemas.openxmlformats.org/drawingml/2006/main" xmlns:pic="http://schemas.openxmlformats.org/drawingml/2006/picture">
            <wp:extent cx="1371600" cy="137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Books-Log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QuickBooks Logo</w:t>
      </w:r>
    </w:p>
    <w:p>
      <w:r>
        <w:t>Logo asset for QuickBooks.</w:t>
      </w:r>
    </w:p>
    <w:p>
      <w:r>
        <w:rPr>
          <w:color w:val="6B7280"/>
          <w:sz w:val="18"/>
        </w:rPr>
        <w:t>PNG · 600 × 600 px · 25 KB · White background</w:t>
      </w:r>
    </w:p>
    <w:p/>
    <w:p>
      <w:r>
        <w:drawing>
          <wp:inline xmlns:a="http://schemas.openxmlformats.org/drawingml/2006/main" xmlns:pic="http://schemas.openxmlformats.org/drawingml/2006/picture">
            <wp:extent cx="1371600" cy="1371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-Signature-Log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Email Signature Logo</w:t>
      </w:r>
    </w:p>
    <w:p>
      <w:r>
        <w:t>Logo asset for email signatures.</w:t>
      </w:r>
    </w:p>
    <w:p>
      <w:r>
        <w:rPr>
          <w:color w:val="6B7280"/>
          <w:sz w:val="18"/>
        </w:rPr>
        <w:t>PNG · 480 × 480 px · 23 KB · Transparent background</w:t>
      </w:r>
    </w:p>
    <w:p/>
    <w:p>
      <w:r>
        <w:drawing>
          <wp:inline xmlns:a="http://schemas.openxmlformats.org/drawingml/2006/main" xmlns:pic="http://schemas.openxmlformats.org/drawingml/2006/picture">
            <wp:extent cx="1371600" cy="5477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docximg_4434064864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Long Logo (Transparent)</w:t>
      </w:r>
    </w:p>
    <w:p>
      <w:r>
        <w:t>Horizontal lockup, transparent background.</w:t>
      </w:r>
    </w:p>
    <w:p>
      <w:r>
        <w:rPr>
          <w:color w:val="6B7280"/>
          <w:sz w:val="18"/>
        </w:rPr>
        <w:t>PNG · 313 × 125 px · 17 KB · Transparent background</w:t>
      </w:r>
    </w:p>
    <w:p/>
    <w:p>
      <w:r>
        <w:drawing>
          <wp:inline xmlns:a="http://schemas.openxmlformats.org/drawingml/2006/main" xmlns:pic="http://schemas.openxmlformats.org/drawingml/2006/picture">
            <wp:extent cx="1371600" cy="5477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Mind-Logo-Long-Whi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547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Long Logo (White Background)</w:t>
      </w:r>
    </w:p>
    <w:p>
      <w:r>
        <w:t>Horizontal lockup, solid white background.</w:t>
      </w:r>
    </w:p>
    <w:p>
      <w:r>
        <w:rPr>
          <w:color w:val="6B7280"/>
          <w:sz w:val="18"/>
        </w:rPr>
        <w:t>PNG · 313 × 125 px · 21 KB · White background</w:t>
      </w:r>
    </w:p>
    <w:p/>
    <w:p>
      <w:pPr>
        <w:spacing w:before="360"/>
        <w:pBdr>
          <w:top w:val="single" w:sz="6" w:space="6" w:color="E4E9F0"/>
        </w:pBdr>
      </w:pPr>
      <w:r>
        <w:rPr>
          <w:i/>
          <w:color w:val="9CA3AF"/>
          <w:sz w:val="18"/>
        </w:rPr>
        <w:t>OptiMind Educational Strategies · Internal SOP — not for client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Logos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