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8987A2" w14:textId="77777777" w:rsidR="002273FD" w:rsidRDefault="002273FD" w:rsidP="002273FD">
      <w:pPr>
        <w:pStyle w:val="Heading2"/>
        <w:ind w:left="-5"/>
      </w:pPr>
      <w:r>
        <w:t>REFERENCES</w:t>
      </w:r>
    </w:p>
    <w:p w14:paraId="1B251A16" w14:textId="77777777" w:rsidR="002273FD" w:rsidRDefault="002273FD" w:rsidP="002273FD">
      <w:pPr>
        <w:spacing w:after="847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86DC747" wp14:editId="46829B9A">
                <wp:extent cx="4251604" cy="12243"/>
                <wp:effectExtent l="0" t="0" r="0" b="0"/>
                <wp:docPr id="370606" name="Group 3706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604" cy="12243"/>
                          <a:chOff x="0" y="0"/>
                          <a:chExt cx="4251604" cy="12243"/>
                        </a:xfrm>
                      </wpg:grpSpPr>
                      <wps:wsp>
                        <wps:cNvPr id="21932" name="Shape 21932"/>
                        <wps:cNvSpPr/>
                        <wps:spPr>
                          <a:xfrm>
                            <a:off x="0" y="0"/>
                            <a:ext cx="4251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604">
                                <a:moveTo>
                                  <a:pt x="0" y="0"/>
                                </a:moveTo>
                                <a:lnTo>
                                  <a:pt x="4251604" y="0"/>
                                </a:lnTo>
                              </a:path>
                            </a:pathLst>
                          </a:custGeom>
                          <a:ln w="12243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2D2A7B" id="Group 370606" o:spid="_x0000_s1026" style="width:334.75pt;height:.95pt;mso-position-horizontal-relative:char;mso-position-vertical-relative:line" coordsize="42516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">
                <v:shape id="Shape 21932" o:spid="_x0000_s1027" style="position:absolute;width:42516;height:0;visibility:visible;mso-wrap-style:square;v-text-anchor:top" coordsize="42516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" path="m,l4251604,e" filled="f" strokeweight=".34008mm">
                  <v:stroke miterlimit="83231f" joinstyle="miter"/>
                  <v:path arrowok="t" textboxrect="0,0,4251604,0"/>
                </v:shape>
                <w10:anchorlock/>
              </v:group>
            </w:pict>
          </mc:Fallback>
        </mc:AlternateContent>
      </w:r>
    </w:p>
    <w:p w14:paraId="7966755C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Albrecht, A.J., Gaffney, J.E., Jr, Software function, source lines of code, and development effort prediction: a software science validation, IEEE T Software Eng. 9, 6, 1983.</w:t>
      </w:r>
    </w:p>
    <w:p w14:paraId="6AB1538A" w14:textId="77777777" w:rsidR="002273FD" w:rsidRDefault="002273FD" w:rsidP="002273FD">
      <w:pPr>
        <w:spacing w:after="11" w:line="251" w:lineRule="auto"/>
        <w:ind w:left="242" w:hanging="237"/>
      </w:pPr>
      <w:r>
        <w:rPr>
          <w:sz w:val="18"/>
        </w:rPr>
        <w:t>Alderson, A., Meta-CASE technology, in: Endres, A., Weber, H. (Ed.), Software Development Environments and CASE Technology, Proceedings of European Symposium,</w:t>
      </w:r>
    </w:p>
    <w:p w14:paraId="2FDEBE8F" w14:textId="77777777" w:rsidR="002273FD" w:rsidRDefault="002273FD" w:rsidP="002273FD">
      <w:pPr>
        <w:spacing w:after="11" w:line="251" w:lineRule="auto"/>
        <w:ind w:left="247" w:hanging="10"/>
      </w:pPr>
      <w:r>
        <w:rPr>
          <w:sz w:val="18"/>
        </w:rPr>
        <w:t>Ko¨nigswinter, June 17–19, No. 509, Springer-Verlag; Berlin, 1991, pp. 81–91.</w:t>
      </w:r>
    </w:p>
    <w:p w14:paraId="0F413D3B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Alderson, A., Experience of Bi-Lateral Technology Transfer Projects, 2nd IFIP WG8.6 Working Conference: Diffusion, Transfer and Implementation of Information Technology, Technical Report SOCTR/97/04, Staffordshire University, 1997, http://www.soc.staffs.ac. uk/reports/soctr9704.html.</w:t>
      </w:r>
    </w:p>
    <w:p w14:paraId="54D6CCA2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Alford, M., A Requirements Engineering Methodology for Real Time Processingc Requirements, IEEE T Software Eng. 3 (1), 60–69, 1977.</w:t>
      </w:r>
    </w:p>
    <w:p w14:paraId="4F7558A3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Amber, S., Agile Modeling Newsletters, Software Development Magazine, March, 2006.</w:t>
      </w:r>
    </w:p>
    <w:p w14:paraId="63D653BB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Arango, G., Domain analysis methods, Software Reusability, Chichester, England, Ellis Horwood, 1994.</w:t>
      </w:r>
    </w:p>
    <w:p w14:paraId="30572A11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AUTOSAR, AUTOSAR methodology, v. 1.0.1, 2006, http://www.autosar.org/download/ AUTOSAR_Methodology.pdf.</w:t>
      </w:r>
    </w:p>
    <w:p w14:paraId="1AF58EB1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Avison, D.E., Fitzgerald, G., Information systems development current themes and future directions, Inform. Software Technol. 30 (8), 458–466, 1988.</w:t>
      </w:r>
    </w:p>
    <w:p w14:paraId="596FDED6" w14:textId="77777777" w:rsidR="002273FD" w:rsidRDefault="002273FD" w:rsidP="002273FD">
      <w:pPr>
        <w:spacing w:after="154" w:line="251" w:lineRule="auto"/>
        <w:ind w:left="242" w:hanging="237"/>
      </w:pPr>
      <w:r>
        <w:rPr>
          <w:sz w:val="18"/>
        </w:rPr>
        <w:t>Babin, S. Developing Software for Symbian OS: An Introduction to Creating Smartphone Applications in Cþþ, John Wiley &amp; Sons Ltd., 2005.</w:t>
      </w:r>
    </w:p>
    <w:p w14:paraId="33C49CF9" w14:textId="77777777" w:rsidR="002273FD" w:rsidRDefault="002273FD" w:rsidP="002273FD">
      <w:pPr>
        <w:spacing w:after="193" w:line="251" w:lineRule="auto"/>
        <w:ind w:left="242" w:hanging="237"/>
      </w:pPr>
      <w:r>
        <w:rPr>
          <w:sz w:val="18"/>
        </w:rPr>
        <w:t>Batani, C., Lenzerini, M., Navathe, B., Conceptual database design: An entity relationship approach. Benjamin-Cummings Publishing Company, 1992.</w:t>
      </w:r>
    </w:p>
    <w:p w14:paraId="18C6BF25" w14:textId="77777777" w:rsidR="002273FD" w:rsidRDefault="002273FD" w:rsidP="002273FD">
      <w:pPr>
        <w:spacing w:after="83" w:line="259" w:lineRule="auto"/>
        <w:ind w:left="0" w:firstLine="0"/>
        <w:jc w:val="left"/>
      </w:pPr>
      <w:r>
        <w:rPr>
          <w:noProof/>
          <w:sz w:val="22"/>
        </w:rPr>
        <mc:AlternateContent>
          <mc:Choice Requires="wpg">
            <w:drawing>
              <wp:inline distT="0" distB="0" distL="0" distR="0" wp14:anchorId="1B982E40" wp14:editId="383315C8">
                <wp:extent cx="911517" cy="5766"/>
                <wp:effectExtent l="0" t="0" r="0" b="0"/>
                <wp:docPr id="370609" name="Group 37060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11517" cy="5766"/>
                          <a:chOff x="0" y="0"/>
                          <a:chExt cx="911517" cy="5766"/>
                        </a:xfrm>
                      </wpg:grpSpPr>
                      <wps:wsp>
                        <wps:cNvPr id="21960" name="Shape 21960"/>
                        <wps:cNvSpPr/>
                        <wps:spPr>
                          <a:xfrm>
                            <a:off x="0" y="0"/>
                            <a:ext cx="911517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1517">
                                <a:moveTo>
                                  <a:pt x="0" y="0"/>
                                </a:moveTo>
                                <a:lnTo>
                                  <a:pt x="911517" y="0"/>
                                </a:lnTo>
                              </a:path>
                            </a:pathLst>
                          </a:custGeom>
                          <a:ln w="5766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EF917C4" id="Group 370609" o:spid="_x0000_s1026" style="width:71.75pt;height:.45pt;mso-position-horizontal-relative:char;mso-position-vertical-relative:line" coordsize="9115,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">
                <v:shape id="Shape 21960" o:spid="_x0000_s1027" style="position:absolute;width:9115;height:0;visibility:visible;mso-wrap-style:square;v-text-anchor:top" coordsize="911517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" path="m,l911517,e" filled="f" strokeweight=".16017mm">
                  <v:stroke miterlimit="83231f" joinstyle="miter"/>
                  <v:path arrowok="t" textboxrect="0,0,911517,0"/>
                </v:shape>
                <w10:anchorlock/>
              </v:group>
            </w:pict>
          </mc:Fallback>
        </mc:AlternateContent>
      </w:r>
    </w:p>
    <w:p w14:paraId="1B9FBB3F" w14:textId="77777777" w:rsidR="002273FD" w:rsidRDefault="002273FD" w:rsidP="002273FD">
      <w:pPr>
        <w:spacing w:after="218" w:line="255" w:lineRule="auto"/>
        <w:ind w:left="-5" w:hanging="10"/>
      </w:pPr>
      <w:r>
        <w:rPr>
          <w:rFonts w:ascii="Times New Roman" w:eastAsia="Times New Roman" w:hAnsi="Times New Roman" w:cs="Times New Roman"/>
          <w:sz w:val="16"/>
        </w:rPr>
        <w:lastRenderedPageBreak/>
        <w:t>Domain-Specific Modeling: Enabling Full Code Generation</w:t>
      </w:r>
      <w:r>
        <w:rPr>
          <w:sz w:val="16"/>
        </w:rPr>
        <w:t>, Steven Kelly and Juha-Pekka Tolvanen Copyright # 2008 John Wiley &amp; Sons, Inc.</w:t>
      </w:r>
    </w:p>
    <w:p w14:paraId="59DF1A54" w14:textId="77777777" w:rsidR="002273FD" w:rsidRDefault="002273FD" w:rsidP="002273FD">
      <w:pPr>
        <w:spacing w:after="92" w:line="259" w:lineRule="auto"/>
        <w:ind w:left="10" w:right="-12" w:hanging="10"/>
        <w:jc w:val="right"/>
      </w:pPr>
      <w:r>
        <w:rPr>
          <w:sz w:val="18"/>
        </w:rPr>
        <w:t>415</w:t>
      </w:r>
    </w:p>
    <w:p w14:paraId="5F01FC6E" w14:textId="77777777" w:rsidR="002273FD" w:rsidRDefault="002273FD" w:rsidP="002273FD">
      <w:pPr>
        <w:sectPr w:rsidR="002273FD" w:rsidSect="002273FD">
          <w:pgSz w:w="8820" w:h="13320"/>
          <w:pgMar w:top="4711" w:right="1044" w:bottom="879" w:left="1079" w:header="720" w:footer="720" w:gutter="0"/>
          <w:cols w:space="720"/>
        </w:sectPr>
      </w:pPr>
    </w:p>
    <w:p w14:paraId="6A3DE1B9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lastRenderedPageBreak/>
        <w:t>Batory, D., Chen, G., Robertson, E., Wang, T., Design wizards and visual programming environments for GenVoca generators, IEEE T Software Eng. 26, 5, 2000.</w:t>
      </w:r>
    </w:p>
    <w:p w14:paraId="63096746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Bell, A., Death by UML Fever, ACM Queue, Vol 2, no. 1, 2004.</w:t>
      </w:r>
    </w:p>
    <w:p w14:paraId="7ACBC5F0" w14:textId="77777777" w:rsidR="002273FD" w:rsidRDefault="002273FD" w:rsidP="002273FD">
      <w:pPr>
        <w:spacing w:after="36" w:line="251" w:lineRule="auto"/>
        <w:ind w:left="241" w:hanging="236"/>
      </w:pPr>
      <w:r>
        <w:rPr>
          <w:sz w:val="18"/>
        </w:rPr>
        <w:t>Bettin, J., Measuring the potential of domain-specific modeling techniques, Proceedings of the Second Domain Specific Modeling Languages Workshop, Helsinki School of Economics, Working Paper series, 2002.</w:t>
      </w:r>
    </w:p>
    <w:p w14:paraId="76757C66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Be´zivin, J., Ploquin, N., Tooling the MDA framework: a new software maintenance and evolution scheme proposal, Application Development Trends, 2001.</w:t>
      </w:r>
    </w:p>
    <w:p w14:paraId="14324AC5" w14:textId="77777777" w:rsidR="002273FD" w:rsidRDefault="002273FD" w:rsidP="002273FD">
      <w:pPr>
        <w:spacing w:after="33" w:line="251" w:lineRule="auto"/>
        <w:ind w:left="241" w:hanging="236"/>
      </w:pPr>
      <w:r>
        <w:rPr>
          <w:sz w:val="18"/>
        </w:rPr>
        <w:t>Bhanot, V., Paniscotti, D., Roman, A., Trask, B., Using domain-specific, modeling to develop software defined radio components and applications, Proceedings of the 5th OOPSLA Workshop on Domain-Specific Modeling (DSM’05), in: Tolvanen, J.-P., Sprinkle, J., Rossi, M., (Eds.), Computer Science and Information System Reports, Technical Reports, TR-36, University of Jyva¨skyla¨, Finland, 2005.</w:t>
      </w:r>
    </w:p>
    <w:p w14:paraId="686B28D4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Blackwell, A., Metaphor in diagrams, Ph.D. Thesis, University of Cambridge, September 1998.</w:t>
      </w:r>
    </w:p>
    <w:p w14:paraId="720A2EDF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Booch, G., Rumbaugh, J., Unified Method for Object-Oriented Development, Documentation Set, Version 0.8, Rational Software Corporation, 1995.</w:t>
      </w:r>
    </w:p>
    <w:p w14:paraId="0BB50365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Brinkkemper, S., Formalisation of Information Systems Modelling, Thesis Publishers, Amsterdam, 1990.</w:t>
      </w:r>
    </w:p>
    <w:p w14:paraId="3A500033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Brooks, F., The Mythical Man-Month, Addison-Wesley, 1975.</w:t>
      </w:r>
    </w:p>
    <w:p w14:paraId="2A247B72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Bubenko, J.A., A Method Engineering Approach to Information Systems Development, The Proceedings of the IFI P WG8.1 Working Conference on Information Systems Development Process, 1988, pp. 167–186.</w:t>
      </w:r>
    </w:p>
    <w:p w14:paraId="54A092DD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Bubenko, J.A., Langefors, B., Sølvberg, A., Computer-Aided Information Systems Analysis and Design, Studentlitteratur, Nordforsk, Lund, 1971.</w:t>
      </w:r>
    </w:p>
    <w:p w14:paraId="2F2F08F2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Buede, D.M., The Engineering Design of Systems, Wiley, 1999.</w:t>
      </w:r>
    </w:p>
    <w:p w14:paraId="3A76EB87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Caine, S.H., Gordon, E.K., PDL—A tool for software design, Proceedings of the National Computer Conference, AFIPS Press, 1975.</w:t>
      </w:r>
    </w:p>
    <w:p w14:paraId="7F367C0C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Chen, P.P., The Entity-Relationship Model: Toward a Unified View of Data, ACM T Database Sys. 1 (1), 9–36, 1976.</w:t>
      </w:r>
    </w:p>
    <w:p w14:paraId="6841C8AD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Compuware, Proving Productivity—An Independent J2EE Development Study, 2003, http:// www.compuware.no/optimalJ/Middleware1.pdf accessed January 2007.</w:t>
      </w:r>
    </w:p>
    <w:p w14:paraId="3EBC797A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Costagliola, G., De Lucia, A., Orefice, S., Polese, G., A classification framework to support the design of visual languages, J. Visual Lang. Comput. 13 (6), 573–600, 2002.</w:t>
      </w:r>
    </w:p>
    <w:p w14:paraId="5F8D14FC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Czarnecki, K., Generative software development, Invited talk at Seventh International Conference on UML Modeling Languages and Applications, October 10–15, 2004, Lisbon, Portugal, 2004.</w:t>
      </w:r>
    </w:p>
    <w:p w14:paraId="426AF551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Czarnecki, K., Helsen, S., Classification of Model Transformation Approaches, Online Proceedings of the 2nd OOPSLA’03 Workshop on Generative Techniques in the Context of MDA, Anaheim, 2003.</w:t>
      </w:r>
    </w:p>
    <w:p w14:paraId="1C52023D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Dubinsky, Y., Hartman, A., Keren, M., D5.3 Industrial ROI, Assessment, and Feedback, ModelWare Report No. 511731, 2006.</w:t>
      </w:r>
    </w:p>
    <w:p w14:paraId="112CA186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Duffy, D., Domain Architectures, Wiley, 2004.</w:t>
      </w:r>
    </w:p>
    <w:p w14:paraId="783D5077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 xml:space="preserve">Engstrom, E., Jonathan, K., Building and rapidly evolving domain-specific tools with DOME, IEEE International Symposium on Computer-Aided Control Systems Design, Anchorage, </w:t>
      </w:r>
      <w:r>
        <w:rPr>
          <w:sz w:val="18"/>
        </w:rPr>
        <w:lastRenderedPageBreak/>
        <w:t>AL, USA, 2000, http://moncscs.mcgill.ca/people/mosterman/campam/cca01/cacsd00a/ index.html/ek.pdf.</w:t>
      </w:r>
    </w:p>
    <w:p w14:paraId="6344EDAC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Fayad, M., Johnson, R., Domain-Specific Application Frameworks: Frameworks Experience by Industry, Wiley, 1999.</w:t>
      </w:r>
    </w:p>
    <w:p w14:paraId="665ED6D8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Ferguson, R.I., The beginner’s guide to IPSYS TBK, University of Sunderland Occasional Paper 93/3, 1993.</w:t>
      </w:r>
    </w:p>
    <w:p w14:paraId="5F6503DE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Fitzgerald, G., Validating new information system techniques, in: H.E. Nissen., H.K. Klein., R. Hirschheim. (Eds.), Information Systems Research: Contemporary Approaches and Emergent Traditions, Elsevier Science Publishers, 1991.</w:t>
      </w:r>
    </w:p>
    <w:p w14:paraId="41524EF7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Gane, C., Sarson, T., Structured Systems Analysis: Tools and Techniques, Prentice Hall, Englewood Cliffs, NJ, 1979.</w:t>
      </w:r>
    </w:p>
    <w:p w14:paraId="0DAC221D" w14:textId="77777777" w:rsidR="002273FD" w:rsidRDefault="002273FD" w:rsidP="002273FD">
      <w:pPr>
        <w:spacing w:after="33" w:line="251" w:lineRule="auto"/>
        <w:ind w:left="242" w:hanging="237"/>
      </w:pPr>
      <w:r>
        <w:rPr>
          <w:sz w:val="18"/>
        </w:rPr>
        <w:t>Goldkuhl, G., Stefan, C., Customizable CASE Environments: A Framework for Design and Evaluation, Linko¨ping University, Sweden, 1993.</w:t>
      </w:r>
    </w:p>
    <w:p w14:paraId="1FA577D9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Gray, T., Van Helsing, C., Popular Science, 07/ 2005.</w:t>
      </w:r>
    </w:p>
    <w:p w14:paraId="29F373FC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Greenfield, J., Short, K., Software Factories: Assembling Applications with Patterns, Models, Frameworks, and Tools, Wiley, 2004.</w:t>
      </w:r>
    </w:p>
    <w:p w14:paraId="7BB54E34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Griss, M., Wentzel, K., Hybrid Domain-specific kits for a flexible software factory, Proceedings of ACM Software Applications Conference, SAC’94, 1994.</w:t>
      </w:r>
    </w:p>
    <w:p w14:paraId="758621EA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Gronback, Richard Podcast on GMF, 2006, http://eclipsezone.com/files/podcasts/1-GMFRichard.Gronback.html.</w:t>
      </w:r>
    </w:p>
    <w:p w14:paraId="35D0061E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Haddad, C., Model-Driven Development: Rethinking the Development Process, Burton Group, 2004.</w:t>
      </w:r>
    </w:p>
    <w:p w14:paraId="08878D56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Haine, P., Second generation CASE: can it be justified?, in: Kathy S.;Paul L. (Ed.), CASE: Current Practice, Future Prospects, Wiley, Chichester, UK, 1992.</w:t>
      </w:r>
    </w:p>
    <w:p w14:paraId="5345C6F3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Halstead, M.H., Elements of Software Science, Elsevier, North-Holland, New York, 1977.</w:t>
      </w:r>
    </w:p>
    <w:p w14:paraId="36EE46A6" w14:textId="77777777" w:rsidR="002273FD" w:rsidRDefault="002273FD" w:rsidP="002273FD">
      <w:pPr>
        <w:spacing w:after="75" w:line="251" w:lineRule="auto"/>
        <w:ind w:left="242" w:hanging="237"/>
      </w:pPr>
      <w:r>
        <w:rPr>
          <w:sz w:val="18"/>
        </w:rPr>
        <w:t>Harel, D., Statecharts: a visual formalism for complex systems, Sci. Comput. Program. 8, 231–274, 1987.</w:t>
      </w:r>
    </w:p>
    <w:p w14:paraId="6E191722" w14:textId="77777777" w:rsidR="002273FD" w:rsidRDefault="002273FD" w:rsidP="002273FD">
      <w:pPr>
        <w:spacing w:after="11" w:line="251" w:lineRule="auto"/>
        <w:ind w:left="242" w:hanging="237"/>
      </w:pPr>
      <w:r>
        <w:rPr>
          <w:sz w:val="18"/>
        </w:rPr>
        <w:t>Heym, M., O¨ sterle, H., Computer-aided methodology engineering, Infor. Software Technol. 35(6/7), 345–354, 1993.</w:t>
      </w:r>
    </w:p>
    <w:p w14:paraId="53996278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Hietaniemi, J., Perl for Symbian, http://sourceforge.net/projects/symbianperl/ (accessed January 2006).</w:t>
      </w:r>
    </w:p>
    <w:p w14:paraId="3E637DD2" w14:textId="77777777" w:rsidR="002273FD" w:rsidRDefault="002273FD" w:rsidP="002273FD">
      <w:pPr>
        <w:spacing w:after="11" w:line="251" w:lineRule="auto"/>
        <w:ind w:left="242" w:hanging="237"/>
      </w:pPr>
      <w:r>
        <w:rPr>
          <w:sz w:val="18"/>
        </w:rPr>
        <w:t>Iivari, J., Relationships aggregations and complex objects, in: Ohsuga, S; Kangassalo, H; Jaakkola, H, Hori, K, Yonezaki, N. (Eds.), Information Modeling and Knowledge Bases III: Foundations, Theory and Applications, IOS Press, pp. 141–159, 1992.</w:t>
      </w:r>
    </w:p>
    <w:p w14:paraId="09DEAE2B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International Telecommunication Union, Packet-based multimedia communication systems, Recommendation H.323, Telecommunication Standardization Sector of ITU, Geneva, Switzerland, July 2003.</w:t>
      </w:r>
    </w:p>
    <w:p w14:paraId="3ECC6909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Isazadeh, H., Architecture analysis of MetaCASE, Ph.D. Thesis, 1997, http://www. collectionscanada.ca/obj/s4/f2/dsk2/ftp04/mq20654.pdf.</w:t>
      </w:r>
    </w:p>
    <w:p w14:paraId="42E647B3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ISO ISO-IEC 10027, Information technology—Information Resource Dictionary System (IRDS)—Framework, ISO/IEC International standard, 1990, http://www.iso.org/.</w:t>
      </w:r>
    </w:p>
    <w:p w14:paraId="1759782B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Jackson, M.A., Software requirement &amp; specifications, A Lexicon of Practice, Principles And Prejudices, Addison Wesley, ACM Press, 1995.</w:t>
      </w:r>
    </w:p>
    <w:p w14:paraId="5E63D0CD" w14:textId="77777777" w:rsidR="002273FD" w:rsidRDefault="002273FD" w:rsidP="002273FD">
      <w:pPr>
        <w:spacing w:after="11" w:line="251" w:lineRule="auto"/>
        <w:ind w:left="242" w:hanging="237"/>
      </w:pPr>
      <w:r>
        <w:rPr>
          <w:sz w:val="18"/>
        </w:rPr>
        <w:lastRenderedPageBreak/>
        <w:t>Jarke, M., Pohl, K., Weidenhaupt, K., Lyytinen, K., Marttiin, P., Tolvanen, J.-P., Meta modeling: a formal basis for interoperability and adaptability, in: Kra¨mer, B; Papazoglou,</w:t>
      </w:r>
    </w:p>
    <w:p w14:paraId="364E37BE" w14:textId="77777777" w:rsidR="002273FD" w:rsidRDefault="002273FD" w:rsidP="002273FD">
      <w:pPr>
        <w:spacing w:after="32" w:line="251" w:lineRule="auto"/>
        <w:ind w:left="246" w:hanging="10"/>
      </w:pPr>
      <w:r>
        <w:rPr>
          <w:sz w:val="18"/>
        </w:rPr>
        <w:t>M; Schmidt, H. (Eds.), Information Systems Interoperability, John Wiley &amp; Sons, Research Studies Press, Somerset, 1998.</w:t>
      </w:r>
    </w:p>
    <w:p w14:paraId="71BD43BF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Jarzabek, S., Tok, W.L., Model-based support for business re-engineering, Inform Software Technol. 38 (5), 355–374, 1996.</w:t>
      </w:r>
    </w:p>
    <w:p w14:paraId="04DCDA6C" w14:textId="77777777" w:rsidR="002273FD" w:rsidRDefault="002273FD" w:rsidP="002273FD">
      <w:pPr>
        <w:spacing w:after="55" w:line="251" w:lineRule="auto"/>
        <w:ind w:left="241" w:hanging="236"/>
      </w:pPr>
      <w:r>
        <w:rPr>
          <w:sz w:val="18"/>
        </w:rPr>
        <w:t>Jeulin, P., GraphTalk and the Metalogy, 2005, http://pjeulinmetadone.blogspot.com/2005/06/ graphtalk-and-metalogy.html.</w:t>
      </w:r>
    </w:p>
    <w:p w14:paraId="27B4013B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Johnson, L., A view from the 1960s: how the software industry began, IEEE Ann. Hist. Computl 20 (1), 36–42, 1998.</w:t>
      </w:r>
    </w:p>
    <w:p w14:paraId="3F9FFD6A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Kang, K., Cohen, S., Hess, J., Novak, W., Peterson, S., Feature-Oriented Domain Analysis (FODA) Feasibility Study, Technical report CMU/SEI-90-TR-21, Software Engineering Institute Carnegie Mellon University, 1990.</w:t>
      </w:r>
    </w:p>
    <w:p w14:paraId="77C9A232" w14:textId="77777777" w:rsidR="002273FD" w:rsidRDefault="002273FD" w:rsidP="002273FD">
      <w:pPr>
        <w:spacing w:after="11" w:line="251" w:lineRule="auto"/>
        <w:ind w:left="241" w:hanging="236"/>
      </w:pPr>
      <w:r>
        <w:rPr>
          <w:sz w:val="18"/>
        </w:rPr>
        <w:t>Kelly, S., What’s in a Relationship: on distinguishing property holding and object binding, in: Hesse, W., Falkenberg, E. (Eds.), Proceedings of 3rd International Conference on Information Systems Concepts, ISCO 3, University of Marburg, Lahn, Germany, 1995.</w:t>
      </w:r>
    </w:p>
    <w:p w14:paraId="0D605E70" w14:textId="77777777" w:rsidR="002273FD" w:rsidRDefault="002273FD" w:rsidP="002273FD">
      <w:pPr>
        <w:spacing w:after="52" w:line="251" w:lineRule="auto"/>
        <w:ind w:left="241" w:hanging="236"/>
      </w:pPr>
      <w:r>
        <w:rPr>
          <w:sz w:val="18"/>
        </w:rPr>
        <w:t>Kelly, S., CASE tool support for co-operative work in information system design, in: Rolland, C, Chen, Y, Fang, M. (Eds.), IFIP TC8/WG8.1 Working Conference on Information Systems in the WWW Environment, Chapman &amp; Hall, 1998, pp. 49–69.</w:t>
      </w:r>
    </w:p>
    <w:p w14:paraId="4513B558" w14:textId="77777777" w:rsidR="002273FD" w:rsidRDefault="002273FD" w:rsidP="002273FD">
      <w:pPr>
        <w:spacing w:after="11" w:line="251" w:lineRule="auto"/>
        <w:ind w:left="241" w:hanging="236"/>
      </w:pPr>
      <w:r>
        <w:rPr>
          <w:sz w:val="18"/>
        </w:rPr>
        <w:t>Kelly, S., Kalle, L., Matti, R., MetaEditþ: a fully configurable multi-user and Multi-tool CASE and CAME environment, in: Proceedings of the 8th International Conference on Advanced Information Systems Engineering, CAiSE’96, Heraklion, Crete, Greece May 1996,Constantopoulos et al. (Eds.), Lecture Notes in Computer Science N:o 1080, Springer-Verlag, Heidelberg, 1996, pp. 1–21.</w:t>
      </w:r>
    </w:p>
    <w:p w14:paraId="2020D5D3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Kelly, S., Tolvanen, J.-P., Visual domain-specific modeling: benefits and experiences of using metaCASE tools, in: Bezivin, J., Ernst, J. (Eds.), Proceedings of International workshop on Model Engineering, ECOOP 2000.</w:t>
      </w:r>
    </w:p>
    <w:p w14:paraId="26B7C5DD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Kieburtz, R., et al. A software engineering experiment in software component generation, Proceedings of 18th International Conference on Software Engineering, Berlin, IEEE Computer Society Press, March, 1996.</w:t>
      </w:r>
    </w:p>
    <w:p w14:paraId="732E6A53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Kotteman, J., Konsynski, B., Information systems planning and development: strategic postures and methodologies, J Manage Inform Syst. 1, 2, 1984.</w:t>
      </w:r>
    </w:p>
    <w:p w14:paraId="56B1F773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Kyo, C.K., Sholom, G.C., James, A.H., William, E.N., Spencer, A., Peterson, Feature-Oriented Domain Analysis (FODA) Feasibility Study, Technical Report CMU/SEI-90-TR-21, Software Engineering Institute, Carnegie Mellon University, 1990.</w:t>
      </w:r>
    </w:p>
    <w:p w14:paraId="046ED604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Lennox, J., Schulzrinne, H., Call Processing Language Framework and Requirements, May</w:t>
      </w:r>
    </w:p>
    <w:p w14:paraId="2B1505C3" w14:textId="77777777" w:rsidR="002273FD" w:rsidRDefault="002273FD" w:rsidP="002273FD">
      <w:pPr>
        <w:spacing w:after="11" w:line="251" w:lineRule="auto"/>
        <w:ind w:left="246" w:hanging="10"/>
      </w:pPr>
      <w:r>
        <w:rPr>
          <w:sz w:val="18"/>
        </w:rPr>
        <w:t>2000, ftp://ftp.rfc-editor.org/in-notes/rfc2824.txt.</w:t>
      </w:r>
    </w:p>
    <w:p w14:paraId="608AC70E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Lennox, J., Wu, X., Schulzrinne, H., Call Processing Language (CPL): A Language for User Control of Internet Telephony Services, October 2004, http://www.ietf.org/rfc/rfc3880.txt.</w:t>
      </w:r>
    </w:p>
    <w:p w14:paraId="47034D49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Long, E., Misra, A., Sztipanovits, J., Increasing productivity at Saturn, IEEE Comput.35–43, 1998.</w:t>
      </w:r>
    </w:p>
    <w:p w14:paraId="64B8C441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Marttiin, P., Rossi, M., Tahvanainen, V.-P., Lyytinen, K., AComparative review of CASE shells: A preliminary framework and research outcomes, Inform. Manage. 25, 11–31, 1993.</w:t>
      </w:r>
    </w:p>
    <w:p w14:paraId="1F4DF08B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lastRenderedPageBreak/>
        <w:t>Mathworks, MATLAB Desktop Tools and Development Environment, 2007.</w:t>
      </w:r>
    </w:p>
    <w:p w14:paraId="0C11D2CD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McCabe, T.J., A complexity measure, IEEE T Software Eng. 2, 4, 1976.</w:t>
      </w:r>
    </w:p>
    <w:p w14:paraId="22D0AED5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MediaDev, Survey of DSM Attitudes and Tools among Lead Developers. 2006.</w:t>
      </w:r>
    </w:p>
    <w:p w14:paraId="3ACFE93C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Mellor, S., Balcer, M., Executable UML: A Foundation for Model-Driven Architecture, Preface, Addison Wesley, 2002.</w:t>
      </w:r>
    </w:p>
    <w:p w14:paraId="5533840E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Mellor, S., Shlaer, S., Object Life Cycles: Modeling the World In States, Yourdon Press, Computing Series, 1991.</w:t>
      </w:r>
    </w:p>
    <w:p w14:paraId="345DDE16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Meta Systems Ltd., QuickSpec. Reference guide, Ann Arbor, Michigan, 1989.</w:t>
      </w:r>
    </w:p>
    <w:p w14:paraId="101DB308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MetaCase, EADS Case Study, 2006, http://www.metacase.com/papers/</w:t>
      </w:r>
    </w:p>
    <w:p w14:paraId="5E6A06DB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MetaCase, Nokia Mobile Phones Case Study, 2000, http://www.metacase.com/papers/</w:t>
      </w:r>
    </w:p>
    <w:p w14:paraId="2495EE4E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Moore, M., Monemi, S., Wang, J., Marble, J., Jones, S., Diagnostics and integration in electrical utilities, IEEE Rural Electric Power Conference, Orlando, FL, May 2000.</w:t>
      </w:r>
    </w:p>
    <w:p w14:paraId="26E3EBA5" w14:textId="77777777" w:rsidR="002273FD" w:rsidRDefault="002273FD" w:rsidP="002273FD">
      <w:pPr>
        <w:spacing w:after="11" w:line="251" w:lineRule="auto"/>
        <w:ind w:left="242" w:hanging="237"/>
      </w:pPr>
      <w:r>
        <w:rPr>
          <w:sz w:val="18"/>
        </w:rPr>
        <w:t>Moore, W., Dean, D., Gerber, A., Wagenknecht, G., Vanderheyden, P.,Eclipse Development using the Graphical Editing Framework and the Eclipse Modeling Framework, IBM Redbook, 2004, http://publib-b.boulder.ibm.com/Redbooks.nsf/RedbookAbstracts/ sg246302.html?Open.</w:t>
      </w:r>
    </w:p>
    <w:p w14:paraId="10D3F375" w14:textId="77777777" w:rsidR="002273FD" w:rsidRDefault="002273FD" w:rsidP="002273FD">
      <w:pPr>
        <w:spacing w:after="157" w:line="251" w:lineRule="auto"/>
        <w:ind w:left="242" w:hanging="237"/>
      </w:pPr>
      <w:r>
        <w:rPr>
          <w:sz w:val="18"/>
        </w:rPr>
        <w:t>Narraway, D., Designing and generating mobile phone applications, Presentation at MetaEditþ Method Seminar, 6th Nov, Helsinki, Finland, 1998.</w:t>
      </w:r>
    </w:p>
    <w:p w14:paraId="2E2F932A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National Instruments, Labview Fundamentals, User Manual, 2005.</w:t>
      </w:r>
    </w:p>
    <w:p w14:paraId="722D8CEB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Nokia, Python for Series 60: API reference, version 1.0, 2004, http://www.forum.nokia.com/. Nokia, S60 SDK documentation, version 2.0, 2005, http://www.forum.nokia.com/.</w:t>
      </w:r>
    </w:p>
    <w:p w14:paraId="58840B55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Nordstrom, G.G., Metamodeling—Rapid Design and Evolution of Domain-Specific Modeling Environments, Ph.D. Thesis, Vanderbilt University, 1999, http://www.isis.vanderbilt.edu/ publications/archive/Nordstrom_GG_3_0_1999_Metamodeli.pdf.</w:t>
      </w:r>
    </w:p>
    <w:p w14:paraId="5CB38E60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Olle, T.W., Sol, H.G., Verrijn-Stuart, AA., Proceedings of the IFIP WG 8.1 Working Conference on Comparative Review of Information Systems Design Methodologies, North-Holland, Amsterdam, 1982.</w:t>
      </w:r>
    </w:p>
    <w:p w14:paraId="6F69D230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OMG, Meta Object Facility (MOF) specification, April, 2002, http://www.omg.org/docs/ formal/02-04-03.pdf.</w:t>
      </w:r>
    </w:p>
    <w:p w14:paraId="49B1690F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OMG, MDA Guide Version 1.0.1, 2003,http://www.omg.org/docs/omg/03-06-01.pdf.</w:t>
      </w:r>
    </w:p>
    <w:p w14:paraId="36183466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OMG, Meta Object Facility (MOF) 2.0 Core Specification, 2005, http://www.omg.org/docs/ ptc/04-10-15.pdf.</w:t>
      </w:r>
    </w:p>
    <w:p w14:paraId="599EFFA0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OMG, Object Constraint Language, Version 2.0, 2006,http://www.omg.org/docs/formal/0605-01.pdf.</w:t>
      </w:r>
    </w:p>
    <w:p w14:paraId="43C17D68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Pastor, O., Ramos, I., OASIS: A Class-Definition Language to Model Information Systems Using an Object-Oriented Approach, UPV Publication Service, SP-UPV, pp 95–788, 1995.</w:t>
      </w:r>
    </w:p>
    <w:p w14:paraId="70F4E847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Pocock, J.N., VSF and its relationship to open systems and standard repositories, in:Endres, A., Weber, H., (eds.), Software Development Environments and CASE Technology, Springer-Verlag, Berlin, 1991.</w:t>
      </w:r>
    </w:p>
    <w:p w14:paraId="7E7FE267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Raistrick, C., Francis, P., Wright, J., Carter, C., Wilkie, I., Model Driven Architecture with Executable UML, Cambridge University Press, 2004.</w:t>
      </w:r>
    </w:p>
    <w:p w14:paraId="0B1D77F1" w14:textId="77777777" w:rsidR="002273FD" w:rsidRDefault="002273FD" w:rsidP="002273FD">
      <w:pPr>
        <w:spacing w:after="34" w:line="251" w:lineRule="auto"/>
        <w:ind w:left="242" w:hanging="237"/>
      </w:pPr>
      <w:r>
        <w:rPr>
          <w:sz w:val="18"/>
        </w:rPr>
        <w:lastRenderedPageBreak/>
        <w:t>Raunio, A., Experiences on using DSM at EADS, DSM seminar presentation, in:Koskinen, M., Jauhiainen, E., (Eds.), Proceedings of Finnish Computing Science Days, University of Jyva¨skyla¨, TU-25, 2007.</w:t>
      </w:r>
    </w:p>
    <w:p w14:paraId="048F0909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Ripper, P.,V-Market: A framework for agent mediated e-commerce systems based on virtual marketplaces, Msc. Dissertation, Computer Science Department, PUC-Rio, 1999.</w:t>
      </w:r>
    </w:p>
    <w:p w14:paraId="7E5A3F62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Rosen, M., Enterprise Architecture Advisory Service, Cutter Consortium. 2006.</w:t>
      </w:r>
    </w:p>
    <w:p w14:paraId="673E9DBE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Rosenberg, J., Schulzrinne, H., Camarillo, G., Johnston, A., Peterson, J., Sparks, R., Handley, M., Schooler, E.,SIP: Session Initiation Protocol, RFC 3261, June 2002.</w:t>
      </w:r>
    </w:p>
    <w:p w14:paraId="683667B3" w14:textId="77777777" w:rsidR="002273FD" w:rsidRDefault="002273FD" w:rsidP="002273FD">
      <w:pPr>
        <w:spacing w:after="55" w:line="251" w:lineRule="auto"/>
        <w:ind w:left="241" w:hanging="236"/>
      </w:pPr>
      <w:r>
        <w:rPr>
          <w:sz w:val="18"/>
        </w:rPr>
        <w:t>Rossum van, G., Drake, F.L., Jr,Extending and Embedding the Python Interpreter. Available (accessed Jan 2006), http://www.python.org/doc.</w:t>
      </w:r>
    </w:p>
    <w:p w14:paraId="0A352A87" w14:textId="77777777" w:rsidR="002273FD" w:rsidRDefault="002273FD" w:rsidP="002273FD">
      <w:pPr>
        <w:tabs>
          <w:tab w:val="center" w:pos="1723"/>
          <w:tab w:val="center" w:pos="2700"/>
          <w:tab w:val="center" w:pos="3167"/>
          <w:tab w:val="center" w:pos="3940"/>
          <w:tab w:val="center" w:pos="4620"/>
          <w:tab w:val="center" w:pos="5323"/>
          <w:tab w:val="center" w:pos="5987"/>
          <w:tab w:val="right" w:pos="6696"/>
        </w:tabs>
        <w:spacing w:after="11" w:line="251" w:lineRule="auto"/>
        <w:ind w:left="0" w:firstLine="0"/>
        <w:jc w:val="left"/>
      </w:pPr>
      <w:r>
        <w:rPr>
          <w:sz w:val="18"/>
        </w:rPr>
        <w:t>Rozenberg,</w:t>
      </w:r>
      <w:r>
        <w:rPr>
          <w:sz w:val="18"/>
        </w:rPr>
        <w:tab/>
        <w:t>G., (Ed.), Handbook</w:t>
      </w:r>
      <w:r>
        <w:rPr>
          <w:sz w:val="18"/>
        </w:rPr>
        <w:tab/>
        <w:t>of</w:t>
      </w:r>
      <w:r>
        <w:rPr>
          <w:sz w:val="18"/>
        </w:rPr>
        <w:tab/>
        <w:t>Graph</w:t>
      </w:r>
      <w:r>
        <w:rPr>
          <w:sz w:val="18"/>
        </w:rPr>
        <w:tab/>
        <w:t>Grammars</w:t>
      </w:r>
      <w:r>
        <w:rPr>
          <w:sz w:val="18"/>
        </w:rPr>
        <w:tab/>
        <w:t>and</w:t>
      </w:r>
      <w:r>
        <w:rPr>
          <w:sz w:val="18"/>
        </w:rPr>
        <w:tab/>
        <w:t>Computing</w:t>
      </w:r>
      <w:r>
        <w:rPr>
          <w:sz w:val="18"/>
        </w:rPr>
        <w:tab/>
        <w:t>by</w:t>
      </w:r>
      <w:r>
        <w:rPr>
          <w:sz w:val="18"/>
        </w:rPr>
        <w:tab/>
        <w:t>Graph</w:t>
      </w:r>
    </w:p>
    <w:p w14:paraId="34AD311F" w14:textId="77777777" w:rsidR="002273FD" w:rsidRDefault="002273FD" w:rsidP="002273FD">
      <w:pPr>
        <w:spacing w:after="11" w:line="251" w:lineRule="auto"/>
        <w:ind w:left="246" w:hanging="10"/>
      </w:pPr>
      <w:r>
        <w:rPr>
          <w:sz w:val="18"/>
        </w:rPr>
        <w:t>Transformations, Vol. 1: Foundations, World Scientific, 1997.</w:t>
      </w:r>
    </w:p>
    <w:p w14:paraId="73422EF3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Rumbaugh, J., Jacobson, I., Booch, G., The Unified Modeling Language Reference Manual, Addison-Wesley, 1999.</w:t>
      </w:r>
    </w:p>
    <w:p w14:paraId="4D10256D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Rust, K., personal communication on Westmount CASE tools, 1994.</w:t>
      </w:r>
    </w:p>
    <w:p w14:paraId="7F7897E4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Ruuska, J., Factors of CASE tool usability: An empirical study in a telecom company (in Finnish), University of Tampere, 2001.</w:t>
      </w:r>
    </w:p>
    <w:p w14:paraId="5068091A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SAE, AADL,Architecture Analysis &amp; Design Language, SAE standard AS5506, 2004.</w:t>
      </w:r>
    </w:p>
    <w:p w14:paraId="42320D47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Schipper, M., Joosten, S., Avalidation procedure for information systems modeling techniques workshop on Evaluation of Modeling methods in Systems Analysis and Design, 8th Conference on Advanced Information Systems Engineering, (CAiSE’96) 1996.</w:t>
      </w:r>
    </w:p>
    <w:p w14:paraId="153426AD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Seeley, R., ADT at Gartner ITxpo: Gates sees more modeling, less coding, Application Development Trends 3/30/2004, 2004, http://www.adtmag.com/article.aspx?id=9166.</w:t>
      </w:r>
    </w:p>
    <w:p w14:paraId="0CBC7213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Smolander, K., OPRR: a model for modelling systems development methods, in: Lyytinen, K., Tahvanainen, V.-P. (Eds.),Next Generation CASE Tools, IOS Press, Amsterdam, The Netherlands, 1991.</w:t>
      </w:r>
    </w:p>
    <w:p w14:paraId="3470F15C" w14:textId="77777777" w:rsidR="002273FD" w:rsidRDefault="002273FD" w:rsidP="002273FD">
      <w:pPr>
        <w:spacing w:after="90" w:line="251" w:lineRule="auto"/>
        <w:ind w:left="241" w:hanging="236"/>
      </w:pPr>
      <w:r>
        <w:rPr>
          <w:sz w:val="18"/>
        </w:rPr>
        <w:t>Smolander, K., Lyytinen, K., Tahvanainen, V.-P., Marttiin, P., MetaEdit—a flexible graphical environment for methodology modelling, in: Andersen, R., Bubenko, J.A., jr; Solvberg, A. (Eds.), Advanced Information Systems Engineering, Proceedings of the Third International Conference CAiSE’91, Trondheim, Norway May 1991, Springer-Verlag, Berlin, 1991.</w:t>
      </w:r>
    </w:p>
    <w:p w14:paraId="6BE82193" w14:textId="77777777" w:rsidR="002273FD" w:rsidRDefault="002273FD" w:rsidP="002273FD">
      <w:pPr>
        <w:spacing w:after="43" w:line="251" w:lineRule="auto"/>
        <w:ind w:left="15" w:hanging="10"/>
      </w:pPr>
      <w:r>
        <w:rPr>
          <w:sz w:val="18"/>
        </w:rPr>
        <w:t>Software Productivity Research, Programming Languages Table (PLT2006b), 2006.</w:t>
      </w:r>
    </w:p>
    <w:p w14:paraId="435CE55C" w14:textId="77777777" w:rsidR="002273FD" w:rsidRDefault="002273FD" w:rsidP="002273FD">
      <w:pPr>
        <w:spacing w:after="34" w:line="251" w:lineRule="auto"/>
        <w:ind w:left="241" w:hanging="236"/>
      </w:pPr>
      <w:r>
        <w:rPr>
          <w:sz w:val="18"/>
        </w:rPr>
        <w:t>Stahl, T., Vo¨lter, M., Model-Driven Software Development: Technology, Engineering, Management, Wiley, 2006.</w:t>
      </w:r>
    </w:p>
    <w:p w14:paraId="5DD7D60F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Stro¨bele,T.,EclipseUML—UMLund Eclipse, OOP Conference,24–28 January,Munich,2005.</w:t>
      </w:r>
    </w:p>
    <w:p w14:paraId="3C3BDCE9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t>Sutherland, I.E., Sketchpad: a man-machine graphical communication system, Proceedings of the AFIPS Spring Joint Computer Conference, Washington, D.C., 1963, pp. 329–346.</w:t>
      </w:r>
    </w:p>
    <w:p w14:paraId="5F9699DB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Sztipanovits, J., Karsai, G., Bapty, T., Self-adaptive software for signal processing, Communications of the ACM May 1998, 66–73.</w:t>
      </w:r>
    </w:p>
    <w:p w14:paraId="2F993DC7" w14:textId="77777777" w:rsidR="002273FD" w:rsidRDefault="002273FD" w:rsidP="002273FD">
      <w:pPr>
        <w:spacing w:after="32" w:line="251" w:lineRule="auto"/>
        <w:ind w:left="241" w:hanging="236"/>
      </w:pPr>
      <w:r>
        <w:rPr>
          <w:sz w:val="18"/>
        </w:rPr>
        <w:t>Teichroew, D., Ernest, A.H., III, PSL/PSA: a computer-aided technique for structured documentation and analysis of information processing systems, IEEE T Software Eng. 3, (1), 41–48, 1977.</w:t>
      </w:r>
    </w:p>
    <w:p w14:paraId="24E3BF41" w14:textId="77777777" w:rsidR="002273FD" w:rsidRDefault="002273FD" w:rsidP="002273FD">
      <w:pPr>
        <w:spacing w:after="31" w:line="251" w:lineRule="auto"/>
        <w:ind w:left="241" w:hanging="236"/>
      </w:pPr>
      <w:r>
        <w:rPr>
          <w:sz w:val="18"/>
        </w:rPr>
        <w:lastRenderedPageBreak/>
        <w:t>Teichroew, D., Petar, M., III, Ernest, A.H., Yuzo, Y., Application of the entity-relationship approach to information processing systems modelling, in: Chen, P.P. (Ed.), EntityRelationship Approach to Systems Analysis and Design, North-Holland, 1980.</w:t>
      </w:r>
    </w:p>
    <w:p w14:paraId="502CF0C9" w14:textId="77777777" w:rsidR="002273FD" w:rsidRDefault="002273FD" w:rsidP="002273FD">
      <w:pPr>
        <w:spacing w:after="11" w:line="307" w:lineRule="auto"/>
        <w:ind w:left="241" w:hanging="236"/>
      </w:pPr>
      <w:r>
        <w:rPr>
          <w:sz w:val="18"/>
        </w:rPr>
        <w:t>Tolvanen, J.-P., Incremental Method Engineering with Modeling Tools: Theoretical Principles and Empirical Evidence (Ph.D. thesis), Jyva¨skyla¨ Studies in Computer Science, Economics and Statistics, Jyva¨skyla¨: University of Jyva¨skyla¨, 1998,http://www.cs.jyu.fi/jpt/doc/ index.html.</w:t>
      </w:r>
    </w:p>
    <w:p w14:paraId="671E367E" w14:textId="77777777" w:rsidR="002273FD" w:rsidRDefault="002273FD" w:rsidP="002273FD">
      <w:pPr>
        <w:spacing w:after="11" w:line="251" w:lineRule="auto"/>
        <w:ind w:left="241" w:hanging="236"/>
      </w:pPr>
      <w:r>
        <w:rPr>
          <w:sz w:val="18"/>
        </w:rPr>
        <w:t>Tolvanen, J.-P., Kelly, S., Defining Domain-Specific Modeling Languages to Automate Product Derivation: Collected Experiences. Proceedings of the 9th International Software Product Line Conference, Springer-Verlag, LNCS3714, 2005.</w:t>
      </w:r>
    </w:p>
    <w:p w14:paraId="0D1D7A0F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Turing, A.M., On computable numbers, with an application to the entscheidungsproblem, Proc. London Mathe. Soc., Ser. 2 (42), 230–265, 1937.</w:t>
      </w:r>
    </w:p>
    <w:p w14:paraId="3EE055B6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Venable, J., CoCoA: A conceptual Data Modeling Approach for Complex Problem Domains, Dissertation, State University of New York at Bimghamton, USA. 1993.</w:t>
      </w:r>
    </w:p>
    <w:p w14:paraId="3F44ECCD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Voelter, M., MDSD/PLE Conference in Leipzig, http://voelterblog.blogspot.com/2006/ mdsdple-conference-in-leipzig.html.</w:t>
      </w:r>
    </w:p>
    <w:p w14:paraId="523D4B77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Weber, R., Zhang, Y., An Analytical evaluation of NIAM’s grammar for conceptual schema design. Information Systems Journal, 6, 1996.</w:t>
      </w:r>
    </w:p>
    <w:p w14:paraId="1484E9A7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Weiss, D., Lai, C.T.R., Software Product-line Engineering, Addison Wesley, Longman, 1999.</w:t>
      </w:r>
    </w:p>
    <w:p w14:paraId="4A0461D7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Welke, R.J., The CASE Repository: More than another database application, in:Cotterman, W. W., Senn, J.A. (Eds.), Proceedings of 1988 INTEC Symposium Systems Analysis and Design: A Research Strategy, Atlanta, Georgia, Georgia State University, 1988.</w:t>
      </w:r>
    </w:p>
    <w:p w14:paraId="252A5B76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White, S., Software architecture design domain, Proceedings of Second Integrated Design and Process Technology Conf., Austin, TX, December. 1–4, 1996, pp. 283–290.</w:t>
      </w:r>
    </w:p>
    <w:p w14:paraId="650375FD" w14:textId="77777777" w:rsidR="002273FD" w:rsidRDefault="002273FD" w:rsidP="002273FD">
      <w:pPr>
        <w:spacing w:after="32" w:line="251" w:lineRule="auto"/>
        <w:ind w:left="242" w:hanging="237"/>
      </w:pPr>
      <w:r>
        <w:rPr>
          <w:sz w:val="18"/>
        </w:rPr>
        <w:t>Wijers, G., Modeling Support in Information Systems Development, Thesis Publishers, Amsterdam, 1991.</w:t>
      </w:r>
    </w:p>
    <w:p w14:paraId="50D2469F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Wittgenstein, L., Tractatus Logico-Philosophicus, Routledge, and Kegan Paul, London, 1922.</w:t>
      </w:r>
    </w:p>
    <w:p w14:paraId="2DEC2831" w14:textId="77777777" w:rsidR="002273FD" w:rsidRDefault="002273FD" w:rsidP="002273FD">
      <w:pPr>
        <w:spacing w:after="31" w:line="251" w:lineRule="auto"/>
        <w:ind w:left="242" w:hanging="237"/>
      </w:pPr>
      <w:r>
        <w:rPr>
          <w:sz w:val="18"/>
        </w:rPr>
        <w:t>Yourdon, E., Whatever happened to structured analysis?, Datamation , June 1986, pp. 133– 138.</w:t>
      </w:r>
    </w:p>
    <w:p w14:paraId="57CE9EE4" w14:textId="77777777" w:rsidR="002273FD" w:rsidRDefault="002273FD" w:rsidP="002273FD">
      <w:pPr>
        <w:spacing w:after="11" w:line="251" w:lineRule="auto"/>
        <w:ind w:left="242" w:hanging="237"/>
      </w:pPr>
      <w:r>
        <w:rPr>
          <w:sz w:val="18"/>
        </w:rPr>
        <w:t>Zachariadis, S., Mascolo, C. Emmerich, W., The SATIN Component System—A Metamodel for Engineering Adaptable Mobile Systems in IEEE T Software Eng. October 2006.</w:t>
      </w:r>
    </w:p>
    <w:p w14:paraId="2CB2686C" w14:textId="77777777" w:rsidR="002273FD" w:rsidRDefault="002273FD" w:rsidP="002273FD">
      <w:pPr>
        <w:sectPr w:rsidR="002273FD">
          <w:headerReference w:type="even" r:id="rId4"/>
          <w:headerReference w:type="default" r:id="rId5"/>
          <w:headerReference w:type="first" r:id="rId6"/>
          <w:pgSz w:w="8820" w:h="13320"/>
          <w:pgMar w:top="1383" w:right="1079" w:bottom="1256" w:left="1045" w:header="898" w:footer="720" w:gutter="0"/>
          <w:cols w:space="720"/>
        </w:sectPr>
      </w:pPr>
    </w:p>
    <w:p w14:paraId="535CB7AC" w14:textId="77777777" w:rsidR="002273FD" w:rsidRDefault="002273FD" w:rsidP="002273FD">
      <w:pPr>
        <w:spacing w:after="0" w:line="259" w:lineRule="auto"/>
        <w:ind w:left="0" w:firstLine="0"/>
        <w:jc w:val="left"/>
      </w:pPr>
    </w:p>
    <w:p w14:paraId="26FF236B" w14:textId="77777777" w:rsidR="002273FD" w:rsidRDefault="002273FD" w:rsidP="002273FD">
      <w:pPr>
        <w:sectPr w:rsidR="002273FD">
          <w:headerReference w:type="even" r:id="rId7"/>
          <w:headerReference w:type="default" r:id="rId8"/>
          <w:headerReference w:type="first" r:id="rId9"/>
          <w:pgSz w:w="8820" w:h="13320"/>
          <w:pgMar w:top="1440" w:right="1440" w:bottom="1440" w:left="1440" w:header="720" w:footer="720" w:gutter="0"/>
          <w:cols w:space="720"/>
        </w:sectPr>
      </w:pPr>
    </w:p>
    <w:p w14:paraId="24FE82DC" w14:textId="77777777" w:rsidR="002273FD" w:rsidRDefault="002273FD" w:rsidP="002273FD">
      <w:pPr>
        <w:pStyle w:val="Heading2"/>
        <w:spacing w:after="138"/>
        <w:ind w:left="-5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1AD76CE7" wp14:editId="5579AC30">
                <wp:simplePos x="0" y="0"/>
                <wp:positionH relativeFrom="margin">
                  <wp:posOffset>21615</wp:posOffset>
                </wp:positionH>
                <wp:positionV relativeFrom="paragraph">
                  <wp:posOffset>306576</wp:posOffset>
                </wp:positionV>
                <wp:extent cx="4251604" cy="12954"/>
                <wp:effectExtent l="0" t="0" r="0" b="0"/>
                <wp:wrapTopAndBottom/>
                <wp:docPr id="372457" name="Group 3724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51604" cy="12954"/>
                          <a:chOff x="0" y="0"/>
                          <a:chExt cx="4251604" cy="12954"/>
                        </a:xfrm>
                      </wpg:grpSpPr>
                      <wps:wsp>
                        <wps:cNvPr id="22304" name="Shape 22304"/>
                        <wps:cNvSpPr/>
                        <wps:spPr>
                          <a:xfrm>
                            <a:off x="0" y="0"/>
                            <a:ext cx="4251604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51604">
                                <a:moveTo>
                                  <a:pt x="0" y="0"/>
                                </a:moveTo>
                                <a:lnTo>
                                  <a:pt x="4251604" y="0"/>
                                </a:lnTo>
                              </a:path>
                            </a:pathLst>
                          </a:custGeom>
                          <a:ln w="12954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8A05CEE" id="Group 372457" o:spid="_x0000_s1026" style="position:absolute;margin-left:1.7pt;margin-top:24.15pt;width:334.75pt;height:1pt;z-index:251659264;mso-position-horizontal-relative:margin" coordsize="42516,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">
                <v:shape id="Shape 22304" o:spid="_x0000_s1027" style="position:absolute;width:42516;height:0;visibility:visible;mso-wrap-style:square;v-text-anchor:top" coordsize="4251604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" path="m,l4251604,e" filled="f" strokeweight="1.02pt">
                  <v:stroke miterlimit="83231f" joinstyle="miter"/>
                  <v:path arrowok="t" textboxrect="0,0,4251604,0"/>
                </v:shape>
                <w10:wrap type="topAndBottom" anchorx="margin"/>
              </v:group>
            </w:pict>
          </mc:Fallback>
        </mc:AlternateContent>
      </w:r>
      <w:r>
        <w:t>I</w:t>
      </w:r>
    </w:p>
    <w:p w14:paraId="52EEF43C" w14:textId="77777777" w:rsidR="002273FD" w:rsidRDefault="002273FD" w:rsidP="002273FD">
      <w:pPr>
        <w:spacing w:after="11" w:line="251" w:lineRule="auto"/>
        <w:ind w:left="189" w:hanging="10"/>
      </w:pPr>
      <w:r>
        <w:rPr>
          <w:sz w:val="18"/>
        </w:rPr>
        <w:t>generation, 113–117, 132, 135, 283–287 schema, 99, 101, 236</w:t>
      </w:r>
    </w:p>
    <w:p w14:paraId="341C721F" w14:textId="77777777" w:rsidR="002273FD" w:rsidRDefault="002273FD" w:rsidP="002273FD">
      <w:pPr>
        <w:spacing w:after="11" w:line="251" w:lineRule="auto"/>
        <w:ind w:left="15" w:hanging="10"/>
      </w:pPr>
      <w:r>
        <w:rPr>
          <w:sz w:val="18"/>
        </w:rPr>
        <w:t>XSLT, 276</w:t>
      </w:r>
    </w:p>
    <w:p w14:paraId="4252DE50" w14:textId="77777777" w:rsidR="00A943C3" w:rsidRPr="002273FD" w:rsidRDefault="00A943C3" w:rsidP="002273FD"/>
    <w:sectPr w:rsidR="00A943C3" w:rsidRPr="002273FD">
      <w:headerReference w:type="even" r:id="rId10"/>
      <w:headerReference w:type="default" r:id="rId11"/>
      <w:headerReference w:type="first" r:id="rId12"/>
      <w:type w:val="continuous"/>
      <w:pgSz w:w="8820" w:h="13320"/>
      <w:pgMar w:top="915" w:right="1045" w:bottom="1036" w:left="1045" w:header="720" w:footer="720" w:gutter="0"/>
      <w:cols w:num="2" w:space="720" w:equalWidth="0">
        <w:col w:w="2498" w:space="1009"/>
        <w:col w:w="32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CF9836" w14:textId="77777777" w:rsidR="00E27DF0" w:rsidRDefault="002273FD">
    <w:pPr>
      <w:tabs>
        <w:tab w:val="center" w:pos="1126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416</w:t>
    </w:r>
    <w:r>
      <w:rPr>
        <w:sz w:val="18"/>
      </w:rPr>
      <w:fldChar w:fldCharType="end"/>
    </w:r>
    <w:r>
      <w:rPr>
        <w:sz w:val="18"/>
      </w:rPr>
      <w:tab/>
    </w:r>
    <w:r>
      <w:rPr>
        <w:sz w:val="14"/>
      </w:rPr>
      <w:t>REFERENCES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C7A9EA" w14:textId="77777777" w:rsidR="00E27DF0" w:rsidRDefault="002273FD">
    <w:pPr>
      <w:tabs>
        <w:tab w:val="center" w:pos="5607"/>
        <w:tab w:val="right" w:pos="6696"/>
      </w:tabs>
      <w:spacing w:after="0" w:line="259" w:lineRule="auto"/>
      <w:ind w:left="0" w:right="-33" w:firstLine="0"/>
      <w:jc w:val="left"/>
    </w:pPr>
    <w:r>
      <w:rPr>
        <w:sz w:val="22"/>
      </w:rPr>
      <w:tab/>
    </w:r>
    <w:r>
      <w:rPr>
        <w:sz w:val="14"/>
      </w:rPr>
      <w:t>REFERENCES</w:t>
    </w:r>
    <w:r>
      <w:rPr>
        <w:sz w:val="14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417</w:t>
    </w:r>
    <w:r>
      <w:rPr>
        <w:sz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8D720E" w14:textId="77777777" w:rsidR="00E27DF0" w:rsidRDefault="002273FD">
    <w:pPr>
      <w:tabs>
        <w:tab w:val="center" w:pos="1126"/>
      </w:tabs>
      <w:spacing w:after="0" w:line="259" w:lineRule="auto"/>
      <w:ind w:left="0" w:firstLine="0"/>
      <w:jc w:val="left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416</w:t>
    </w:r>
    <w:r>
      <w:rPr>
        <w:sz w:val="18"/>
      </w:rPr>
      <w:fldChar w:fldCharType="end"/>
    </w:r>
    <w:r>
      <w:rPr>
        <w:sz w:val="18"/>
      </w:rPr>
      <w:tab/>
    </w:r>
    <w:r>
      <w:rPr>
        <w:sz w:val="14"/>
      </w:rPr>
      <w:t>REFERENCES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359116" w14:textId="77777777" w:rsidR="00E27DF0" w:rsidRDefault="002273FD">
    <w:pPr>
      <w:spacing w:after="160" w:line="259" w:lineRule="auto"/>
      <w:ind w:left="0" w:firstLine="0"/>
      <w:jc w:val="left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649E63" w14:textId="77777777" w:rsidR="00E27DF0" w:rsidRDefault="002273FD">
    <w:pPr>
      <w:spacing w:after="160" w:line="259" w:lineRule="auto"/>
      <w:ind w:left="0" w:firstLine="0"/>
      <w:jc w:val="left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A6BF58" w14:textId="77777777" w:rsidR="00E27DF0" w:rsidRDefault="002273FD">
    <w:pPr>
      <w:spacing w:after="160" w:line="259" w:lineRule="auto"/>
      <w:ind w:left="0" w:firstLine="0"/>
      <w:jc w:val="left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AC1314" w14:textId="77777777" w:rsidR="00E27DF0" w:rsidRDefault="002273FD">
    <w:pPr>
      <w:spacing w:after="160" w:line="259" w:lineRule="auto"/>
      <w:ind w:left="0" w:firstLine="0"/>
      <w:jc w:val="left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51F4982" w14:textId="77777777" w:rsidR="00E27DF0" w:rsidRDefault="002273FD">
    <w:pPr>
      <w:spacing w:after="160" w:line="259" w:lineRule="auto"/>
      <w:ind w:left="0" w:firstLine="0"/>
      <w:jc w:val="left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C1F146" w14:textId="77777777" w:rsidR="00E27DF0" w:rsidRDefault="002273FD">
    <w:pPr>
      <w:spacing w:after="160" w:line="259" w:lineRule="auto"/>
      <w:ind w:left="0" w:firstLine="0"/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73FD"/>
    <w:rsid w:val="002273FD"/>
    <w:rsid w:val="00A94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ADB61"/>
  <w15:chartTrackingRefBased/>
  <w15:docId w15:val="{272250CB-8FDB-4B70-B319-EE81575F3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73FD"/>
    <w:pPr>
      <w:spacing w:after="5" w:line="247" w:lineRule="auto"/>
      <w:ind w:left="2017" w:firstLine="232"/>
      <w:jc w:val="both"/>
    </w:pPr>
    <w:rPr>
      <w:rFonts w:ascii="Calibri" w:eastAsia="Calibri" w:hAnsi="Calibri" w:cs="Calibri"/>
      <w:color w:val="000000"/>
      <w:sz w:val="20"/>
      <w:lang w:eastAsia="en-GB"/>
    </w:rPr>
  </w:style>
  <w:style w:type="paragraph" w:styleId="Heading2">
    <w:name w:val="heading 2"/>
    <w:next w:val="Normal"/>
    <w:link w:val="Heading2Char"/>
    <w:uiPriority w:val="9"/>
    <w:unhideWhenUsed/>
    <w:qFormat/>
    <w:rsid w:val="002273FD"/>
    <w:pPr>
      <w:keepNext/>
      <w:keepLines/>
      <w:spacing w:after="0" w:line="265" w:lineRule="auto"/>
      <w:ind w:left="10" w:hanging="10"/>
      <w:outlineLvl w:val="1"/>
    </w:pPr>
    <w:rPr>
      <w:rFonts w:ascii="Calibri" w:eastAsia="Calibri" w:hAnsi="Calibri" w:cs="Calibri"/>
      <w:color w:val="000000"/>
      <w:sz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273FD"/>
    <w:rPr>
      <w:rFonts w:ascii="Calibri" w:eastAsia="Calibri" w:hAnsi="Calibri" w:cs="Calibri"/>
      <w:color w:val="000000"/>
      <w:sz w:val="36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5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4.xml"/><Relationship Id="rId12" Type="http://schemas.openxmlformats.org/officeDocument/2006/relationships/header" Target="header9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3.xml"/><Relationship Id="rId11" Type="http://schemas.openxmlformats.org/officeDocument/2006/relationships/header" Target="header8.xml"/><Relationship Id="rId5" Type="http://schemas.openxmlformats.org/officeDocument/2006/relationships/header" Target="header2.xml"/><Relationship Id="rId10" Type="http://schemas.openxmlformats.org/officeDocument/2006/relationships/header" Target="header7.xml"/><Relationship Id="rId4" Type="http://schemas.openxmlformats.org/officeDocument/2006/relationships/header" Target="header1.xml"/><Relationship Id="rId9" Type="http://schemas.openxmlformats.org/officeDocument/2006/relationships/header" Target="header6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2799</Words>
  <Characters>15956</Characters>
  <Application>Microsoft Office Word</Application>
  <DocSecurity>0</DocSecurity>
  <Lines>132</Lines>
  <Paragraphs>37</Paragraphs>
  <ScaleCrop>false</ScaleCrop>
  <Company/>
  <LinksUpToDate>false</LinksUpToDate>
  <CharactersWithSpaces>18718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spencer</dc:creator>
  <cp:keywords/>
  <dc:description/>
  <cp:lastModifiedBy>paul spencer</cp:lastModifiedBy>
  <cp:revision>1</cp:revision>
  <dcterms:created xsi:type="dcterms:W3CDTF">2021-02-27T09:56:00Z</dcterms:created>
  <dcterms:modified xsi:type="dcterms:W3CDTF">2021-02-27T09:57:00Z</dcterms:modified>
</cp:coreProperties>
</file>