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lxksh2zyvk4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Teacher Training Document on Managing Bullying Incidents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To equip teachers with a formal process for identifying, documenting, and resolving bullying incidents among TK to Grade 4 students, and effectively communicating with parents.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82ehnuxfyd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Overview of Bullying Protocol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Leapstart’s approach to bullying aims to ensure a safe environment for every child. This protocol provides teachers with a clear, step-by-step guide to follow when handling bullying complaints, escalating incidents when necessary, and keeping parents informed.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Key 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Incident Reporting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Complaint Submission Options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Incident Resolution Workflow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Parent Notification System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Monthly Behavioral Health Events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i8gyfmw3chf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Incident Report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Incident Report Form</w:t>
      </w:r>
      <w:r w:rsidDel="00000000" w:rsidR="00000000" w:rsidRPr="00000000">
        <w:rPr>
          <w:rtl w:val="0"/>
        </w:rPr>
        <w:t xml:space="preserve">: Use this standardized form immediately after an incident to document all relevant details. This form is available on Brightwheel. 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Incident Details</w:t>
      </w:r>
      <w:r w:rsidDel="00000000" w:rsidR="00000000" w:rsidRPr="00000000">
        <w:rPr>
          <w:rtl w:val="0"/>
        </w:rPr>
        <w:t xml:space="preserve">: Date, time, location, and involved students.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Witness Statements</w:t>
      </w:r>
      <w:r w:rsidDel="00000000" w:rsidR="00000000" w:rsidRPr="00000000">
        <w:rPr>
          <w:rtl w:val="0"/>
        </w:rPr>
        <w:t xml:space="preserve">: Input from any students or staff who observed the incident.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Initial Actions Taken</w:t>
      </w:r>
      <w:r w:rsidDel="00000000" w:rsidR="00000000" w:rsidRPr="00000000">
        <w:rPr>
          <w:rtl w:val="0"/>
        </w:rPr>
        <w:t xml:space="preserve">: What actions you took at the moment to resolve or de-escalate.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Observations</w:t>
      </w:r>
      <w:r w:rsidDel="00000000" w:rsidR="00000000" w:rsidRPr="00000000">
        <w:rPr>
          <w:rtl w:val="0"/>
        </w:rPr>
        <w:t xml:space="preserve">: Note any physical signs (e.g., scratches, bruises) or changes in the child’s behavior.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Complete this form within 1 hour of the incident and submit it for parents review as Brightwheel Stamp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pfb8sncsrji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Buddy Box - Complaint Submission Options for Students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Student Complaints</w:t>
      </w:r>
      <w:r w:rsidDel="00000000" w:rsidR="00000000" w:rsidRPr="00000000">
        <w:rPr>
          <w:rtl w:val="0"/>
        </w:rPr>
        <w:t xml:space="preserve">: Encourage children to use the “Buddy Box” to submit concerns, anonymously if needed. This box is checked daily by a designated staff member.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Parent Complaints</w:t>
      </w:r>
      <w:r w:rsidDel="00000000" w:rsidR="00000000" w:rsidRPr="00000000">
        <w:rPr>
          <w:rtl w:val="0"/>
        </w:rPr>
        <w:t xml:space="preserve">: All Parents complaints should be reviewed promptly to address any emerging patterns or concerns and replied back on Brightwheel with resolutions and steps taken along with conclusion.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Upon reviewing the complaint, pay special attention to student mentioned and watch for any behaviors that disturb the safe place for any child at leapstart. 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gwmyu53z49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Incident Resolution Workflow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fair and consistent responses, incidents are categorized into three tiers: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yqt9skjyndn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Tier 1: Minor Verbal Incidents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 Verbal warning and conversation with both students. Encourage respectful behavior and understanding.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 Record the incident and action taken on the Incident Report Form.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ryhfxa2knmi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Tier 2: Physical Incidents or Repeated Verbal Incidents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 Immediate separation of involved students, followed by a discussion with each child to understand the behavior.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 Incident Report completion and submission to Center Supervisor. Inform parents of both students within 12 hours.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pqyiekaeeuc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Tier 3: Severe or Recurring Physical Incidents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 Immediate intervention and separation. Notify the Center Supervisor and escalate to the Director if necessary.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 Thorough Incident Report Form completion, additional meeting with parents of both parties, and potential for intervention or counseling.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Follow these guidelines consistently to ensure incidents are handled equitably and with appropriate interventions.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4xtuoipuvvz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Parent Notification System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After an Incident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Notify the parents of all involved students in writing. Include: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brief description of the incident.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Actions taken to address it.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required next steps (e.g., parent-teacher meetings).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For Repeated Incidents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follow-up meetings with parents to discuss behavioral strategies and monitor progress.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parents understand their role in reinforcing respectful behaviors at home.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Complete and send parent notifications within 24 hours of each incident.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ffw3gbwgoeo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Monthly Behavioral Health Events: “Leapstart Kids’ Wellbeing Day”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month, organize a “Leapstart Kids’ Wellbeing Day” focusing on social skills, kindness, and conflict resolution. Activities may include: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Workshops on empathy, active listening, and positive peer interactions.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Role-playing scenarios to teach conflict management.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Take-home resources for parents to continue the conversation at home.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Parental Involvement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take-home materials to parents after each session to reinforce the day’s teachings at home.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parents to participate in discussions on social skills and respectful behavior.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Prepare materials and coordinate with the Director for event setup. Inform parents of the event schedule and encourage engagement.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fjycb2pppcc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Summary and Reminders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Consistent Documentation</w:t>
      </w:r>
      <w:r w:rsidDel="00000000" w:rsidR="00000000" w:rsidRPr="00000000">
        <w:rPr>
          <w:rtl w:val="0"/>
        </w:rPr>
        <w:t xml:space="preserve">: Complete Incident Report Forms thoroughly and submit them within 24 hours.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: Be transparent with parents and involve them early on to ensure cohesive support for each child.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Follow-Up</w:t>
      </w:r>
      <w:r w:rsidDel="00000000" w:rsidR="00000000" w:rsidRPr="00000000">
        <w:rPr>
          <w:rtl w:val="0"/>
        </w:rPr>
        <w:t xml:space="preserve">: Engage in follow-up meetings for repeated incidents and provide constructive feedback to both students and parents.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following this protocol, teachers at Leapstart De Anza Center can help build a safe, positive environment where all students can thrive.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4vqa6go24qu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Thank You for Your Commitment to Student Wellbeing!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