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Unicode MS" w:hAnsi="Arial Unicode MS" w:eastAsia="Arial Unicode MS"/>
          <w:b/>
          <w:color w:val="2E74B5"/>
          <w:sz w:val="17"/>
        </w:rPr>
        <w:t>SALESLUV · MACHINE LEARNING</w:t>
      </w:r>
    </w:p>
    <w:p>
      <w:pPr>
        <w:spacing w:before="0" w:after="80"/>
      </w:pPr>
      <w:r>
        <w:rPr>
          <w:rFonts w:ascii="Arial Unicode MS" w:hAnsi="Arial Unicode MS" w:eastAsia="Arial Unicode MS"/>
          <w:b/>
          <w:color w:val="18212B"/>
          <w:sz w:val="46"/>
        </w:rPr>
        <w:t>학습한 ML/DL 모델 산출물</w:t>
      </w:r>
    </w:p>
    <w:p>
      <w:pPr>
        <w:spacing w:before="0" w:after="200"/>
        <w:pBdr>
          <w:bottom w:val="single" w:sz="10" w:space="6" w:color="2E74B5"/>
        </w:pBdr>
      </w:pPr>
      <w:r>
        <w:rPr>
          <w:rFonts w:ascii="Arial Unicode MS" w:hAnsi="Arial Unicode MS" w:eastAsia="Arial Unicode MS"/>
          <w:color w:val="667085"/>
          <w:sz w:val="20"/>
        </w:rPr>
        <w:t>deal-paper-rf-ensemble-v1 · 2026-08-31</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제품·역할</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SalesLuv B2B 딜의 </w:t>
            </w:r>
            <w:r>
              <w:rPr>
                <w:color w:val="1F4D78"/>
                <w:sz w:val="17"/>
                <w:shd w:fill="F2F4F7"/>
              </w:rPr>
              <w:t>Won</w:t>
            </w:r>
            <w:r>
              <w:rPr>
                <w:sz w:val="17"/>
              </w:rPr>
              <w:t xml:space="preserve"> 확률 및 승패 예측</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선정 모델</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Stacking_LR</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모델 버전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모델 유형</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RF·LR·ExtraTrees·CatBoost + LogisticRegression 메타모델</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입력·임계값</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13개 범주형 컬럼, </w:t>
            </w:r>
            <w:r>
              <w:rPr>
                <w:color w:val="1F4D78"/>
                <w:sz w:val="17"/>
                <w:shd w:fill="F2F4F7"/>
              </w:rPr>
              <w:t>0.50</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작성 기준일</w:t>
            </w:r>
          </w:p>
        </w:tc>
        <w:tc>
          <w:tcPr>
            <w:tcW w:type="dxa" w:w="7528"/>
            <w:tcMar>
              <w:top w:type="dxa" w:w="65"/>
              <w:bottom w:type="dxa" w:w="65"/>
              <w:start w:type="dxa" w:w="100"/>
              <w:end w:type="dxa" w:w="100"/>
            </w:tcMar>
            <w:vAlign w:val="center"/>
            <w:shd w:fill="F8FAFC"/>
          </w:tcPr>
          <w:p>
            <w:pPr>
              <w:keepNext w:val="0"/>
              <w:widowControl/>
              <w:spacing w:before="0" w:after="0" w:line="240" w:lineRule="auto"/>
              <w:jc w:val="right"/>
            </w:pPr>
            <w:r>
              <w:rPr>
                <w:sz w:val="17"/>
              </w:rPr>
              <w:t>2026-08-31</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저장 모델 학습 범위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1회차 Train 원본 357건 × 마스킹 10세트 = 3,570행; Test 원본 91건은 학습에서 제외</w:t>
            </w:r>
          </w:p>
        </w:tc>
      </w:tr>
    </w:tbl>
    <w:p>
      <w:pPr>
        <w:spacing w:after="40" w:before="0" w:line="40" w:lineRule="exact"/>
      </w:pPr>
    </w:p>
    <w:p>
      <w:pPr>
        <w:pStyle w:val="Heading1"/>
      </w:pPr>
      <w:r>
        <w:t>1. 모델 카드</w:t>
      </w:r>
    </w:p>
    <w:p>
      <w:pPr>
        <w:pStyle w:val="Heading2"/>
      </w:pPr>
      <w:r>
        <w:t>1.1 목적과 출력</w:t>
      </w:r>
    </w:p>
    <w:p>
      <w:r>
        <w:t xml:space="preserve">구조화 Agent가 업무 보고서에서 추출한 13개 범주형 값을 받아 </w:t>
      </w:r>
      <w:r>
        <w:rPr>
          <w:color w:val="1F4D78"/>
          <w:shd w:fill="F2F4F7"/>
        </w:rPr>
        <w:t>Won</w:t>
      </w:r>
      <w:r>
        <w:t xml:space="preserve"> 확률을 계산하는 이진 분류 모델이다. 논문에서 선정한 RandomForest를 베이스라인 모델 계열로 삼았다. 논문의 학습 완료 파일과 세부 파라미터·튜닝 탐색 방법은 확인되지 않아, 공개된 8:2 분할·30회 반복 평가 방식을 참고해 RF를 직접 학습하고 우리 실험의 기준선으로 삼았다. 이후 우리가 추가한 GridSearch 튜닝과 앙상블 비교로 발전시켰다.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출력 해석</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형식</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성사 확률</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0~1 실수</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 xml:space="preserve">모델의 </w:t>
            </w:r>
            <w:r>
              <w:rPr>
                <w:color w:val="1F4D78"/>
                <w:sz w:val="17"/>
                <w:shd w:fill="F2F4F7"/>
              </w:rPr>
              <w:t>P(Won)</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승패 분류</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Won</w:t>
            </w:r>
            <w:r>
              <w:rPr>
                <w:sz w:val="17"/>
              </w:rPr>
              <w:t xml:space="preserve"> / </w:t>
            </w:r>
            <w:r>
              <w:rPr>
                <w:color w:val="1F4D78"/>
                <w:sz w:val="17"/>
                <w:shd w:fill="F2F4F7"/>
              </w:rPr>
              <w:t>Lost</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 xml:space="preserve">확률이 </w:t>
            </w:r>
            <w:r>
              <w:rPr>
                <w:color w:val="1F4D78"/>
                <w:sz w:val="17"/>
                <w:shd w:fill="F2F4F7"/>
              </w:rPr>
              <w:t>0.50</w:t>
            </w:r>
            <w:r>
              <w:rPr>
                <w:sz w:val="17"/>
              </w:rPr>
              <w:t xml:space="preserve"> 이상이면 </w:t>
            </w:r>
            <w:r>
              <w:rPr>
                <w:color w:val="1F4D78"/>
                <w:sz w:val="17"/>
                <w:shd w:fill="F2F4F7"/>
              </w:rPr>
              <w:t>Won</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모델 버전</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문자열</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w:t>
            </w:r>
          </w:p>
        </w:tc>
      </w:tr>
    </w:tbl>
    <w:p>
      <w:pPr>
        <w:spacing w:after="40" w:before="0" w:line="40" w:lineRule="exact"/>
      </w:pPr>
    </w:p>
    <w:p>
      <w:r>
        <w:t>모델은 영업 판단을 지원하며 계약 승인·딜 상태 변경·담당자 평가를 자동으로 결정하지 않는다.</w:t>
      </w:r>
    </w:p>
    <w:p>
      <w:pPr>
        <w:pStyle w:val="Heading2"/>
      </w:pPr>
      <w:r>
        <w:t>1.2 구성과 선정 이유</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기본 모델</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사용 이유</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모델 내부 입력 처리</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논문의 RF를 출발점으로 삼아 같은 조건에서 튜닝 효과 비교</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작은 데이터에서 규제 가능한 단순 선형 기준 제공</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무작위 분할 트리로 RF와 다른 예측 특성 제공</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범주형을 직접 처리하는 부스팅 계열 결합</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원본 범주형 13개 직접 입력</w:t>
            </w:r>
          </w:p>
        </w:tc>
      </w:tr>
    </w:tbl>
    <w:p>
      <w:pPr>
        <w:spacing w:after="40" w:before="0" w:line="40" w:lineRule="exact"/>
      </w:pPr>
    </w:p>
    <w:p>
      <w:r>
        <w:t xml:space="preserve">네 모델의 </w:t>
      </w:r>
      <w:r>
        <w:rPr>
          <w:color w:val="1F4D78"/>
          <w:shd w:fill="F2F4F7"/>
        </w:rPr>
        <w:t>P(Won)</w:t>
      </w:r>
      <w:r>
        <w:t>을 순서대로 모아 LogisticRegression 메타모델에 넣는다. 메타모델에는 원본 입력을 추가하지 않는다(</w:t>
      </w:r>
      <w:r>
        <w:rPr>
          <w:color w:val="1F4D78"/>
          <w:shd w:fill="F2F4F7"/>
        </w:rPr>
        <w:t>passthrough=False</w:t>
      </w:r>
      <w:r>
        <w:t xml:space="preserve">). 같은 원본 입력 그룹이 겹치지 않는 3-Fold OOF 확률로 결합 방법을 학습했다. 추론에는 저장된 </w:t>
      </w:r>
      <w:r>
        <w:rPr>
          <w:color w:val="1F4D78"/>
          <w:shd w:fill="F2F4F7"/>
        </w:rPr>
        <w:t>StackingClassifier.predict_proba()</w:t>
      </w:r>
      <w:r>
        <w:t>를 사용한다.</w:t>
      </w:r>
    </w:p>
    <w:p>
      <w:r>
        <w:t xml:space="preserve">모델 수를 늘리는 것 자체가 목적은 아니었다. 단일 모델 4종, 3개·4개 모델의 Soft Voting, 4개 모델의 Stacking을 동일 조건에서 비교하고 </w:t>
      </w:r>
      <w:r>
        <w:rPr>
          <w:b/>
        </w:rPr>
        <w:t>예측 성능과 FP를 함께 고려해 기본 모델 4개 + LR 메타모델 1개의 구성을 선정했다.</w:t>
      </w:r>
      <w:r>
        <w:t xml:space="preserve"> 튜닝 RF보다 평균 Brier·Accuracy·AUC·FP·FPR이 나빠지지 않는 개선 후보 중 Brier가 가장 낮았기 때문이다. 다만 기본 모델을 하나씩 제외한 Stacking 비교는 수행하지 않았으므로, 4개가 반드시 필요한 최소 구성이라고 주장하지 않는다.</w:t>
      </w:r>
    </w:p>
    <w:p>
      <w:r>
        <w:t>OOF는 기본 모델의 학습 행과 메타모델 학습용 확률을 만드는 행을 나누는 절차다. 기본 모델 파라미터는 해당 바깥 Train 전체의 내부 CV로 선택했으므로, OOF 자체를 파라미터 탐색까지 완전히 분리한 평가 점수로 보고하지 않는다.</w:t>
      </w:r>
    </w:p>
    <w:p>
      <w:pPr>
        <w:pStyle w:val="Heading1"/>
      </w:pPr>
      <w:r>
        <w:t>2. 입력 명세</w:t>
      </w:r>
    </w:p>
    <w:p>
      <w:pPr>
        <w:pStyle w:val="Heading2"/>
      </w:pPr>
      <w:r>
        <w:t>2.1 필드 의미와 허용 범주</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200"/>
        <w:gridCol w:w="2900"/>
        <w:gridCol w:w="4878"/>
      </w:tblGrid>
      <w:tr>
        <w:trPr>
          <w:cantSplit/>
          <w:tblHeader/>
        </w:trPr>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필드</w:t>
            </w:r>
          </w:p>
        </w:tc>
        <w:tc>
          <w:tcPr>
            <w:tcW w:type="dxa" w:w="2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c>
          <w:tcPr>
            <w:tcW w:type="dxa" w:w="48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허용 범주</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Authority</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 의사결정권자의 권한 수준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High, Low, Mid, Unknown</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Competitors</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경쟁사 존재·검토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Purch_dept</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고객사 구매부서 참여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Budgt_alloc</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고객 예산 확보·배정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Forml_tend</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공식 입찰 절차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RFP</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제안요청서 진행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Posit_statm</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고객의 명시적 구매 표현</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Neutral, 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Source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영업기회 유입 경로</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Direct mail, Event, Joint past, Media, Online form, Other, Referral,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Client</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고객과의 거래 관계</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Current, New, Past, Unknown</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Scope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계약·수행 범위의 명확성</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Clear, Few questions, Low,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Cross_sale</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기존 고객 대상 교차판매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Deal_type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거래 유형</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Consulting, Maintenance, Project, Solution,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Needs_def</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 요구사항의 정의 수준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Info gathering, No, Poor, Unknown, Yes</w:t>
            </w:r>
          </w:p>
        </w:tc>
      </w:tr>
    </w:tbl>
    <w:p>
      <w:pPr>
        <w:spacing w:after="40" w:before="0" w:line="40" w:lineRule="exact"/>
      </w:pPr>
    </w:p>
    <w:p>
      <w:pPr>
        <w:pStyle w:val="Heading2"/>
      </w:pPr>
      <w:r>
        <w:t>2.2 전처리와 판정</w:t>
      </w:r>
    </w:p>
    <w:p>
      <w:pPr>
        <w:pStyle w:val="ListNumber"/>
        <w:ind w:left="360" w:hanging="180"/>
        <w:numPr>
          <w:ilvl w:val="0"/>
          <w:numId w:val="12"/>
        </w:numPr>
      </w:pPr>
      <w:r>
        <w:t xml:space="preserve">앞뒤 공백을 정리하고 측정되지 않은 값은 문자열 </w:t>
      </w:r>
      <w:r>
        <w:rPr>
          <w:color w:val="1F4D78"/>
          <w:shd w:fill="F2F4F7"/>
        </w:rPr>
        <w:t>Unknown</w:t>
      </w:r>
      <w:r>
        <w:t xml:space="preserve">으로 통일한다. 미확인을 </w:t>
      </w:r>
      <w:r>
        <w:rPr>
          <w:color w:val="1F4D78"/>
          <w:shd w:fill="F2F4F7"/>
        </w:rPr>
        <w:t>No</w:t>
      </w:r>
      <w:r>
        <w:t>로 바꾸지 않는다.</w:t>
      </w:r>
    </w:p>
    <w:p>
      <w:pPr>
        <w:pStyle w:val="ListNumber"/>
        <w:ind w:left="360" w:hanging="180"/>
        <w:numPr>
          <w:ilvl w:val="0"/>
          <w:numId w:val="12"/>
        </w:numPr>
      </w:pPr>
      <w:r>
        <w:t xml:space="preserve">저장된 </w:t>
      </w:r>
      <w:r>
        <w:rPr>
          <w:color w:val="1F4D78"/>
          <w:shd w:fill="F2F4F7"/>
        </w:rPr>
        <w:t>model_feature_names</w:t>
      </w:r>
      <w:r>
        <w:t xml:space="preserve"> 순서로 13개 필드를 구성한다. 허용 범주 밖의 문자열·오탈자는 입력 오류로 처리한다.</w:t>
      </w:r>
    </w:p>
    <w:p>
      <w:pPr>
        <w:pStyle w:val="ListNumber"/>
        <w:ind w:left="360" w:hanging="180"/>
        <w:numPr>
          <w:ilvl w:val="0"/>
          <w:numId w:val="12"/>
        </w:numPr>
      </w:pPr>
      <w:r>
        <w:t xml:space="preserve">RF·LR·ExtraTrees의 Pipeline은 고정 범주와 </w:t>
      </w:r>
      <w:r>
        <w:rPr>
          <w:color w:val="1F4D78"/>
          <w:shd w:fill="F2F4F7"/>
        </w:rPr>
        <w:t>drop="first"</w:t>
      </w:r>
      <w:r>
        <w:t>로 39개 숫자 컬럼을 만든다. CatBoost에는 13개 문자열 컬럼을 그대로 전달한다.</w:t>
      </w:r>
    </w:p>
    <w:p>
      <w:pPr>
        <w:pStyle w:val="ListNumber"/>
        <w:ind w:left="360" w:hanging="180"/>
        <w:numPr>
          <w:ilvl w:val="0"/>
          <w:numId w:val="12"/>
        </w:numPr>
      </w:pPr>
      <w:r>
        <w:rPr>
          <w:color w:val="1F4D78"/>
          <w:shd w:fill="F2F4F7"/>
        </w:rPr>
        <w:t>classes_</w:t>
      </w:r>
      <w:r>
        <w:t xml:space="preserve">에서 </w:t>
      </w:r>
      <w:r>
        <w:rPr>
          <w:color w:val="1F4D78"/>
          <w:shd w:fill="F2F4F7"/>
        </w:rPr>
        <w:t>1</w:t>
      </w:r>
      <w:r>
        <w:t xml:space="preserve">의 확률 열을 찾아 </w:t>
      </w:r>
      <w:r>
        <w:rPr>
          <w:color w:val="1F4D78"/>
          <w:shd w:fill="F2F4F7"/>
        </w:rPr>
        <w:t>P(Won) &gt;= 0.50</w:t>
      </w:r>
      <w:r>
        <w:t>으로 판정한다. 정확히 0.50일 때도 평가 코드와 같은 결과가 되게 한다.</w:t>
      </w:r>
    </w:p>
    <w:p>
      <w:r>
        <w:t xml:space="preserve">학습·평가 시 행마다 4개를 </w:t>
      </w:r>
      <w:r>
        <w:rPr>
          <w:color w:val="1F4D78"/>
          <w:shd w:fill="F2F4F7"/>
        </w:rPr>
        <w:t>Unknown</w:t>
      </w:r>
      <w:r>
        <w:t xml:space="preserve">으로 둔 이유는 </w:t>
      </w:r>
      <w:r>
        <w:rPr>
          <w:b/>
        </w:rPr>
        <w:t>실제 서비스에서 13개 입력 항목 중 약 30%가 누락될 것으로 예상했기 때문</w:t>
      </w:r>
      <w:r>
        <w:t xml:space="preserve">이다. 서비스 설계 단계의 예상 결측률을 반영해 </w:t>
      </w:r>
      <w:r>
        <w:rPr>
          <w:color w:val="1F4D78"/>
          <w:shd w:fill="F2F4F7"/>
        </w:rPr>
        <w:t>13 × 30% = 3.9</w:t>
      </w:r>
      <w:r>
        <w:t xml:space="preserve">를 반올림한 4개를 적용했으며, 기존 </w:t>
      </w:r>
      <w:r>
        <w:rPr>
          <w:color w:val="1F4D78"/>
          <w:shd w:fill="F2F4F7"/>
        </w:rPr>
        <w:t>Unknown</w:t>
      </w:r>
      <w:r>
        <w:t>을 포함한 최종 개수를 4개로 맞췄다. 이 30%는 실제 사용자 데이터에서 측정한 수치가 아니다.</w:t>
      </w:r>
    </w:p>
    <w:p>
      <w:r>
        <w:rPr>
          <w:b/>
        </w:rPr>
        <w:t>실제 추론에서는 임의로 네 컬럼을 가리지 않는다.</w:t>
      </w:r>
      <w:r>
        <w:t xml:space="preserve"> 네 개 Unknown 마스킹은 학습·평가 실험용이다. 실제 입력에는 구조화 Agent가 확인하지 못한 항목만 Unknown으로 전달한다.</w:t>
      </w:r>
    </w:p>
    <w:p>
      <w:pPr>
        <w:pStyle w:val="Heading1"/>
      </w:pPr>
      <w:r>
        <w:t>3. 학습 범위와 저장된 파라미터</w:t>
      </w:r>
    </w:p>
    <w:p>
      <w:r>
        <w:t>원본 448건과 13개 입력을 유지했다. 같은 원본 입력 198개 그룹을 Train 158그룹 / Test 40그룹으로 나누는 30회 반복 평가를 수행했다. 그룹을 약 8:2로 나누므로 실제 행 수는 회차마다 다르다. 모든 후보에 같은 분할과 같은 10개 마스킹 세트를 적용했다.</w:t>
      </w:r>
    </w:p>
    <w:p>
      <w:r>
        <w:t xml:space="preserve">RF는 각 바깥 Train에서 64개 조합을 5-Fold 그룹 CV로 탐색했다. 추가 모델도 같은 바깥 Train 내부에서 LR 8개, ExtraTrees 18개, CatBoost 18개 조합을 탐색했다. 파라미터 선택 기준은 </w:t>
      </w:r>
      <w:r>
        <w:rPr>
          <w:color w:val="1F4D78"/>
          <w:shd w:fill="F2F4F7"/>
        </w:rPr>
        <w:t>neg_brier_score</w:t>
      </w:r>
      <w:r>
        <w:t>다. 임계값과 Soft Voting의 동일 가중치는 별도 튜닝하지 않았다.</w:t>
      </w:r>
    </w:p>
    <w:p>
      <w:r>
        <w:t xml:space="preserve">최종 모델은 성능이 가장 높은 회차가 아니라 </w:t>
      </w:r>
      <w:r>
        <w:rPr>
          <w:b/>
        </w:rPr>
        <w:t>미리 정한 1회차 Train</w:t>
      </w:r>
      <w:r>
        <w:t>으로 학습했다. 원본 357건의 10개 마스킹 버전인 3,570행을 사용했고 나머지 91건은 학습에서 제외했다. 저장 모델의 평가는 분리된 Test 91건의 마스킹 10세트를 사용했다.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객체</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1회차 Train에서 선택한 주요 파라미터</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n_estimators=300</w:t>
            </w:r>
            <w:r>
              <w:rPr>
                <w:sz w:val="17"/>
              </w:rPr>
              <w:t xml:space="preserve">, </w:t>
            </w:r>
            <w:r>
              <w:rPr>
                <w:color w:val="1F4D78"/>
                <w:sz w:val="17"/>
                <w:shd w:fill="F2F4F7"/>
              </w:rPr>
              <w:t>max_depth=12</w:t>
            </w:r>
            <w:r>
              <w:rPr>
                <w:sz w:val="17"/>
              </w:rPr>
              <w:t xml:space="preserve">, </w:t>
            </w:r>
            <w:r>
              <w:rPr>
                <w:color w:val="1F4D78"/>
                <w:sz w:val="17"/>
                <w:shd w:fill="F2F4F7"/>
              </w:rPr>
              <w:t>min_samples_leaf=5</w:t>
            </w:r>
            <w:r>
              <w:rPr>
                <w:sz w:val="17"/>
              </w:rPr>
              <w:t xml:space="preserve">, </w:t>
            </w:r>
            <w:r>
              <w:rPr>
                <w:color w:val="1F4D78"/>
                <w:sz w:val="17"/>
                <w:shd w:fill="F2F4F7"/>
              </w:rPr>
              <w:t>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C=0.1</w:t>
            </w:r>
            <w:r>
              <w:rPr>
                <w:sz w:val="17"/>
              </w:rPr>
              <w:t xml:space="preserve">, </w:t>
            </w:r>
            <w:r>
              <w:rPr>
                <w:color w:val="1F4D78"/>
                <w:sz w:val="17"/>
                <w:shd w:fill="F2F4F7"/>
              </w:rPr>
              <w:t>class_weight=None</w:t>
            </w:r>
            <w:r>
              <w:rPr>
                <w:sz w:val="17"/>
              </w:rPr>
              <w:t xml:space="preserve">, </w:t>
            </w:r>
            <w:r>
              <w:rPr>
                <w:color w:val="1F4D78"/>
                <w:sz w:val="17"/>
                <w:shd w:fill="F2F4F7"/>
              </w:rPr>
              <w:t>max_iter=3000</w:t>
            </w:r>
            <w:r>
              <w:rPr>
                <w:sz w:val="17"/>
              </w:rPr>
              <w:t xml:space="preserve">, </w:t>
            </w:r>
            <w:r>
              <w:rPr>
                <w:color w:val="1F4D78"/>
                <w:sz w:val="17"/>
                <w:shd w:fill="F2F4F7"/>
              </w:rPr>
              <w:t>solver="lbfgs"</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n_estimators=300</w:t>
            </w:r>
            <w:r>
              <w:rPr>
                <w:sz w:val="17"/>
              </w:rPr>
              <w:t xml:space="preserve">, </w:t>
            </w:r>
            <w:r>
              <w:rPr>
                <w:color w:val="1F4D78"/>
                <w:sz w:val="17"/>
                <w:shd w:fill="F2F4F7"/>
              </w:rPr>
              <w:t>max_depth=12</w:t>
            </w:r>
            <w:r>
              <w:rPr>
                <w:sz w:val="17"/>
              </w:rPr>
              <w:t xml:space="preserve">, </w:t>
            </w:r>
            <w:r>
              <w:rPr>
                <w:color w:val="1F4D78"/>
                <w:sz w:val="17"/>
                <w:shd w:fill="F2F4F7"/>
              </w:rPr>
              <w:t>min_samples_leaf=6</w:t>
            </w:r>
            <w:r>
              <w:rPr>
                <w:sz w:val="17"/>
              </w:rPr>
              <w:t xml:space="preserve">, </w:t>
            </w:r>
            <w:r>
              <w:rPr>
                <w:color w:val="1F4D78"/>
                <w:sz w:val="17"/>
                <w:shd w:fill="F2F4F7"/>
              </w:rPr>
              <w:t>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iterations=200</w:t>
            </w:r>
            <w:r>
              <w:rPr>
                <w:sz w:val="17"/>
              </w:rPr>
              <w:t xml:space="preserve">, </w:t>
            </w:r>
            <w:r>
              <w:rPr>
                <w:color w:val="1F4D78"/>
                <w:sz w:val="17"/>
                <w:shd w:fill="F2F4F7"/>
              </w:rPr>
              <w:t>depth=4</w:t>
            </w:r>
            <w:r>
              <w:rPr>
                <w:sz w:val="17"/>
              </w:rPr>
              <w:t xml:space="preserve">, </w:t>
            </w:r>
            <w:r>
              <w:rPr>
                <w:color w:val="1F4D78"/>
                <w:sz w:val="17"/>
                <w:shd w:fill="F2F4F7"/>
              </w:rPr>
              <w:t>learning_rate=0.05</w:t>
            </w:r>
            <w:r>
              <w:rPr>
                <w:sz w:val="17"/>
              </w:rPr>
              <w:t xml:space="preserve">, </w:t>
            </w:r>
            <w:r>
              <w:rPr>
                <w:color w:val="1F4D78"/>
                <w:sz w:val="17"/>
                <w:shd w:fill="F2F4F7"/>
              </w:rPr>
              <w:t>l2_leaf_reg=3</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메타모델</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LogisticRegression(C=0.1, max_iter=3000, solver="lbfgs")</w:t>
            </w:r>
          </w:p>
        </w:tc>
      </w:tr>
    </w:tbl>
    <w:p>
      <w:pPr>
        <w:spacing w:after="40" w:before="0" w:line="40" w:lineRule="exact"/>
      </w:pPr>
    </w:p>
    <w:p>
      <w:r>
        <w:t xml:space="preserve">각 바깥 Train마다 최적 파라미터를 다시 선택했다. 위 한 세트의 파라미터로 30회 전체 성능을 얻었다고 해석하면 안 된다. 재현 난수는 </w:t>
      </w:r>
      <w:r>
        <w:rPr>
          <w:color w:val="1F4D78"/>
          <w:shd w:fill="F2F4F7"/>
        </w:rPr>
        <w:t>1</w:t>
      </w:r>
      <w:r>
        <w:t>이며 RF·ExtraTrees·CatBoost는 CPU로 실행했다.</w:t>
      </w:r>
    </w:p>
    <w:p>
      <w:pPr>
        <w:pStyle w:val="Heading1"/>
      </w:pPr>
      <w:r>
        <w:t>4. 성능 근거와 선택 해석</w:t>
      </w:r>
    </w:p>
    <w:p>
      <w:r>
        <w:t>논문 RF의 Accuracy는 78.2%, AUC는 0.85였다. 이 값을 우리가 재현한 결과로 쓰지 않고, 같은 13개 입력·마스킹·그룹 분리 조건에서 직접 학습한 RF 성적을 개선의 출발점으로 사용했다.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378"/>
        <w:gridCol w:w="2200"/>
        <w:gridCol w:w="2200"/>
        <w:gridCol w:w="2200"/>
      </w:tblGrid>
      <w:tr>
        <w:trPr>
          <w:cantSplit/>
          <w:tblHeader/>
        </w:trPr>
        <w:tc>
          <w:tcPr>
            <w:tcW w:type="dxa" w:w="33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발전 단계</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AUC ↑</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r>
      <w:tr>
        <w:trPr>
          <w:cantSplit/>
        </w:trPr>
        <w:tc>
          <w:tcPr>
            <w:tcW w:type="dxa" w:w="3378"/>
            <w:tcMar>
              <w:top w:type="dxa" w:w="65"/>
              <w:bottom w:type="dxa" w:w="65"/>
              <w:start w:type="dxa" w:w="100"/>
              <w:end w:type="dxa" w:w="100"/>
            </w:tcMar>
            <w:vAlign w:val="center"/>
            <w:shd w:fill="FFFFFF"/>
          </w:tcPr>
          <w:p>
            <w:pPr>
              <w:keepNext w:val="0"/>
              <w:widowControl/>
              <w:spacing w:before="0" w:after="0" w:line="240" w:lineRule="auto"/>
            </w:pPr>
            <w:r>
              <w:rPr>
                <w:sz w:val="17"/>
              </w:rPr>
              <w:t>자체 학습 RF 베이스라인</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0.695847</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0.740949</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0.209706</w:t>
            </w:r>
          </w:p>
        </w:tc>
      </w:tr>
      <w:tr>
        <w:trPr>
          <w:cantSplit/>
        </w:trPr>
        <w:tc>
          <w:tcPr>
            <w:tcW w:type="dxa" w:w="3378"/>
            <w:tcMar>
              <w:top w:type="dxa" w:w="65"/>
              <w:bottom w:type="dxa" w:w="65"/>
              <w:start w:type="dxa" w:w="100"/>
              <w:end w:type="dxa" w:w="100"/>
            </w:tcMar>
            <w:vAlign w:val="center"/>
            <w:shd w:fill="F8FAFC"/>
          </w:tcPr>
          <w:p>
            <w:pPr>
              <w:keepNext w:val="0"/>
              <w:widowControl/>
              <w:spacing w:before="0" w:after="0" w:line="240" w:lineRule="auto"/>
            </w:pPr>
            <w:r>
              <w:rPr>
                <w:sz w:val="17"/>
              </w:rPr>
              <w:t>RF 하이퍼파라미터 튜닝</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0.733833</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0.775560</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0.190198</w:t>
            </w:r>
          </w:p>
        </w:tc>
      </w:tr>
      <w:tr>
        <w:trPr>
          <w:cantSplit/>
        </w:trPr>
        <w:tc>
          <w:tcPr>
            <w:tcW w:type="dxa" w:w="3378"/>
            <w:tcMar>
              <w:top w:type="dxa" w:w="65"/>
              <w:bottom w:type="dxa" w:w="65"/>
              <w:start w:type="dxa" w:w="100"/>
              <w:end w:type="dxa" w:w="100"/>
            </w:tcMar>
            <w:vAlign w:val="center"/>
            <w:shd w:fill="FFFFFF"/>
          </w:tcPr>
          <w:p>
            <w:pPr>
              <w:keepNext w:val="0"/>
              <w:widowControl/>
              <w:spacing w:before="0" w:after="0" w:line="240" w:lineRule="auto"/>
            </w:pPr>
            <w:r>
              <w:rPr>
                <w:sz w:val="17"/>
              </w:rPr>
              <w:t>최종 선정 Stacking</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0.778318</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r>
    </w:tbl>
    <w:p>
      <w:pPr>
        <w:spacing w:after="40" w:before="0" w:line="40" w:lineRule="exact"/>
      </w:pPr>
    </w:p>
    <w:p>
      <w:r>
        <w:t xml:space="preserve">최종 모델은 자체 베이스라인보다 Accuracy </w:t>
      </w:r>
      <w:r>
        <w:rPr>
          <w:b/>
        </w:rPr>
        <w:t>4.01%p</w:t>
      </w:r>
      <w:r>
        <w:t xml:space="preserve">, AUC </w:t>
      </w:r>
      <w:r>
        <w:rPr>
          <w:b/>
        </w:rPr>
        <w:t>0.037369</w:t>
      </w:r>
      <w:r>
        <w:t xml:space="preserve">가 개선됐고 Brier는 </w:t>
      </w:r>
      <w:r>
        <w:rPr>
          <w:b/>
        </w:rPr>
        <w:t>0.021741</w:t>
      </w:r>
      <w:r>
        <w:t xml:space="preserve"> 낮아졌다. 이는 우리 조건 안의 개선이며, 입력과 평가 조건이 다른 논문보다 우수하다는 뜻은 아니다.</w:t>
      </w:r>
    </w:p>
    <w:p>
      <w:r>
        <w:t>다음 표는 최종 모델 학습·평가 절차의 반복 평균과 실제 저장한 1회차 학습본을 구분한다.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78"/>
        <w:gridCol w:w="3750"/>
        <w:gridCol w:w="3750"/>
      </w:tblGrid>
      <w:tr>
        <w:trPr>
          <w:cantSplit/>
          <w:tblHeader/>
        </w:trPr>
        <w:tc>
          <w:tcPr>
            <w:tcW w:type="dxa" w:w="24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지표</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Stacking 30회 평가 평균</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모델의 1회차 Test 평균</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Brier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0.206093</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ROC-AUC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0.778318</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0.732313</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Accuracy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0.716484</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Precision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0.711869</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0.714017</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Recall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0.825865</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0.789796</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F1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0.762654</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0.749823</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FP / FN</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16.15 / 8.09</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15.5 / 10.3</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FPR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0.370101</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0.369048</w:t>
            </w:r>
          </w:p>
        </w:tc>
      </w:tr>
    </w:tbl>
    <w:p>
      <w:pPr>
        <w:spacing w:after="40" w:before="0" w:line="40" w:lineRule="exact"/>
      </w:pPr>
    </w:p>
    <w:p>
      <w:r>
        <w:t xml:space="preserve">매 회차 Test의 10개 결측 패턴을 먼저 평균하고 그 값을 30회 평균했다. 10세트는 같은 거래를 공유하고 30회 분할도 서로 겹친다. 독립적인 새 거래 300세트나 독립된 최종 검증으로 해석하지 않는다. FP/FN은 평균 건수이므로 소수이며, 회차별 Test 규모 차이를 보완하려고 </w:t>
      </w:r>
      <w:r>
        <w:rPr>
          <w:color w:val="1F4D78"/>
          <w:shd w:fill="F2F4F7"/>
        </w:rPr>
        <w:t>FPR=FP/(FP+TN)</w:t>
      </w:r>
      <w:r>
        <w:t>도 함께 본다.</w:t>
      </w:r>
    </w:p>
    <w:p>
      <w:r>
        <w:t>Brier는 예측 확률의 제곱오차다. 실제 Lost인 거래를 높은 확률의 Won으로 확신할수록 불이익을 준다. 분류 문제라도 화면에 승률을 표시하므로 사용했다. 낮은 Brier만으로 확률 보정이 완벽하다고 보장할 수 없고, 모든 모델의 내부 학습 손실을 Brier로 바꾼 것도 아니다.</w:t>
      </w:r>
    </w:p>
    <w:p>
      <w:r>
        <w:t>앙상블은 튜닝 RF보다 평균 Brier·Accuracy·AUC·FP·FPR 중 어느 것도 나빠지지 않고 한 항목 이상 좋아진 후보 중 최소 Brier를 선택했다. Stacking은 튜닝 RF 대비 Accuracy 0.21%p, AUC 0.002758이 개선됐고, Brier 0.002233 및 평균 FP 0.62건이 감소했다. 대신 FN은 0.45건 증가했다. CatBoost가 Accuracy 1위, 4개 모델 Soft Voting이 AUC 1위이므로 Stacking이 모든 지표에서 최고라는 뜻은 아니다.</w:t>
      </w:r>
    </w:p>
    <w:p>
      <w:r>
        <w:t>FP는 실제로 주의가 필요한 Lost 거래를 쉽게 성사될 거래로 잘못 표시하는 오류다. 위험 신호·개입 시점을 놓치고 영업 우선순위와 예상 매출을 낙관적으로 판단할 수 있어 중요하게 봤다. 다만 Stacking의 FP 16.15는 튜닝 RF 16.77보다 낮을 뿐, 튜닝 전 RF 15.59보다 낮지는 않다. 임계값을 높여 FP만 줄이는 실험은 이번 선정에 사용하지 않았다.</w:t>
      </w:r>
    </w:p>
    <w:p>
      <w:r>
        <w:t xml:space="preserve">논문은 22개 입력, 본 실험은 13개 입력·추가 결측·동일 입력 그룹 분리 조건이므로 직접적인 우열 비교가 아니다. 비교 결과를 보고 모델 계열을 선택했으므로 성능은 </w:t>
      </w:r>
      <w:r>
        <w:rPr>
          <w:b/>
        </w:rPr>
        <w:t>탐색적 비교 결과</w:t>
      </w:r>
      <w:r>
        <w:t xml:space="preserve">다. 작은 차이의 통계적 우위나 실제 고객 환경의 성능을 확정한 것은 아니다. 전체 비교와 평가 조건은 </w:t>
      </w:r>
      <w:hyperlink r:id="rId11">
        <w:r>
          <w:rPr>
            <w:color w:val="1F4D78"/>
          </w:rPr>
          <w:t>학습결과서</w:t>
        </w:r>
      </w:hyperlink>
      <w:r>
        <w:t>에 기록했다.</w:t>
      </w:r>
    </w:p>
    <w:p>
      <w:pPr>
        <w:pStyle w:val="Heading1"/>
      </w:pPr>
      <w:r>
        <w:t>5. 최종 모델 파일 명세</w:t>
      </w:r>
    </w:p>
    <w:p>
      <w:r>
        <w:t>최종 산출물은 다음 단일 모델 파일이다.</w:t>
      </w:r>
    </w:p>
    <w:p>
      <w:pPr>
        <w:spacing w:before="80" w:after="80" w:line="240" w:lineRule="auto"/>
        <w:shd w:fill="F2F4F7"/>
      </w:pPr>
      <w:r>
        <w:rPr>
          <w:sz w:val="18"/>
        </w:rPr>
        <w:t>backend/pipeline/artifacts/deal-paper-rf-ensemble-v1.joblib</w:t>
      </w:r>
    </w:p>
    <w:p>
      <w:r>
        <w:t xml:space="preserve">크기는 </w:t>
      </w:r>
      <w:r>
        <w:rPr>
          <w:b/>
        </w:rPr>
        <w:t>17,139,030 bytes (16.345 MiB)</w:t>
      </w:r>
      <w:r>
        <w:t>이며 SHA-256은 다음과 같다.</w:t>
      </w:r>
    </w:p>
    <w:p>
      <w:pPr>
        <w:spacing w:before="80" w:after="80" w:line="240" w:lineRule="auto"/>
        <w:shd w:fill="F2F4F7"/>
      </w:pPr>
      <w:r>
        <w:rPr>
          <w:sz w:val="18"/>
        </w:rPr>
        <w:t>609c5d63b201fcb125cca9cddc2fcbe229f76d3ebf0a1417466d027248b17681</w:t>
      </w:r>
    </w:p>
    <w:p>
      <w:r>
        <w:t xml:space="preserve">파일에는 학습한 </w:t>
      </w:r>
      <w:r>
        <w:rPr>
          <w:color w:val="1F4D78"/>
          <w:shd w:fill="F2F4F7"/>
        </w:rPr>
        <w:t>model</w:t>
      </w:r>
      <w:r>
        <w:t>, 13개 입력 스키마, 허용 범주, 임계값, 1회차 Train/Test 위치, 선택 파라미터, 30회 평가 결과, 패키지 버전이 함께 들어 있다. 인코딩 파이프라인과 구성 모델이 포함되어 별도 모델 파일 없이 추론한다.</w:t>
      </w:r>
    </w:p>
    <w:p>
      <w:pPr>
        <w:pStyle w:val="Heading1"/>
      </w:pPr>
      <w:r>
        <w:t>6. 학습 환경</w:t>
      </w:r>
    </w:p>
    <w:p>
      <w:r>
        <w:t>학습 환경은 Python 3.13.13, scikit-learn 1.9.0, numpy 2.5.2, pandas 3.0.5, CatBoost 1.2.10, joblib 1.5.3이다.</w:t>
      </w:r>
    </w:p>
    <w:p>
      <w:r>
        <w:t xml:space="preserve">학습 데이터는 </w:t>
      </w:r>
      <w:hyperlink r:id="rId13">
        <w:r>
          <w:rPr>
            <w:color w:val="1F4D78"/>
          </w:rPr>
          <w:t>Salvirt B2B Sales Dataset</w:t>
        </w:r>
      </w:hyperlink>
      <w:r>
        <w:t xml:space="preserve">의 </w:t>
      </w:r>
      <w:hyperlink r:id="rId14">
        <w:r>
          <w:rPr>
            <w:color w:val="1F4D78"/>
          </w:rPr>
          <w:t>Hugging Face 배포본</w:t>
        </w:r>
      </w:hyperlink>
      <w:r>
        <w:t xml:space="preserve">이다. 데이터 구성은 </w:t>
      </w:r>
      <w:hyperlink r:id="rId11">
        <w:r>
          <w:rPr>
            <w:color w:val="1F4D78"/>
          </w:rPr>
          <w:t>학습결과서</w:t>
        </w:r>
      </w:hyperlink>
      <w:r>
        <w:t xml:space="preserve">, 출처와 라이선스 표기는 </w:t>
      </w:r>
      <w:hyperlink r:id="rId15">
        <w:r>
          <w:rPr>
            <w:color w:val="1F4D78"/>
          </w:rPr>
          <w:t>데이터 수집 보고서</w:t>
        </w:r>
      </w:hyperlink>
      <w:r>
        <w:t>에 정리했다.</w:t>
      </w:r>
    </w:p>
    <w:p>
      <w:pPr>
        <w:pStyle w:val="Heading1"/>
      </w:pPr>
      <w:r>
        <w:t>7. 결론</w:t>
      </w:r>
    </w:p>
    <w:p>
      <w:r>
        <w:t xml:space="preserve">최종 산출물은 13개 범주형 영업 정보를 입력받아 RF·LR·ExtraTrees·CatBoost의 예측을 LR 메타모델로 결합하는 </w:t>
      </w:r>
      <w:r>
        <w:rPr>
          <w:color w:val="1F4D78"/>
          <w:shd w:fill="F2F4F7"/>
        </w:rPr>
        <w:t>deal-paper-rf-ensemble-v1</w:t>
      </w:r>
      <w:r>
        <w:t>이다. 동일한 평가 조건에서 RF 기준선 대비 평균 Accuracy·AUC·Brier가 개선됐으며, 반복 평가 평균과 저장 모델의 개별 성적을 구분해 예측 품질과 적용 범위를 제시했다.</w:t>
      </w:r>
    </w:p>
    <w:p>
      <w:r>
        <w:t>향후 실제 사용자 미팅 데이터와 거래 승패가 축적되면 실제 결측률·누락 패턴을 바탕으로 마스킹 방식과 전처리를 조정하고 모델 하이퍼파라미터를 튜닝할 예정이다. 초기의 30% 결측 가정을 실제 서비스 데이터에 맞게 구체화하는 방향이다.</w:t>
      </w:r>
    </w:p>
    <w:sectPr w:rsidR="00FC693F" w:rsidRPr="0006063C" w:rsidSect="00034616">
      <w:headerReference w:type="default" r:id="rId9"/>
      <w:footerReference w:type="default" r:id="rId10"/>
      <w:pgSz w:w="11906" w:h="16838"/>
      <w:pgMar w:top="964" w:right="964" w:bottom="113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667085"/>
        <w:sz w:val="16"/>
      </w:rPr>
      <w:t xml:space="preserve">Page </w:t>
    </w:r>
    <w:fldSimple w:instr="PAGE">
      <w:r>
        <w:rPr>
          <w:rFonts w:ascii="Arial Unicode MS" w:hAnsi="Arial Unicode MS" w:eastAsia="Arial Unicode MS"/>
          <w:color w:val="667085"/>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Unicode MS" w:hAnsi="Arial Unicode MS" w:eastAsia="Arial Unicode MS"/>
        <w:b/>
        <w:color w:val="667085"/>
        <w:sz w:val="16"/>
      </w:rPr>
      <w:t>SalesLuv  |  ML/DL 모델 산출물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olor w:val="18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Unicode MS" w:hAnsi="Arial Unicode MS" w:eastAsia="Arial Unicode MS"/>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Unicode MS" w:hAnsi="Arial Unicode MS" w:eastAsia="Arial Unicode MS"/>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47672;&#49888;&#47084;&#45789;_&#46373;&#47084;&#45789;_&#54617;&#49845;&#44208;&#44284;&#49436;.docx" TargetMode="External"/><Relationship Id="rId12" Type="http://schemas.openxmlformats.org/officeDocument/2006/relationships/hyperlink" Target="https://www.salvirt.com/research/b2bdataset/" TargetMode="External"/><Relationship Id="rId13" Type="http://schemas.openxmlformats.org/officeDocument/2006/relationships/hyperlink" Target="https://www.salvirt.com/research/b2bdataset" TargetMode="External"/><Relationship Id="rId14" Type="http://schemas.openxmlformats.org/officeDocument/2006/relationships/hyperlink" Target="https://huggingface.co/datasets/markobo/B2B_Sales_data/resolve/c3bae20f010d8ec74f6e9f85ef19368811dd15d3/Salvirt_B2B_ML_dataset_HF.csv" TargetMode="External"/><Relationship Id="rId15" Type="http://schemas.openxmlformats.org/officeDocument/2006/relationships/hyperlink" Target="../&#45936;&#51060;&#53552;%20&#49688;&#51665;%20&#48372;&#44256;&#49436;.md#33-&#50808;&#48512;-&#54617;&#49845;-&#45936;&#51060;&#53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학습한 ML/DL 모델 산출물</dc:title>
  <dc:subject>SalesLuv B2B deal win probability model</dc:subject>
  <dc:creator>SalesLuv</dc:creator>
  <cp:keywords/>
  <dc:description>generated by python-docx</dc:description>
  <cp:lastModifiedBy/>
  <cp:revision>1</cp:revision>
  <dcterms:created xsi:type="dcterms:W3CDTF">2013-12-23T23:15:00Z</dcterms:created>
  <dcterms:modified xsi:type="dcterms:W3CDTF">2013-12-23T23:15:00Z</dcterms:modified>
  <cp:category/>
</cp:coreProperties>
</file>