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30기 :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보고서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Malgun Gothic" w:cs="Malgun Gothic" w:eastAsia="Malgun Gothic" w:hAnsi="Malgun Gothic"/>
                  <w:color w:val="0000ff"/>
                  <w:sz w:val="24"/>
                  <w:szCs w:val="24"/>
                  <w:u w:val="single"/>
                  <w:rtl w:val="0"/>
                </w:rPr>
                <w:t xml:space="preserve">https://github.com/SKNETWORKS-FAMILY-AICAMP/SKN30-FINAL-1Team.git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천성배, 박지유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데이터 개요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</w:p>
    <w:tbl>
      <w:tblPr>
        <w:tblStyle w:val="Table4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예정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/ 저작권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상담 로그 텍스트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로컬 LLM 파인튜닝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프롬프트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리파인먼트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미팅내용(음성)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STT 활용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에이전트를 통한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일일업무 보고 작성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미팅내용(손글씨)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OCR 활용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에이전트를 통한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일일업무 보고 작성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미팅보고서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미팅보고자료 취합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에이전트를 통한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일일업무 보고 작성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일일업무보고서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업무보고 취합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에이전트를 통한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업무보고 분석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견적서 현황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견적서 현황 취합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에이전트를 통한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견적서 현황분석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계약서 현황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계약서 현황 취합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에이전트를 통한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계약서현황 분석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영업담당자 상담내용 / 영업담당자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영업도구</w:t>
            </w:r>
          </w:p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(영업실무 문서)</w:t>
            </w:r>
          </w:p>
          <w:p w:rsidR="00000000" w:rsidDel="00000000" w:rsidP="00000000" w:rsidRDefault="00000000" w:rsidRPr="00000000" w14:paraId="00000044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ex. 브로슈어 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담당자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자주 사용하는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문서양식 수집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 도구 공유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영업담당자 상담내용 / 영업담당자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수집 방법 및 자동화 절차</w:t>
      </w:r>
    </w:p>
    <w:p w:rsidR="00000000" w:rsidDel="00000000" w:rsidP="00000000" w:rsidRDefault="00000000" w:rsidRPr="00000000" w14:paraId="0000004B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5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웹 크롤링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API 호출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사용자 입력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문서 파일 업로드 (PDF, CSV 등)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2.2 수집 방식 (해당 항목에 체크)</w:t>
      </w:r>
    </w:p>
    <w:tbl>
      <w:tblPr>
        <w:tblStyle w:val="Table6"/>
        <w:tblW w:w="9330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언어 / 라이브러리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  <w:i w:val="1"/>
                <w:i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Python(pandas, openpyxl) — 표 형식 원천자료 비식별화·변형; 백엔드 서비스 데이터 적재는 FastAPI + SQLAlchemy(PostgreSQL/Supabase)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자동화 여부 및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정기 배치 없음. 원천 참고자료 비식별화는 필요할 때 수시로 실행하는 반자동 처리이고, 외부 학습 데이터(B2B_Sales_data)는 최초 1회 다운로드 후 리비전이 바뀔 때만 재취득한다. 서비스 운영 데이터(고객·미팅·계약·일정)는 사용자가 서비스에 입력하는 즉시 누적된다.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발생 시 예외 처리 전략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비식별화 자동 검증(원본 식별정보 잔존 여부, 매핑 일관성, 서식·수식 손상 등)을 통과하지 못하면 최종본으로 저장하지 않고 실패 항목만 수정해 재검사한다. 값이 불확실하면 임의로 삭제·추정하지 않고 [확인필요]로 표시한다.</w:t>
            </w:r>
          </w:p>
        </w:tc>
      </w:tr>
    </w:tbl>
    <w:p w:rsidR="00000000" w:rsidDel="00000000" w:rsidP="00000000" w:rsidRDefault="00000000" w:rsidRPr="00000000" w14:paraId="00000063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00" w:lineRule="auto"/>
        <w:rPr>
          <w:rFonts w:ascii="Malgun Gothic" w:cs="Malgun Gothic" w:eastAsia="Malgun Gothic" w:hAnsi="Malgun Gothic"/>
          <w:i w:val="1"/>
          <w:iCs w:val="1"/>
          <w:color w:val="80808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예시 스크립트 또는 흐름도 첨부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51646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64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데이터 설명 및 구성</w:t>
      </w:r>
    </w:p>
    <w:p w:rsidR="00000000" w:rsidDel="00000000" w:rsidP="00000000" w:rsidRDefault="00000000" w:rsidRPr="00000000" w14:paraId="00000068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800"/>
        <w:gridCol w:w="1665"/>
        <w:gridCol w:w="1590"/>
        <w:gridCol w:w="2145"/>
        <w:tblGridChange w:id="0">
          <w:tblGrid>
            <w:gridCol w:w="2115"/>
            <w:gridCol w:w="1800"/>
            <w:gridCol w:w="1665"/>
            <w:gridCol w:w="1590"/>
            <w:gridCol w:w="21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파일명 / 테이블명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타입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예시</w:t>
            </w:r>
          </w:p>
        </w:tc>
      </w:tr>
      <w:tr>
        <w:trPr>
          <w:cantSplit w:val="0"/>
          <w:trHeight w:val="2198.46679687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customer_company / customer_contact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고객사·고객 담당자 식별자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3f2a1c9e-6b7d-4a10-9c3e-1a2b3c4d5e6f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8.46679687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report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status_code / reviewed_at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text / timestamptz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보고서 승인 상태 / 승인 시각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approved / 2026-08-11T09:00:00+09:00</w:t>
            </w:r>
          </w:p>
        </w:tc>
      </w:tr>
      <w:tr>
        <w:trPr>
          <w:cantSplit w:val="0"/>
          <w:trHeight w:val="2198.46679687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contract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amount / contract_date / ends_on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numeric / date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계약 금액 / 계약일 / 종료일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12,000,000 / 2026-07-01 / 2027-06-30</w:t>
            </w:r>
          </w:p>
        </w:tc>
      </w:tr>
      <w:tr>
        <w:trPr>
          <w:cantSplit w:val="0"/>
          <w:trHeight w:val="2198.46679687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agent_run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output_snapshot / evidence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Agent 산출 결과(C/S 사항·딜 승산 점수)와 판단 근거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{"win_score": 72, "risks": [...]}</w:t>
            </w:r>
          </w:p>
        </w:tc>
      </w:tr>
      <w:tr>
        <w:trPr>
          <w:cantSplit w:val="0"/>
          <w:trHeight w:val="2198.46679687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B2B_Sales_data(외부, HuggingFace)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string(범주형)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계약 성사 결과 — 딜 승산 점수 모델 목표값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Won</w:t>
            </w:r>
          </w:p>
        </w:tc>
      </w:tr>
    </w:tbl>
    <w:p w:rsidR="00000000" w:rsidDel="00000000" w:rsidP="00000000" w:rsidRDefault="00000000" w:rsidRPr="00000000" w14:paraId="00000087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수집 데이터 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운영 전이라 집계 대상 없음. 원천 참고자료 8종 확보(3.1 참고), 외부 학습 데이터 448행(B2B_Sales_data train 기준)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추출된 고품질 데이터 건수 (필터링 후 기준)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전처리·필터링 후 유효 건수는 구현 후 기입 예정</w:t>
            </w:r>
          </w:p>
        </w:tc>
      </w:tr>
    </w:tbl>
    <w:p w:rsidR="00000000" w:rsidDel="00000000" w:rsidP="00000000" w:rsidRDefault="00000000" w:rsidRPr="00000000" w14:paraId="0000008D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data/raw/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포맷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CSV</w:t>
              <w:tab/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JSON</w:t>
              <w:tab/>
              <w:t xml:space="preserve">☐ SQLite</w:t>
              <w:tab/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기타: PostgreSQL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UTF-8</w:t>
              <w:tab/>
              <w:t xml:space="preserve">☐ 기타: __________</w:t>
            </w:r>
          </w:p>
        </w:tc>
      </w:tr>
    </w:tbl>
    <w:p w:rsidR="00000000" w:rsidDel="00000000" w:rsidP="00000000" w:rsidRDefault="00000000" w:rsidRPr="00000000" w14:paraId="00000094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포함</w:t>
              <w:tab/>
              <w:t xml:space="preserve">☐ 미포함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포함된 경우 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이름, 전화번호, 주소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비식별화 조치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 이름 마스킹</w:t>
              <w:tab/>
              <w:t xml:space="preserve">☐ 고유키 대체</w:t>
              <w:tab/>
              <w:t xml:space="preserve">◼︎ 기타: 실명·연락처·거래처명 등 식별정보를 가상값으로 치환(가명화), 대응표는 보관하지 않음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및 사용권 — 공개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☐ 공개</w:t>
              <w:tab/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sz w:val="20"/>
                <w:szCs w:val="20"/>
                <w:rtl w:val="0"/>
              </w:rPr>
              <w:t xml:space="preserve">◼︎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내부사용 한정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라이선스 / 약관 검토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 완료 — 외부 학습 데이터 B2B_Sales_data는 CC BY 4.0 라이선스 확인함. 자체 보유 원천 참고자료(가격표·매출데이터 등)의 실제 출처·라이선스는 확인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박지유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2026-08-17</w:t>
            </w:r>
          </w:p>
        </w:tc>
      </w:tr>
    </w:tbl>
    <w:p w:rsidR="00000000" w:rsidDel="00000000" w:rsidP="00000000" w:rsidRDefault="00000000" w:rsidRPr="00000000" w14:paraId="000000A3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데이터 품질 및 정합성 관리 방안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제거 기준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PK·고유번호 중복은 적재를 차단한다. 유사도가 있는 의심 고객은 자동 병합하지 않고 병합 후보로만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정합성 검증 방법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FK가 없는 고아 레코드는 적재하지 않는다. 딜 승산 점수는 0~100 범위, 금액은 0 이상만 허용하며, 상태 값은 정해진 코드 목록만 허용한다.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Null 처리 및 결측치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 ID·고객명·시각·상태 값이 없으면 적재를 차단한다. Unknown(명시적 미상)과 단순 미입력(결측)을 구분해서 처리한다.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표준화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날짜는 YYYY-MM-DD, 일시는 시간대를 포함한 ISO 8601로 통일한다. 전화번호는 비교용 정규화 값을 별도로 두고 원문 접근은 제한한다. 우편번호는 선행 0 보존을 위해 문자열로 저장한다.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변경 이력 및 보완 내역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2026-08-14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천성배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데이터 초안 작성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2026-08-18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박지유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SalesLuv ERD 기준 데이터 수집 범위·품질 기준 정리, 3.1 원천자료 확보 현황·3.2 데이터양·4~5절 검토 내용 보완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github.com/SKNETWORKS-FAMILY-AICAMP/SKN30-FINAL-1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