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Unicode MS" w:hAnsi="Arial Unicode MS" w:eastAsia="Arial Unicode MS"/>
          <w:b/>
          <w:color w:val="2E74B5"/>
          <w:sz w:val="17"/>
        </w:rPr>
        <w:t>SALESLUV · MACHINE LEARNING</w:t>
      </w:r>
    </w:p>
    <w:p>
      <w:pPr>
        <w:spacing w:before="0" w:after="80"/>
      </w:pPr>
      <w:r>
        <w:rPr>
          <w:rFonts w:ascii="Arial Unicode MS" w:hAnsi="Arial Unicode MS" w:eastAsia="Arial Unicode MS"/>
          <w:b/>
          <w:color w:val="18212B"/>
          <w:sz w:val="46"/>
        </w:rPr>
        <w:t>머신러닝/딥러닝 학습결과서</w:t>
      </w:r>
    </w:p>
    <w:p>
      <w:pPr>
        <w:spacing w:before="0" w:after="200"/>
        <w:pBdr>
          <w:bottom w:val="single" w:sz="10" w:space="6" w:color="2E74B5"/>
        </w:pBdr>
      </w:pPr>
      <w:r>
        <w:rPr>
          <w:rFonts w:ascii="Arial Unicode MS" w:hAnsi="Arial Unicode MS" w:eastAsia="Arial Unicode MS"/>
          <w:color w:val="667085"/>
          <w:sz w:val="20"/>
        </w:rPr>
        <w:t>B2B Deal Win Probability · 2026-08-31</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50"/>
        <w:gridCol w:w="7528"/>
      </w:tblGrid>
      <w:tr>
        <w:trPr>
          <w:cantSplit/>
          <w:tblHeader/>
        </w:trPr>
        <w:tc>
          <w:tcPr>
            <w:tcW w:type="dxa" w:w="24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항목</w:t>
            </w:r>
          </w:p>
        </w:tc>
        <w:tc>
          <w:tcPr>
            <w:tcW w:type="dxa" w:w="75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내용</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제품</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SalesLuv</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과제</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 xml:space="preserve">B2B 딜의 </w:t>
            </w:r>
            <w:r>
              <w:rPr>
                <w:color w:val="1F4D78"/>
                <w:sz w:val="17"/>
                <w:shd w:fill="F2F4F7"/>
              </w:rPr>
              <w:t>Won</w:t>
            </w:r>
            <w:r>
              <w:rPr>
                <w:sz w:val="17"/>
              </w:rPr>
              <w:t xml:space="preserve"> 확률 및 승패 예측</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선정 후보</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 xml:space="preserve">RF·LR·ExtraTrees·CatBoost를 결합한 </w:t>
            </w:r>
            <w:r>
              <w:rPr>
                <w:color w:val="1F4D78"/>
                <w:sz w:val="17"/>
                <w:shd w:fill="F2F4F7"/>
              </w:rPr>
              <w:t>Stacking_LR</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모델 버전</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deal-paper-rf-ensemble-v1</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입력</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 xml:space="preserve">13개 범주형 컬럼, 행마다 4개 </w:t>
            </w:r>
            <w:r>
              <w:rPr>
                <w:color w:val="1F4D78"/>
                <w:sz w:val="17"/>
                <w:shd w:fill="F2F4F7"/>
              </w:rPr>
              <w:t>Unknown</w:t>
            </w:r>
            <w:r>
              <w:rPr>
                <w:sz w:val="17"/>
              </w:rPr>
              <w:t xml:space="preserve"> 마스킹</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분류 임계값</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0.50</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작성 기준일</w:t>
            </w:r>
          </w:p>
        </w:tc>
        <w:tc>
          <w:tcPr>
            <w:tcW w:type="dxa" w:w="7528"/>
            <w:tcMar>
              <w:top w:type="dxa" w:w="65"/>
              <w:bottom w:type="dxa" w:w="65"/>
              <w:start w:type="dxa" w:w="100"/>
              <w:end w:type="dxa" w:w="100"/>
            </w:tcMar>
            <w:vAlign w:val="center"/>
            <w:shd w:fill="FFFFFF"/>
          </w:tcPr>
          <w:p>
            <w:pPr>
              <w:keepNext w:val="0"/>
              <w:widowControl/>
              <w:spacing w:before="0" w:after="0" w:line="240" w:lineRule="auto"/>
              <w:jc w:val="right"/>
            </w:pPr>
            <w:r>
              <w:rPr>
                <w:sz w:val="17"/>
              </w:rPr>
              <w:t>2026-08-31</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현재 상태</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RF 기준선·튜닝·앙상블 비교 및 1회차 Train 학습본 저장 완료. 전체 재학습·백엔드 교체·배포는 미실시</w:t>
            </w:r>
          </w:p>
        </w:tc>
      </w:tr>
    </w:tbl>
    <w:p>
      <w:pPr>
        <w:spacing w:after="40" w:before="0" w:line="40" w:lineRule="exact"/>
      </w:pPr>
    </w:p>
    <w:p>
      <w:pPr>
        <w:pStyle w:val="Heading1"/>
      </w:pPr>
      <w:r>
        <w:t>1. 결과 요약</w:t>
      </w:r>
    </w:p>
    <w:p>
      <w:r>
        <w:t xml:space="preserve">공개 Salvirt B2B Sales Dataset 448건을 사용해 업무 보고서에서 확보할 수 있는 13개 범주형 정보로 딜의 </w:t>
      </w:r>
      <w:r>
        <w:rPr>
          <w:color w:val="1F4D78"/>
          <w:shd w:fill="F2F4F7"/>
        </w:rPr>
        <w:t>Won</w:t>
      </w:r>
      <w:r>
        <w:t xml:space="preserve"> 확률을 예측했다. 실제 서비스에서 일부 항목이 측정되지 않는 상황을 반영하기 위해 각 행의 13개 컬럼 중 정확히 4개를 </w:t>
      </w:r>
      <w:r>
        <w:rPr>
          <w:color w:val="1F4D78"/>
          <w:shd w:fill="F2F4F7"/>
        </w:rPr>
        <w:t>Unknown</w:t>
      </w:r>
      <w:r>
        <w:t>으로 바꾼 서로 다른 마스킹 10세트를 구성했다.</w:t>
      </w:r>
    </w:p>
    <w:p>
      <w:r>
        <w:t xml:space="preserve">논문에서 선정한 RandomForest를 베이스라인 모델 계열로 삼았다. 논문의 학습 완료 파일과 세부 하이퍼파라미터·튜닝 탐색 방법은 확인되지 않아, 공개된 Train 80% / Test 20%·30회 반복 평가 방식을 참고해 우리 데이터 조건에서 RF를 직접 학습했다. 이렇게 완성한 RF를 </w:t>
      </w:r>
      <w:r>
        <w:rPr>
          <w:b/>
        </w:rPr>
        <w:t>우리 실험의 베이스라인</w:t>
      </w:r>
      <w:r>
        <w:t>으로 고정하고, 여기서 RF 튜닝과 TabICL 없는 분류 앙상블로 발전시켰다.</w:t>
      </w:r>
    </w:p>
    <w:p>
      <w:r>
        <w:t xml:space="preserve">우리 실험은 13개 입력·결측 마스킹을 유지하고 동일 입력 그룹을 분리했다. GridSearch는 논문에서 확인한 세부 튜닝법을 복제한 것이 아니라 우리가 추가한 개선 절차다. 파라미터는 각 회차의 Train 내부에서만 선택했고 분류 임계값은 모든 후보에서 </w:t>
      </w:r>
      <w:r>
        <w:rPr>
          <w:color w:val="1F4D78"/>
          <w:shd w:fill="F2F4F7"/>
        </w:rPr>
        <w:t>0.50</w:t>
      </w:r>
      <w:r>
        <w:t>을 유지했다.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78"/>
        <w:gridCol w:w="1700"/>
        <w:gridCol w:w="1700"/>
        <w:gridCol w:w="1700"/>
        <w:gridCol w:w="1150"/>
        <w:gridCol w:w="1150"/>
      </w:tblGrid>
      <w:tr>
        <w:trPr>
          <w:cantSplit/>
          <w:tblHeader/>
        </w:trPr>
        <w:tc>
          <w:tcPr>
            <w:tcW w:type="dxa" w:w="25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단계</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Accuracy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ROC-AUC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Brier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FP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FN ↓</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RF 기준선</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0.695847</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0.740949</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0.209706</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15.59</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12.54</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RF 튜닝</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0.733833</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0.775560</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0.190198</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16.77</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7.64</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 xml:space="preserve">선정 후보 </w:t>
            </w:r>
            <w:r>
              <w:rPr>
                <w:color w:val="1F4D78"/>
                <w:sz w:val="17"/>
                <w:shd w:fill="F2F4F7"/>
              </w:rPr>
              <w:t>Stacking_LR</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0.735980</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0.778318</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0.187965</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16.15</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8.09</w:t>
            </w:r>
          </w:p>
        </w:tc>
      </w:tr>
    </w:tbl>
    <w:p>
      <w:pPr>
        <w:spacing w:after="40" w:before="0" w:line="40" w:lineRule="exact"/>
      </w:pPr>
    </w:p>
    <w:p>
      <w:r>
        <w:t>수치는 회차별 Test 마스킹 10세트를 먼저 평균하고, 이를 다시 30회 평균한 결과다. 같은 원본 거래가 반복해서 사용되므로 독립된 300개 실험이나 새로운 4,480건의 데이터로 해석하지 않는다.</w:t>
      </w:r>
    </w:p>
    <w:p>
      <w:r>
        <w:t xml:space="preserve">논문 자체의 RF 성적은 Accuracy </w:t>
      </w:r>
      <w:r>
        <w:rPr>
          <w:b/>
        </w:rPr>
        <w:t>78.2%</w:t>
      </w:r>
      <w:r>
        <w:t xml:space="preserve">, AUC </w:t>
      </w:r>
      <w:r>
        <w:rPr>
          <w:b/>
        </w:rPr>
        <w:t>0.85</w:t>
      </w:r>
      <w:r>
        <w:t xml:space="preserve">였다. 위 표의 RF 기준선 </w:t>
      </w:r>
      <w:r>
        <w:rPr>
          <w:b/>
        </w:rPr>
        <w:t>69.58% / 0.740949</w:t>
      </w:r>
      <w:r>
        <w:t xml:space="preserve">는 논문 점수를 옮긴 것이 아니라, 우리가 13개 컬럼·결측 상황·그룹 분리 조건으로 직접 얻은 값이다. 같은 조건에서 발전시킨 최종 Stacking은 Accuracy </w:t>
      </w:r>
      <w:r>
        <w:rPr>
          <w:b/>
        </w:rPr>
        <w:t>73.60%</w:t>
      </w:r>
      <w:r>
        <w:t xml:space="preserve">, AUC </w:t>
      </w:r>
      <w:r>
        <w:rPr>
          <w:b/>
        </w:rPr>
        <w:t>0.778318</w:t>
      </w:r>
      <w:r>
        <w:t xml:space="preserve">로 기준선보다 각각 </w:t>
      </w:r>
      <w:r>
        <w:rPr>
          <w:b/>
        </w:rPr>
        <w:t>4.01%p</w:t>
      </w:r>
      <w:r>
        <w:t xml:space="preserve">, </w:t>
      </w:r>
      <w:r>
        <w:rPr>
          <w:b/>
        </w:rPr>
        <w:t>0.037369</w:t>
      </w:r>
      <w:r>
        <w:t xml:space="preserve"> 개선됐으며 Brier는 </w:t>
      </w:r>
      <w:r>
        <w:rPr>
          <w:b/>
        </w:rPr>
        <w:t>0.021741</w:t>
      </w:r>
      <w:r>
        <w:t xml:space="preserve"> 낮아졌다. 논문보다 높은 점수를 달성했다고 주장하지 않는다.</w:t>
      </w:r>
    </w:p>
    <w:p>
      <w:r>
        <w:t xml:space="preserve">Stacking은 튜닝 RF보다 Accuracy·AUC·Brier가 소폭 개선되고 FP도 줄었다. 다만 FN은 늘었고, 튜닝 전 RF 기준선보다 FP가 적어진 것은 아니다. 저장 파일은 사전에 정한 </w:t>
      </w:r>
      <w:r>
        <w:rPr>
          <w:b/>
        </w:rPr>
        <w:t>1회차 Train 357건의 마스킹 3,570행으로 학습한 검토용 후보</w:t>
      </w:r>
      <w:r>
        <w:t>이며, 30회 평균은 이 파일 하나의 성능이 아니다.</w:t>
      </w:r>
    </w:p>
    <w:p>
      <w:pPr>
        <w:pStyle w:val="Heading1"/>
      </w:pPr>
      <w:r>
        <w:t>2. 데이터와 전처리</w:t>
      </w:r>
    </w:p>
    <w:p>
      <w:pPr>
        <w:pStyle w:val="Heading2"/>
      </w:pPr>
      <w:r>
        <w:t>2.1 데이터셋 설명</w:t>
      </w:r>
    </w:p>
    <w:p>
      <w:r>
        <w:t xml:space="preserve">Salvirt B2B Sales Dataset은 실제 B2B 영업기회를 익명화한 공개 데이터다. 한 행은 하나의 영업기회를 나타내며, 상품·담당자·고객 상황·구매 절차·요구사항 등 22개 범주형 입력과 최종 결과 </w:t>
      </w:r>
      <w:r>
        <w:rPr>
          <w:color w:val="1F4D78"/>
          <w:shd w:fill="F2F4F7"/>
        </w:rPr>
        <w:t>Status</w:t>
      </w:r>
      <w:r>
        <w:t>로 구성된다. 이 구조가 SalesLuv의 목표인 미팅 정보 기반 딜 승패 예측과 직접 맞기 때문에 학습 원천으로 선택했다.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50"/>
        <w:gridCol w:w="7528"/>
      </w:tblGrid>
      <w:tr>
        <w:trPr>
          <w:cantSplit/>
          <w:tblHeader/>
        </w:trPr>
        <w:tc>
          <w:tcPr>
            <w:tcW w:type="dxa" w:w="24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항목</w:t>
            </w:r>
          </w:p>
        </w:tc>
        <w:tc>
          <w:tcPr>
            <w:tcW w:type="dxa" w:w="75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내용</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공식 출처</w:t>
            </w:r>
          </w:p>
        </w:tc>
        <w:tc>
          <w:tcPr>
            <w:tcW w:type="dxa" w:w="7528"/>
            <w:tcMar>
              <w:top w:type="dxa" w:w="65"/>
              <w:bottom w:type="dxa" w:w="65"/>
              <w:start w:type="dxa" w:w="100"/>
              <w:end w:type="dxa" w:w="100"/>
            </w:tcMar>
            <w:vAlign w:val="center"/>
            <w:shd w:fill="FFFFFF"/>
          </w:tcPr>
          <w:p>
            <w:pPr>
              <w:keepNext w:val="0"/>
              <w:widowControl/>
              <w:spacing w:before="0" w:after="0" w:line="240" w:lineRule="auto"/>
            </w:pPr>
            <w:hyperlink r:id="rId11">
              <w:r>
                <w:rPr>
                  <w:color w:val="1F4D78"/>
                  <w:sz w:val="17"/>
                </w:rPr>
                <w:t>Salvirt B2B Sales Dataset</w:t>
              </w:r>
            </w:hyperlink>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연관 연구</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 xml:space="preserve">Bohanec, Kljajić Borštnar, Robnik-Šikonja (2017), </w:t>
            </w:r>
            <w:hyperlink r:id="rId12">
              <w:r>
                <w:rPr>
                  <w:color w:val="1F4D78"/>
                  <w:sz w:val="17"/>
                </w:rPr>
                <w:t>Explaining machine learning models in sales predictions</w:t>
              </w:r>
            </w:hyperlink>
            <w:r>
              <w:rPr>
                <w:sz w:val="17"/>
              </w:rPr>
              <w:t>, Expert Systems with Applications 71, 416-428</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원본 크기</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 xml:space="preserve">448행 × 23컬럼: 입력 22개 + 정답 </w:t>
            </w:r>
            <w:r>
              <w:rPr>
                <w:color w:val="1F4D78"/>
                <w:sz w:val="17"/>
                <w:shd w:fill="F2F4F7"/>
              </w:rPr>
              <w:t>Status</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입력 형태</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모든 입력이 범주형 문자열</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정답 분포</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Lost</w:t>
            </w:r>
            <w:r>
              <w:rPr>
                <w:sz w:val="17"/>
              </w:rPr>
              <w:t xml:space="preserve"> 221건(49.33%), </w:t>
            </w:r>
            <w:r>
              <w:rPr>
                <w:color w:val="1F4D78"/>
                <w:sz w:val="17"/>
                <w:shd w:fill="F2F4F7"/>
              </w:rPr>
              <w:t>Won</w:t>
            </w:r>
            <w:r>
              <w:rPr>
                <w:sz w:val="17"/>
              </w:rPr>
              <w:t xml:space="preserve"> 227건(50.67%)</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원본 SHA-256</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8dee635b95bdcb00896b654efe62fc20177090081c81ef5224e8641ba31c3061</w:t>
            </w:r>
          </w:p>
        </w:tc>
      </w:tr>
    </w:tbl>
    <w:p>
      <w:pPr>
        <w:spacing w:after="40" w:before="0" w:line="40" w:lineRule="exact"/>
      </w:pPr>
    </w:p>
    <w:p>
      <w:r>
        <w:t>클래스 비율은 거의 균형이므로 단순히 다수 클래스를 맞혀 정확도를 높이는 데이터는 아니다. 원본 영업 행과 학습 산출물은 로컬에서 관리하고 Git에 포함하지 않는다.</w:t>
      </w:r>
    </w:p>
    <w:p>
      <w:r>
        <w:t xml:space="preserve">중복은 삭제하지 않았다. 23개 전체 컬럼 기준 완전중복 후속 행은 83건이고, 최종 13개 입력과 </w:t>
      </w:r>
      <w:r>
        <w:rPr>
          <w:color w:val="1F4D78"/>
          <w:shd w:fill="F2F4F7"/>
        </w:rPr>
        <w:t>Status</w:t>
      </w:r>
      <w:r>
        <w:t xml:space="preserve"> 기준 중복 후속 행은 226건이다. 입력과 정답이 같다는 이유만으로 사례를 삭제하지 않고 448건을 모두 보존했다. 다만 같은 13개 입력이 Train과 Test에 동시에 들어가 성능이 부풀지 않도록 198개 입력 조합을 그룹으로 묶어 분할했다. 같은 입력인데 </w:t>
      </w:r>
      <w:r>
        <w:rPr>
          <w:color w:val="1F4D78"/>
          <w:shd w:fill="F2F4F7"/>
        </w:rPr>
        <w:t>Won</w:t>
      </w:r>
      <w:r>
        <w:t xml:space="preserve">과 </w:t>
      </w:r>
      <w:r>
        <w:rPr>
          <w:color w:val="1F4D78"/>
          <w:shd w:fill="F2F4F7"/>
        </w:rPr>
        <w:t>Lost</w:t>
      </w:r>
      <w:r>
        <w:t>가 함께 존재하는 조합 24개도 유지해 현재 입력만으로 구분되지 않는 현실적 불확실성을 반영했다.</w:t>
      </w:r>
    </w:p>
    <w:p>
      <w:pPr>
        <w:pStyle w:val="Heading2"/>
      </w:pPr>
      <w:r>
        <w:t>2.2 원본 컬럼 설명과 선정</w:t>
      </w:r>
    </w:p>
    <w:p>
      <w:r>
        <w:t>원본 22개 입력 중 업무 보고서에서 비교적 일관되게 추출할 수 있고 사용자·조직이 달라도 의미가 유지되는 13개를 모델 입력으로 선택했다.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000"/>
        <w:gridCol w:w="2050"/>
        <w:gridCol w:w="2828"/>
        <w:gridCol w:w="3100"/>
      </w:tblGrid>
      <w:tr>
        <w:trPr>
          <w:cantSplit/>
          <w:tblHeader/>
        </w:trPr>
        <w:tc>
          <w:tcPr>
            <w:tcW w:type="dxa" w:w="20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원본 순서·컬럼</w:t>
            </w:r>
          </w:p>
        </w:tc>
        <w:tc>
          <w:tcPr>
            <w:tcW w:type="dxa" w:w="20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의미</w:t>
            </w:r>
          </w:p>
        </w:tc>
        <w:tc>
          <w:tcPr>
            <w:tcW w:type="dxa" w:w="28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원본 저장값</w:t>
            </w:r>
          </w:p>
        </w:tc>
        <w:tc>
          <w:tcPr>
            <w:tcW w:type="dxa" w:w="31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선정 이유</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3 </w:t>
            </w:r>
            <w:r>
              <w:rPr>
                <w:color w:val="1F4D78"/>
                <w:sz w:val="17"/>
                <w:shd w:fill="F2F4F7"/>
              </w:rPr>
              <w:t>Authority</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 의사결정권자의 권한 수준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High, Mid, Low</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의사결정 접근 수준을 나타내는 공통 영업 신호</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5 </w:t>
            </w:r>
            <w:r>
              <w:rPr>
                <w:color w:val="1F4D78"/>
                <w:sz w:val="17"/>
                <w:shd w:fill="F2F4F7"/>
              </w:rPr>
              <w:t>Competitors</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경쟁사 존재·검토 여부</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Yes, No, Unknown</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경쟁 구도의 존재 여부를 미팅에서 확인 가능</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6 </w:t>
            </w:r>
            <w:r>
              <w:rPr>
                <w:color w:val="1F4D78"/>
                <w:sz w:val="17"/>
                <w:shd w:fill="F2F4F7"/>
              </w:rPr>
              <w:t>Purch_dept</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고객사 구매부서 참여 여부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No, Unknown</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구매 절차의 진입 상태를 나타냄</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8 </w:t>
            </w:r>
            <w:r>
              <w:rPr>
                <w:color w:val="1F4D78"/>
                <w:sz w:val="17"/>
                <w:shd w:fill="F2F4F7"/>
              </w:rPr>
              <w:t>Budgt_alloc</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고객 예산 확보·배정 여부</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Yes, No, Unknown</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실행 가능한 예산 준비 상태를 나타냄</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9 </w:t>
            </w:r>
            <w:r>
              <w:rPr>
                <w:color w:val="1F4D78"/>
                <w:sz w:val="17"/>
                <w:shd w:fill="F2F4F7"/>
              </w:rPr>
              <w:t>Forml_tend</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공식 입찰 절차 여부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거래 절차의 공식화 여부를 나타냄</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11 </w:t>
            </w:r>
            <w:r>
              <w:rPr>
                <w:color w:val="1F4D78"/>
                <w:sz w:val="17"/>
                <w:shd w:fill="F2F4F7"/>
              </w:rPr>
              <w:t>RFP</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제안요청서 진행 여부</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제안 단계의 진행 상태를 나타냄</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13 </w:t>
            </w:r>
            <w:r>
              <w:rPr>
                <w:color w:val="1F4D78"/>
                <w:sz w:val="17"/>
                <w:shd w:fill="F2F4F7"/>
              </w:rPr>
              <w:t>Posit_statm</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고객의 명시적 긍정 구매 표현</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No, Neutral</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미팅에서 관측 가능한 구매 의향 신호</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14 </w:t>
            </w:r>
            <w:r>
              <w:rPr>
                <w:color w:val="1F4D78"/>
                <w:sz w:val="17"/>
                <w:shd w:fill="F2F4F7"/>
              </w:rPr>
              <w:t>Source</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영업기회 유입 경로</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Direct mail, Event, Joint past, Media, Online form, Other, Referral, Unknown</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기회가 형성된 관계·채널 맥락을 나타냄</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15 </w:t>
            </w:r>
            <w:r>
              <w:rPr>
                <w:color w:val="1F4D78"/>
                <w:sz w:val="17"/>
                <w:shd w:fill="F2F4F7"/>
              </w:rPr>
              <w:t>Client</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고객과의 거래 관계</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Current, New, Past</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신규·기존·과거 고객의 관계 상태를 나타냄</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16 </w:t>
            </w:r>
            <w:r>
              <w:rPr>
                <w:color w:val="1F4D78"/>
                <w:sz w:val="17"/>
                <w:shd w:fill="F2F4F7"/>
              </w:rPr>
              <w:t>Scope</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계약·수행 범위의 명확성</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Clear, Few questions, Low</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요구 범위의 구체화 정도를 나타냄</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18 </w:t>
            </w:r>
            <w:r>
              <w:rPr>
                <w:color w:val="1F4D78"/>
                <w:sz w:val="17"/>
                <w:shd w:fill="F2F4F7"/>
              </w:rPr>
              <w:t>Cross_sale</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기존 고객 대상 교차판매 여부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기존 관계를 이용한 판매 유형을 나타냄</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20 </w:t>
            </w:r>
            <w:r>
              <w:rPr>
                <w:color w:val="1F4D78"/>
                <w:sz w:val="17"/>
                <w:shd w:fill="F2F4F7"/>
              </w:rPr>
              <w:t>Deal_type</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거래 유형</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Consulting, Maintenance, Project, Solution</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서로 다른 영업·계약 유형을 구분함</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21 </w:t>
            </w:r>
            <w:r>
              <w:rPr>
                <w:color w:val="1F4D78"/>
                <w:sz w:val="17"/>
                <w:shd w:fill="F2F4F7"/>
              </w:rPr>
              <w:t>Needs_def</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 요구사항의 정의 수준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Poor, Info gathering, No</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고객 문제와 요구가 구체화된 정도를 나타냄</w:t>
            </w:r>
          </w:p>
        </w:tc>
      </w:tr>
    </w:tbl>
    <w:p>
      <w:pPr>
        <w:spacing w:after="40" w:before="0" w:line="40" w:lineRule="exact"/>
      </w:pPr>
    </w:p>
    <w:p>
      <w:r>
        <w:t>다음 9개는 원본에는 존재하지만 서비스 간 일반화 가능성, 미팅에서의 확보 가능성, 현재 제품 데이터 계약을 기준으로 제외했다.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000"/>
        <w:gridCol w:w="2050"/>
        <w:gridCol w:w="2828"/>
        <w:gridCol w:w="3100"/>
      </w:tblGrid>
      <w:tr>
        <w:trPr>
          <w:cantSplit/>
          <w:tblHeader/>
        </w:trPr>
        <w:tc>
          <w:tcPr>
            <w:tcW w:type="dxa" w:w="20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원본 순서·컬럼</w:t>
            </w:r>
          </w:p>
        </w:tc>
        <w:tc>
          <w:tcPr>
            <w:tcW w:type="dxa" w:w="20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의미</w:t>
            </w:r>
          </w:p>
        </w:tc>
        <w:tc>
          <w:tcPr>
            <w:tcW w:type="dxa" w:w="28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원본 저장값</w:t>
            </w:r>
          </w:p>
        </w:tc>
        <w:tc>
          <w:tcPr>
            <w:tcW w:type="dxa" w:w="31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제외 이유</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 </w:t>
            </w:r>
            <w:r>
              <w:rPr>
                <w:color w:val="1F4D78"/>
                <w:sz w:val="17"/>
                <w:shd w:fill="F2F4F7"/>
              </w:rPr>
              <w:t>Product</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제안 상품 코드</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Product A-L, N, P</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회사마다 상품 체계가 달라 공통 모델이 코드를 암기할 위험이 있음</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2 </w:t>
            </w:r>
            <w:r>
              <w:rPr>
                <w:color w:val="1F4D78"/>
                <w:sz w:val="17"/>
                <w:shd w:fill="F2F4F7"/>
              </w:rPr>
              <w:t>Seller</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영업 담당자 코드</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Seller 1-17, 20</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사용자·조직마다 식별자가 달라 다른 조직에 일반화되지 않음</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4 </w:t>
            </w:r>
            <w:r>
              <w:rPr>
                <w:color w:val="1F4D78"/>
                <w:sz w:val="17"/>
                <w:shd w:fill="F2F4F7"/>
              </w:rPr>
              <w:t>Comp_size</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고객사 규모</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Big, Mid, Small</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현재 미팅 기반 승패 판단 요소로 사용하지 않기로 결정</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7 </w:t>
            </w:r>
            <w:r>
              <w:rPr>
                <w:color w:val="1F4D78"/>
                <w:sz w:val="17"/>
                <w:shd w:fill="F2F4F7"/>
              </w:rPr>
              <w:t>Partnership</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파트너 협업 판매 여부</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이번 서비스의 승패 판단 요소로 사용하지 않기로 결정</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10 </w:t>
            </w:r>
            <w:r>
              <w:rPr>
                <w:color w:val="1F4D78"/>
                <w:sz w:val="17"/>
                <w:shd w:fill="F2F4F7"/>
              </w:rPr>
              <w:t>RFI</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정보요청서 진행 여부</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이번 서비스의 승패 판단 요소로 사용하지 않기로 결정</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12 </w:t>
            </w:r>
            <w:r>
              <w:rPr>
                <w:color w:val="1F4D78"/>
                <w:sz w:val="17"/>
                <w:shd w:fill="F2F4F7"/>
              </w:rPr>
              <w:t>Growth</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고객사의 성장 상태</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Growth, Stable, Slow down, Unknown</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이번 서비스의 승패 판단 요소로 사용하지 않기로 결정</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17 </w:t>
            </w:r>
            <w:r>
              <w:rPr>
                <w:color w:val="1F4D78"/>
                <w:sz w:val="17"/>
                <w:shd w:fill="F2F4F7"/>
              </w:rPr>
              <w:t>Strat_deal</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회사 관점의 전략적 중요도</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Very important, Average important, Unimportant</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미팅 내용에서 안정적으로 추출하기 어려운 내부 판단값</w:t>
            </w:r>
          </w:p>
        </w:tc>
      </w:tr>
      <w:tr>
        <w:trPr>
          <w:cantSplit/>
        </w:trPr>
        <w:tc>
          <w:tcPr>
            <w:tcW w:type="dxa" w:w="2000"/>
            <w:tcMar>
              <w:top w:type="dxa" w:w="65"/>
              <w:bottom w:type="dxa" w:w="65"/>
              <w:start w:type="dxa" w:w="100"/>
              <w:end w:type="dxa" w:w="100"/>
            </w:tcMar>
            <w:vAlign w:val="center"/>
            <w:shd w:fill="F8FAFC"/>
          </w:tcPr>
          <w:p>
            <w:pPr>
              <w:keepNext w:val="0"/>
              <w:widowControl/>
              <w:spacing w:before="0" w:after="0" w:line="240" w:lineRule="auto"/>
            </w:pPr>
            <w:r>
              <w:rPr>
                <w:sz w:val="17"/>
              </w:rPr>
              <w:t xml:space="preserve">19 </w:t>
            </w:r>
            <w:r>
              <w:rPr>
                <w:color w:val="1F4D78"/>
                <w:sz w:val="17"/>
                <w:shd w:fill="F2F4F7"/>
              </w:rPr>
              <w:t>Up_sale</w:t>
            </w:r>
          </w:p>
        </w:tc>
        <w:tc>
          <w:tcPr>
            <w:tcW w:type="dxa" w:w="2050"/>
            <w:tcMar>
              <w:top w:type="dxa" w:w="65"/>
              <w:bottom w:type="dxa" w:w="65"/>
              <w:start w:type="dxa" w:w="100"/>
              <w:end w:type="dxa" w:w="100"/>
            </w:tcMar>
            <w:vAlign w:val="center"/>
            <w:shd w:fill="F8FAFC"/>
          </w:tcPr>
          <w:p>
            <w:pPr>
              <w:keepNext w:val="0"/>
              <w:widowControl/>
              <w:spacing w:before="0" w:after="0" w:line="240" w:lineRule="auto"/>
            </w:pPr>
            <w:r>
              <w:rPr>
                <w:sz w:val="17"/>
              </w:rPr>
              <w:t>상향판매 여부</w:t>
            </w:r>
          </w:p>
        </w:tc>
        <w:tc>
          <w:tcPr>
            <w:tcW w:type="dxa" w:w="2828"/>
            <w:tcMar>
              <w:top w:type="dxa" w:w="65"/>
              <w:bottom w:type="dxa" w:w="65"/>
              <w:start w:type="dxa" w:w="100"/>
              <w:end w:type="dxa" w:w="100"/>
            </w:tcMar>
            <w:vAlign w:val="center"/>
            <w:shd w:fill="F8FAFC"/>
          </w:tcPr>
          <w:p>
            <w:pPr>
              <w:keepNext w:val="0"/>
              <w:widowControl/>
              <w:spacing w:before="0" w:after="0" w:line="240" w:lineRule="auto"/>
            </w:pPr>
            <w:r>
              <w:rPr>
                <w:sz w:val="17"/>
              </w:rPr>
              <w:t>Yes, No</w:t>
            </w:r>
          </w:p>
        </w:tc>
        <w:tc>
          <w:tcPr>
            <w:tcW w:type="dxa" w:w="3100"/>
            <w:tcMar>
              <w:top w:type="dxa" w:w="65"/>
              <w:bottom w:type="dxa" w:w="65"/>
              <w:start w:type="dxa" w:w="100"/>
              <w:end w:type="dxa" w:w="100"/>
            </w:tcMar>
            <w:vAlign w:val="center"/>
            <w:shd w:fill="F8FAFC"/>
          </w:tcPr>
          <w:p>
            <w:pPr>
              <w:keepNext w:val="0"/>
              <w:widowControl/>
              <w:spacing w:before="0" w:after="0" w:line="240" w:lineRule="auto"/>
            </w:pPr>
            <w:r>
              <w:rPr>
                <w:sz w:val="17"/>
              </w:rPr>
              <w:t>상품 등급·서열 데이터가 없어 일관되게 판정할 수 없음</w:t>
            </w:r>
          </w:p>
        </w:tc>
      </w:tr>
      <w:tr>
        <w:trPr>
          <w:cantSplit/>
        </w:trPr>
        <w:tc>
          <w:tcPr>
            <w:tcW w:type="dxa" w:w="2000"/>
            <w:tcMar>
              <w:top w:type="dxa" w:w="65"/>
              <w:bottom w:type="dxa" w:w="65"/>
              <w:start w:type="dxa" w:w="100"/>
              <w:end w:type="dxa" w:w="100"/>
            </w:tcMar>
            <w:vAlign w:val="center"/>
            <w:shd w:fill="FFFFFF"/>
          </w:tcPr>
          <w:p>
            <w:pPr>
              <w:keepNext w:val="0"/>
              <w:widowControl/>
              <w:spacing w:before="0" w:after="0" w:line="240" w:lineRule="auto"/>
            </w:pPr>
            <w:r>
              <w:rPr>
                <w:sz w:val="17"/>
              </w:rPr>
              <w:t xml:space="preserve">22 </w:t>
            </w:r>
            <w:r>
              <w:rPr>
                <w:color w:val="1F4D78"/>
                <w:sz w:val="17"/>
                <w:shd w:fill="F2F4F7"/>
              </w:rPr>
              <w:t>Att_t_client</w:t>
            </w:r>
          </w:p>
        </w:tc>
        <w:tc>
          <w:tcPr>
            <w:tcW w:type="dxa" w:w="2050"/>
            <w:tcMar>
              <w:top w:type="dxa" w:w="65"/>
              <w:bottom w:type="dxa" w:w="65"/>
              <w:start w:type="dxa" w:w="100"/>
              <w:end w:type="dxa" w:w="100"/>
            </w:tcMar>
            <w:vAlign w:val="center"/>
            <w:shd w:fill="FFFFFF"/>
          </w:tcPr>
          <w:p>
            <w:pPr>
              <w:keepNext w:val="0"/>
              <w:widowControl/>
              <w:spacing w:before="0" w:after="0" w:line="240" w:lineRule="auto"/>
            </w:pPr>
            <w:r>
              <w:rPr>
                <w:sz w:val="17"/>
              </w:rPr>
              <w:t>조직이 분류한 고객관리 유형</w:t>
            </w:r>
          </w:p>
        </w:tc>
        <w:tc>
          <w:tcPr>
            <w:tcW w:type="dxa" w:w="2828"/>
            <w:tcMar>
              <w:top w:type="dxa" w:w="65"/>
              <w:bottom w:type="dxa" w:w="65"/>
              <w:start w:type="dxa" w:w="100"/>
              <w:end w:type="dxa" w:w="100"/>
            </w:tcMar>
            <w:vAlign w:val="center"/>
            <w:shd w:fill="FFFFFF"/>
          </w:tcPr>
          <w:p>
            <w:pPr>
              <w:keepNext w:val="0"/>
              <w:widowControl/>
              <w:spacing w:before="0" w:after="0" w:line="240" w:lineRule="auto"/>
            </w:pPr>
            <w:r>
              <w:rPr>
                <w:sz w:val="17"/>
              </w:rPr>
              <w:t>Bad client, First deal, Normal, Strategic account</w:t>
            </w:r>
          </w:p>
        </w:tc>
        <w:tc>
          <w:tcPr>
            <w:tcW w:type="dxa" w:w="3100"/>
            <w:tcMar>
              <w:top w:type="dxa" w:w="65"/>
              <w:bottom w:type="dxa" w:w="65"/>
              <w:start w:type="dxa" w:w="100"/>
              <w:end w:type="dxa" w:w="100"/>
            </w:tcMar>
            <w:vAlign w:val="center"/>
            <w:shd w:fill="FFFFFF"/>
          </w:tcPr>
          <w:p>
            <w:pPr>
              <w:keepNext w:val="0"/>
              <w:widowControl/>
              <w:spacing w:before="0" w:after="0" w:line="240" w:lineRule="auto"/>
            </w:pPr>
            <w:r>
              <w:rPr>
                <w:sz w:val="17"/>
              </w:rPr>
              <w:t>조직별 주관적 분류라 다른 사용자·조직에 일반화되지 않음</w:t>
            </w:r>
          </w:p>
        </w:tc>
      </w:tr>
    </w:tbl>
    <w:p>
      <w:pPr>
        <w:spacing w:after="40" w:before="0" w:line="40" w:lineRule="exact"/>
      </w:pPr>
    </w:p>
    <w:p>
      <w:r>
        <w:t xml:space="preserve">정답 </w:t>
      </w:r>
      <w:r>
        <w:rPr>
          <w:color w:val="1F4D78"/>
          <w:shd w:fill="F2F4F7"/>
        </w:rPr>
        <w:t>Status</w:t>
      </w:r>
      <w:r>
        <w:t xml:space="preserve">는 </w:t>
      </w:r>
      <w:r>
        <w:rPr>
          <w:color w:val="1F4D78"/>
          <w:shd w:fill="F2F4F7"/>
        </w:rPr>
        <w:t>Lost=0</w:t>
      </w:r>
      <w:r>
        <w:t xml:space="preserve">, </w:t>
      </w:r>
      <w:r>
        <w:rPr>
          <w:color w:val="1F4D78"/>
          <w:shd w:fill="F2F4F7"/>
        </w:rPr>
        <w:t>Won=1</w:t>
      </w:r>
      <w:r>
        <w:t>로 변환했다. 원본 컬럼명은 데이터 추적과 재현을 위해 바꾸지 않았다.</w:t>
      </w:r>
    </w:p>
    <w:p>
      <w:pPr>
        <w:pStyle w:val="Heading2"/>
      </w:pPr>
      <w:r>
        <w:t>2.3 결측치 조사와 처리 결정</w:t>
      </w:r>
    </w:p>
    <w:p>
      <w:r>
        <w:t xml:space="preserve">범주형 데이터이므로 숫자 평균이나 중앙값으로 채우지 않았다. 먼저 </w:t>
      </w:r>
      <w:r>
        <w:rPr>
          <w:color w:val="1F4D78"/>
          <w:shd w:fill="F2F4F7"/>
        </w:rPr>
        <w:t>NaN</w:t>
      </w:r>
      <w:r>
        <w:t xml:space="preserve">, 빈 문자열, 문자열 </w:t>
      </w:r>
      <w:r>
        <w:rPr>
          <w:color w:val="1F4D78"/>
          <w:shd w:fill="F2F4F7"/>
        </w:rPr>
        <w:t>Unknown</w:t>
      </w:r>
      <w:r>
        <w:t xml:space="preserve">을 구분해 조사하고 셋의 합집합을 실질 결측치로 정의했다. 실제 원본에는 </w:t>
      </w:r>
      <w:r>
        <w:rPr>
          <w:color w:val="1F4D78"/>
          <w:shd w:fill="F2F4F7"/>
        </w:rPr>
        <w:t>NaN</w:t>
      </w:r>
      <w:r>
        <w:t xml:space="preserve">과 빈 문자열이 없었고, 결측은 모두 데이터 제공자가 값 미확인을 명시한 </w:t>
      </w:r>
      <w:r>
        <w:rPr>
          <w:color w:val="1F4D78"/>
          <w:shd w:fill="F2F4F7"/>
        </w:rPr>
        <w:t>Unknown</w:t>
      </w:r>
      <w:r>
        <w:t>이었다.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78"/>
        <w:gridCol w:w="1700"/>
        <w:gridCol w:w="1900"/>
        <w:gridCol w:w="1900"/>
        <w:gridCol w:w="1900"/>
      </w:tblGrid>
      <w:tr>
        <w:trPr>
          <w:cantSplit/>
          <w:tblHeader/>
        </w:trPr>
        <w:tc>
          <w:tcPr>
            <w:tcW w:type="dxa" w:w="25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컬럼</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 xml:space="preserve">자연 </w:t>
            </w:r>
            <w:r>
              <w:rPr>
                <w:b/>
                <w:color w:val="1F4D78"/>
                <w:sz w:val="17"/>
                <w:shd w:fill="F2F4F7"/>
              </w:rPr>
              <w:t>Unknown</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결측률</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shd w:fill="F2F4F7"/>
              </w:rPr>
              <w:t>Unknown</w:t>
            </w:r>
            <w:r>
              <w:rPr>
                <w:b/>
                <w:color w:val="1F4D78"/>
                <w:sz w:val="17"/>
              </w:rPr>
              <w:t xml:space="preserve"> 행 Won 비율</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관측 행 Won 비율</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Budgt_alloc</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36</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8.036%</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13.889%</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53.883%</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Purch_dept</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32</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7.143%</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15.625%</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53.365%</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Competitors</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20</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4.464%</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25.000%</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51.869%</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Source</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10</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2.232%</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20.000%</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51.370%</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나머지 9개 입력</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w:t>
            </w:r>
          </w:p>
        </w:tc>
      </w:tr>
    </w:tbl>
    <w:p>
      <w:pPr>
        <w:spacing w:after="40" w:before="0" w:line="40" w:lineRule="exact"/>
      </w:pPr>
    </w:p>
    <w:p>
      <w:r>
        <w:t xml:space="preserve">13개 입력의 총 5,824셀 중 자연 </w:t>
      </w:r>
      <w:r>
        <w:rPr>
          <w:color w:val="1F4D78"/>
          <w:shd w:fill="F2F4F7"/>
        </w:rPr>
        <w:t>Unknown</w:t>
      </w:r>
      <w:r>
        <w:t>은 98셀(1.683%)이며, 448행 중 72행(16.07%)이 하나 이상을 포함했다. 행당 평균은 0.219개, 중앙값은 0개, 최대는 3개였다.</w:t>
      </w:r>
    </w:p>
    <w:p>
      <w:r>
        <w:t xml:space="preserve">자연 </w:t>
      </w:r>
      <w:r>
        <w:rPr>
          <w:color w:val="1F4D78"/>
          <w:shd w:fill="F2F4F7"/>
        </w:rPr>
        <w:t>Unknown</w:t>
      </w:r>
      <w:r>
        <w:t xml:space="preserve">이 있는 72행의 Won 비율은 19.44%이고 </w:t>
      </w:r>
      <w:r>
        <w:rPr>
          <w:color w:val="1F4D78"/>
          <w:shd w:fill="F2F4F7"/>
        </w:rPr>
        <w:t>Unknown</w:t>
      </w:r>
      <w:r>
        <w:t xml:space="preserve">이 없는 376행은 56.65%였다. 이는 인과관계가 아니라 현재 표본에서 확인된 연관성이지만, 행을 삭제하면 Lost 사례를 주로 제거하고 최빈값으로 채우면 값 미확인 자체의 신호를 지울 수 있다. 따라서 행 삭제와 최빈값 대체를 하지 않고 </w:t>
      </w:r>
      <w:r>
        <w:rPr>
          <w:color w:val="1F4D78"/>
          <w:shd w:fill="F2F4F7"/>
        </w:rPr>
        <w:t>Unknown</w:t>
      </w:r>
      <w:r>
        <w:t xml:space="preserve">을 </w:t>
      </w:r>
      <w:r>
        <w:rPr>
          <w:color w:val="1F4D78"/>
          <w:shd w:fill="F2F4F7"/>
        </w:rPr>
        <w:t>No</w:t>
      </w:r>
      <w:r>
        <w:t xml:space="preserve">와 구분되는 정상 범주로 보존했다. 원본에 </w:t>
      </w:r>
      <w:r>
        <w:rPr>
          <w:color w:val="1F4D78"/>
          <w:shd w:fill="F2F4F7"/>
        </w:rPr>
        <w:t>Unknown</w:t>
      </w:r>
      <w:r>
        <w:t>이 없던 9개 입력도 실서비스에서 추출되지 않을 수 있으므로 같은 범주를 허용했다.</w:t>
      </w:r>
    </w:p>
    <w:p>
      <w:pPr>
        <w:pStyle w:val="Heading2"/>
      </w:pPr>
      <w:r>
        <w:t>2.4 실서비스의 값 누락 상황을 만드는 방법</w:t>
      </w:r>
    </w:p>
    <w:p>
      <w:r>
        <w:t>실제 업무 보고서에는 13개 항목이 항상 전부 들어오지 않는다. 예를 들어 예산 확보 여부는 확인했지만 경쟁사나 구매부서 참여 여부는 알 수 없을 수 있다. 이런 상황에서도 모델이 작동하는지 확인하기 위해, 학습 데이터에서도 한 거래의 13개 값 중 약 30%가 확인되지 않은 상황을 만들었다.</w:t>
      </w:r>
    </w:p>
    <w:p>
      <w:r>
        <w:t xml:space="preserve">13개의 30%는 3.9개이므로 한 행에 최종적으로 </w:t>
      </w:r>
      <w:r>
        <w:rPr>
          <w:color w:val="1F4D78"/>
          <w:shd w:fill="F2F4F7"/>
        </w:rPr>
        <w:t>Unknown</w:t>
      </w:r>
      <w:r>
        <w:t xml:space="preserve">이 4개가 되게 했다. 원본에 이미 </w:t>
      </w:r>
      <w:r>
        <w:rPr>
          <w:color w:val="1F4D78"/>
          <w:shd w:fill="F2F4F7"/>
        </w:rPr>
        <w:t>Unknown</w:t>
      </w:r>
      <w:r>
        <w:t xml:space="preserve">이 있다면 그대로 인정하고 부족한 개수만 추가했다. 예를 들어 원래 </w:t>
      </w:r>
      <w:r>
        <w:rPr>
          <w:color w:val="1F4D78"/>
          <w:shd w:fill="F2F4F7"/>
        </w:rPr>
        <w:t>Unknown</w:t>
      </w:r>
      <w:r>
        <w:t>이 2개인 행에는 2개만 더 넣고, 하나도 없는 행에는 4개를 넣었다.</w:t>
      </w:r>
    </w:p>
    <w:p>
      <w:r>
        <w:t xml:space="preserve">같은 거래에서도 어떤 항목이 빠지느냐에 따라 예측이 달라질 수 있다. 그래서 거래 한 건마다 </w:t>
      </w:r>
      <w:r>
        <w:rPr>
          <w:color w:val="1F4D78"/>
          <w:shd w:fill="F2F4F7"/>
        </w:rPr>
        <w:t>Unknown</w:t>
      </w:r>
      <w:r>
        <w:t xml:space="preserve">이 들어가는 위치가 서로 다른 10가지 버전을 만들었다. 이때 같은 조합을 반복해서 사용하지 않았고, 실제 결과인 </w:t>
      </w:r>
      <w:r>
        <w:rPr>
          <w:color w:val="1F4D78"/>
          <w:shd w:fill="F2F4F7"/>
        </w:rPr>
        <w:t>Status</w:t>
      </w:r>
      <w:r>
        <w:t>도 빠질 위치를 정하는 데 사용하지 않았다.</w:t>
      </w:r>
    </w:p>
    <w:p>
      <w:r>
        <w:t>결과적으로 원본 448건에서 10개 버전씩 총 4,480행이 만들어졌다. 이 4,480행은 새로운 거래 4,480건이 아니라, 같은 448건을 서로 다른 값 누락 상황으로 보여준 학습용 변형이다. 목적은 특정 한 번의 무작위 결측에 결과가 좌우되지 않게 하고, 일부 정보가 없어도 모델이 비슷한 판단을 내리는지 확인하는 것이다.</w:t>
      </w:r>
    </w:p>
    <w:p>
      <w:pPr>
        <w:pStyle w:val="Heading2"/>
      </w:pPr>
      <w:r>
        <w:t>2.5 학습용과 평가용을 나누는 방법</w:t>
      </w:r>
    </w:p>
    <w:p>
      <w:r>
        <w:t>원본에는 13개 입력값이 완전히 같은 거래가 반복해서 등장한다. 이런 거래 하나가 Train에 있고 똑같은 거래가 Test에도 있으면, 모델이 규칙을 배운 것이 아니라 이미 본 값을 기억해서 높은 점수를 낼 수 있다.</w:t>
      </w:r>
    </w:p>
    <w:p>
      <w:r>
        <w:t xml:space="preserve">이를 막기 위해 13개 입력값이 같은 행을 하나의 묶음으로 만들었다. 총 448건은 198개 묶음으로 정리되며, 같은 묶음은 Train 또는 Test 중 한쪽에만 들어가게 했다. </w:t>
      </w:r>
      <w:r>
        <w:rPr>
          <w:color w:val="1F4D78"/>
          <w:shd w:fill="F2F4F7"/>
        </w:rPr>
        <w:t>Status</w:t>
      </w:r>
      <w:r>
        <w:t xml:space="preserve">는 묶음을 만드는 데 사용하지 않았기 때문에 같은 입력에서 </w:t>
      </w:r>
      <w:r>
        <w:rPr>
          <w:color w:val="1F4D78"/>
          <w:shd w:fill="F2F4F7"/>
        </w:rPr>
        <w:t>Won</w:t>
      </w:r>
      <w:r>
        <w:t xml:space="preserve">과 </w:t>
      </w:r>
      <w:r>
        <w:rPr>
          <w:color w:val="1F4D78"/>
          <w:shd w:fill="F2F4F7"/>
        </w:rPr>
        <w:t>Lost</w:t>
      </w:r>
      <w:r>
        <w:t>가 모두 나온 경우도 하나의 묶음으로 함께 이동한다.</w:t>
      </w:r>
    </w:p>
    <w:p>
      <w:r>
        <w:rPr>
          <w:color w:val="1F4D78"/>
          <w:shd w:fill="F2F4F7"/>
        </w:rPr>
        <w:t>GroupShuffleSplit</w:t>
      </w:r>
      <w:r>
        <w:t>으로 198개 묶음 중 158개를 Train, 40개를 Test에 배정하는 무작위 분할을 30회 만들었다. 그룹 수 기준 약 80:20이며, 묶음마다 거래 수가 달라 원본 행 비율은 정확한 80:20이 아니다. 실제 Test 행 비율은 13.17~29.02%, 평균 20.50%였다. 바깥 분할은 정답 비율을 강제로 맞추지 않고, 각 회차에 두 클래스가 모두 있는지 확인했다.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1900"/>
        <w:gridCol w:w="2000"/>
        <w:gridCol w:w="1600"/>
        <w:gridCol w:w="4478"/>
      </w:tblGrid>
      <w:tr>
        <w:trPr>
          <w:cantSplit/>
          <w:tblHeader/>
        </w:trPr>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구분</w:t>
            </w:r>
          </w:p>
        </w:tc>
        <w:tc>
          <w:tcPr>
            <w:tcW w:type="dxa" w:w="20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1회차 원본 행</w:t>
            </w:r>
          </w:p>
        </w:tc>
        <w:tc>
          <w:tcPr>
            <w:tcW w:type="dxa" w:w="16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입력 그룹</w:t>
            </w:r>
          </w:p>
        </w:tc>
        <w:tc>
          <w:tcPr>
            <w:tcW w:type="dxa" w:w="44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마스킹 후 구조</w:t>
            </w:r>
          </w:p>
        </w:tc>
      </w:tr>
      <w:tr>
        <w:trPr>
          <w:cantSplit/>
        </w:trPr>
        <w:tc>
          <w:tcPr>
            <w:tcW w:type="dxa" w:w="1900"/>
            <w:tcMar>
              <w:top w:type="dxa" w:w="65"/>
              <w:bottom w:type="dxa" w:w="65"/>
              <w:start w:type="dxa" w:w="100"/>
              <w:end w:type="dxa" w:w="100"/>
            </w:tcMar>
            <w:vAlign w:val="center"/>
            <w:shd w:fill="FFFFFF"/>
          </w:tcPr>
          <w:p>
            <w:pPr>
              <w:keepNext w:val="0"/>
              <w:widowControl/>
              <w:spacing w:before="0" w:after="0" w:line="240" w:lineRule="auto"/>
            </w:pPr>
            <w:r>
              <w:rPr>
                <w:sz w:val="17"/>
              </w:rPr>
              <w:t>Train</w:t>
            </w:r>
          </w:p>
        </w:tc>
        <w:tc>
          <w:tcPr>
            <w:tcW w:type="dxa" w:w="2000"/>
            <w:tcMar>
              <w:top w:type="dxa" w:w="65"/>
              <w:bottom w:type="dxa" w:w="65"/>
              <w:start w:type="dxa" w:w="100"/>
              <w:end w:type="dxa" w:w="100"/>
            </w:tcMar>
            <w:vAlign w:val="center"/>
            <w:shd w:fill="FFFFFF"/>
          </w:tcPr>
          <w:p>
            <w:pPr>
              <w:keepNext w:val="0"/>
              <w:widowControl/>
              <w:spacing w:before="0" w:after="0" w:line="240" w:lineRule="auto"/>
              <w:jc w:val="right"/>
            </w:pPr>
            <w:r>
              <w:rPr>
                <w:sz w:val="17"/>
              </w:rPr>
              <w:t>357</w:t>
            </w:r>
          </w:p>
        </w:tc>
        <w:tc>
          <w:tcPr>
            <w:tcW w:type="dxa" w:w="1600"/>
            <w:tcMar>
              <w:top w:type="dxa" w:w="65"/>
              <w:bottom w:type="dxa" w:w="65"/>
              <w:start w:type="dxa" w:w="100"/>
              <w:end w:type="dxa" w:w="100"/>
            </w:tcMar>
            <w:vAlign w:val="center"/>
            <w:shd w:fill="FFFFFF"/>
          </w:tcPr>
          <w:p>
            <w:pPr>
              <w:keepNext w:val="0"/>
              <w:widowControl/>
              <w:spacing w:before="0" w:after="0" w:line="240" w:lineRule="auto"/>
              <w:jc w:val="right"/>
            </w:pPr>
            <w:r>
              <w:rPr>
                <w:sz w:val="17"/>
              </w:rPr>
              <w:t>158</w:t>
            </w:r>
          </w:p>
        </w:tc>
        <w:tc>
          <w:tcPr>
            <w:tcW w:type="dxa" w:w="4478"/>
            <w:tcMar>
              <w:top w:type="dxa" w:w="65"/>
              <w:bottom w:type="dxa" w:w="65"/>
              <w:start w:type="dxa" w:w="100"/>
              <w:end w:type="dxa" w:w="100"/>
            </w:tcMar>
            <w:vAlign w:val="center"/>
            <w:shd w:fill="FFFFFF"/>
          </w:tcPr>
          <w:p>
            <w:pPr>
              <w:keepNext w:val="0"/>
              <w:widowControl/>
              <w:spacing w:before="0" w:after="0" w:line="240" w:lineRule="auto"/>
            </w:pPr>
            <w:r>
              <w:rPr>
                <w:sz w:val="17"/>
              </w:rPr>
              <w:t>3,570행 × 13컬럼</w:t>
            </w:r>
          </w:p>
        </w:tc>
      </w:tr>
      <w:tr>
        <w:trPr>
          <w:cantSplit/>
        </w:trPr>
        <w:tc>
          <w:tcPr>
            <w:tcW w:type="dxa" w:w="1900"/>
            <w:tcMar>
              <w:top w:type="dxa" w:w="65"/>
              <w:bottom w:type="dxa" w:w="65"/>
              <w:start w:type="dxa" w:w="100"/>
              <w:end w:type="dxa" w:w="100"/>
            </w:tcMar>
            <w:vAlign w:val="center"/>
            <w:shd w:fill="F8FAFC"/>
          </w:tcPr>
          <w:p>
            <w:pPr>
              <w:keepNext w:val="0"/>
              <w:widowControl/>
              <w:spacing w:before="0" w:after="0" w:line="240" w:lineRule="auto"/>
            </w:pPr>
            <w:r>
              <w:rPr>
                <w:sz w:val="17"/>
              </w:rPr>
              <w:t>Test</w:t>
            </w:r>
          </w:p>
        </w:tc>
        <w:tc>
          <w:tcPr>
            <w:tcW w:type="dxa" w:w="2000"/>
            <w:tcMar>
              <w:top w:type="dxa" w:w="65"/>
              <w:bottom w:type="dxa" w:w="65"/>
              <w:start w:type="dxa" w:w="100"/>
              <w:end w:type="dxa" w:w="100"/>
            </w:tcMar>
            <w:vAlign w:val="center"/>
            <w:shd w:fill="F8FAFC"/>
          </w:tcPr>
          <w:p>
            <w:pPr>
              <w:keepNext w:val="0"/>
              <w:widowControl/>
              <w:spacing w:before="0" w:after="0" w:line="240" w:lineRule="auto"/>
              <w:jc w:val="right"/>
            </w:pPr>
            <w:r>
              <w:rPr>
                <w:sz w:val="17"/>
              </w:rPr>
              <w:t>91</w:t>
            </w:r>
          </w:p>
        </w:tc>
        <w:tc>
          <w:tcPr>
            <w:tcW w:type="dxa" w:w="1600"/>
            <w:tcMar>
              <w:top w:type="dxa" w:w="65"/>
              <w:bottom w:type="dxa" w:w="65"/>
              <w:start w:type="dxa" w:w="100"/>
              <w:end w:type="dxa" w:w="100"/>
            </w:tcMar>
            <w:vAlign w:val="center"/>
            <w:shd w:fill="F8FAFC"/>
          </w:tcPr>
          <w:p>
            <w:pPr>
              <w:keepNext w:val="0"/>
              <w:widowControl/>
              <w:spacing w:before="0" w:after="0" w:line="240" w:lineRule="auto"/>
              <w:jc w:val="right"/>
            </w:pPr>
            <w:r>
              <w:rPr>
                <w:sz w:val="17"/>
              </w:rPr>
              <w:t>40</w:t>
            </w:r>
          </w:p>
        </w:tc>
        <w:tc>
          <w:tcPr>
            <w:tcW w:type="dxa" w:w="4478"/>
            <w:tcMar>
              <w:top w:type="dxa" w:w="65"/>
              <w:bottom w:type="dxa" w:w="65"/>
              <w:start w:type="dxa" w:w="100"/>
              <w:end w:type="dxa" w:w="100"/>
            </w:tcMar>
            <w:vAlign w:val="center"/>
            <w:shd w:fill="F8FAFC"/>
          </w:tcPr>
          <w:p>
            <w:pPr>
              <w:keepNext w:val="0"/>
              <w:widowControl/>
              <w:spacing w:before="0" w:after="0" w:line="240" w:lineRule="auto"/>
            </w:pPr>
            <w:r>
              <w:rPr>
                <w:sz w:val="17"/>
              </w:rPr>
              <w:t>91행 × 13컬럼, 10세트</w:t>
            </w:r>
          </w:p>
        </w:tc>
      </w:tr>
    </w:tbl>
    <w:p>
      <w:pPr>
        <w:spacing w:after="40" w:before="0" w:line="40" w:lineRule="exact"/>
      </w:pPr>
    </w:p>
    <w:p>
      <w:r>
        <w:t xml:space="preserve">한 거래와 그 거래의 10개 값 누락 버전은 각 회차 안에서 모두 Train 또는 Test 한쪽에만 존재한다. 그룹은 마스킹 전 입력으로 정했으며 </w:t>
      </w:r>
      <w:r>
        <w:rPr>
          <w:color w:val="1F4D78"/>
          <w:shd w:fill="F2F4F7"/>
        </w:rPr>
        <w:t>Status</w:t>
      </w:r>
      <w:r>
        <w:t>는 사용하지 않았다. 세 단계 모두 같은 30개 분할과 마스킹을 재사용해, 다른 데이터로 학습해서 생긴 차이를 모델 개선으로 오인하지 않도록 했다.</w:t>
      </w:r>
    </w:p>
    <w:p>
      <w:r>
        <w:t>한편 서로 다른 원본 입력도 일부 값을 가리면 같은 입력으로 보일 수 있다. 이는 결측으로 정보가 줄어드는 결과이며, 마스킹 이후의 모든 입력 조합이 양쪽에서 반드시 다르다는 뜻은 아니다.</w:t>
      </w:r>
    </w:p>
    <w:p>
      <w:pPr>
        <w:pStyle w:val="Heading2"/>
      </w:pPr>
      <w:r>
        <w:t>2.6 모델이 읽을 수 있는 형태로 바꾸는 방법</w:t>
      </w:r>
    </w:p>
    <w:p>
      <w:r>
        <w:t xml:space="preserve">13개 입력은 숫자가 아니라 </w:t>
      </w:r>
      <w:r>
        <w:rPr>
          <w:color w:val="1F4D78"/>
          <w:shd w:fill="F2F4F7"/>
        </w:rPr>
        <w:t>Yes</w:t>
      </w:r>
      <w:r>
        <w:t xml:space="preserve">, </w:t>
      </w:r>
      <w:r>
        <w:rPr>
          <w:color w:val="1F4D78"/>
          <w:shd w:fill="F2F4F7"/>
        </w:rPr>
        <w:t>No</w:t>
      </w:r>
      <w:r>
        <w:t xml:space="preserve">, </w:t>
      </w:r>
      <w:r>
        <w:rPr>
          <w:color w:val="1F4D78"/>
          <w:shd w:fill="F2F4F7"/>
        </w:rPr>
        <w:t>High</w:t>
      </w:r>
      <w:r>
        <w:t xml:space="preserve">, </w:t>
      </w:r>
      <w:r>
        <w:rPr>
          <w:color w:val="1F4D78"/>
          <w:shd w:fill="F2F4F7"/>
        </w:rPr>
        <w:t>Project</w:t>
      </w:r>
      <w:r>
        <w:t xml:space="preserve"> 같은 글자 범주다. RandomForest, LogisticRegression, ExtraTrees에는 각 범주에 해당하는지를 0과 1로 표시하는 One-Hot Encoding을 모델 내부에서 적용했다. 허용 범주를 고정하고 범주별 첫 항목을 제외하는 </w:t>
      </w:r>
      <w:r>
        <w:rPr>
          <w:color w:val="1F4D78"/>
          <w:shd w:fill="F2F4F7"/>
        </w:rPr>
        <w:t>drop="first"</w:t>
      </w:r>
      <w:r>
        <w:t xml:space="preserve"> 설정을 사용해 39개 숫자 컬럼으로 변환했다.</w:t>
      </w:r>
    </w:p>
    <w:p>
      <w:r>
        <w:t>CatBoost에는 13개 원본 글자 범주를 그대로 전달하고 범주형 컬럼을 지정했다. 원핫 인코딩을 다시 적용하지 않았다.</w:t>
      </w:r>
    </w:p>
    <w:p>
      <w:r>
        <w:rPr>
          <w:color w:val="1F4D78"/>
          <w:shd w:fill="F2F4F7"/>
        </w:rPr>
        <w:t>Unknown</w:t>
      </w:r>
      <w:r>
        <w:t xml:space="preserve">은 값이 확인되지 않았다는 뜻으로 미리 등록한 정상 범주다. 따라서 </w:t>
      </w:r>
      <w:r>
        <w:rPr>
          <w:color w:val="1F4D78"/>
          <w:shd w:fill="F2F4F7"/>
        </w:rPr>
        <w:t>Unknown</w:t>
      </w:r>
      <w:r>
        <w:t>이 들어와도 오류가 나지 않는다. 반면 허용 목록에 없는 새로운 문자열이나 오탈자가 들어오면 구조화 오류로 판단해 입력 단계에서 막는다.</w:t>
      </w:r>
    </w:p>
    <w:p>
      <w:r>
        <w:t xml:space="preserve">실제 추론에서 임의의 값을 지워 </w:t>
      </w:r>
      <w:r>
        <w:rPr>
          <w:color w:val="1F4D78"/>
          <w:shd w:fill="F2F4F7"/>
        </w:rPr>
        <w:t>Unknown</w:t>
      </w:r>
      <w:r>
        <w:t xml:space="preserve">을 4개로 맞추지는 않는다. 구조화 Agent가 확인하지 못한 값만 </w:t>
      </w:r>
      <w:r>
        <w:rPr>
          <w:color w:val="1F4D78"/>
          <w:shd w:fill="F2F4F7"/>
        </w:rPr>
        <w:t>Unknown</w:t>
      </w:r>
      <w:r>
        <w:t>으로 전달한다.</w:t>
      </w:r>
    </w:p>
    <w:p>
      <w:pPr>
        <w:pStyle w:val="Heading1"/>
      </w:pPr>
      <w:r>
        <w:t>3. 학습과 평가 설계</w:t>
      </w:r>
    </w:p>
    <w:p>
      <w:pPr>
        <w:pStyle w:val="Heading2"/>
      </w:pPr>
      <w:r>
        <w:t>3.1 RF 기준선과 추가 모델의 선정 이유</w:t>
      </w:r>
    </w:p>
    <w:p>
      <w:r>
        <w:t>논문에서 가장 좋은 Accuracy·AUC를 기록한 RandomForest를 기준 모델로 정했다. 이후 RF를 튜닝하고, 다른 판단 방식을 더할 수 있는 세 모델을 함께 비교했다. 이번 최신 실험에는 TabICL과 MultinomialNB를 포함하지 않았다.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00"/>
        <w:gridCol w:w="4400"/>
        <w:gridCol w:w="3178"/>
      </w:tblGrid>
      <w:tr>
        <w:trPr>
          <w:cantSplit/>
          <w:tblHeader/>
        </w:trPr>
        <w:tc>
          <w:tcPr>
            <w:tcW w:type="dxa" w:w="24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모델</w:t>
            </w:r>
          </w:p>
        </w:tc>
        <w:tc>
          <w:tcPr>
            <w:tcW w:type="dxa" w:w="44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선정 이유</w:t>
            </w:r>
          </w:p>
        </w:tc>
        <w:tc>
          <w:tcPr>
            <w:tcW w:type="dxa" w:w="31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입력 처리</w:t>
            </w:r>
          </w:p>
        </w:tc>
      </w:tr>
      <w:tr>
        <w:trPr>
          <w:cantSplit/>
        </w:trPr>
        <w:tc>
          <w:tcPr>
            <w:tcW w:type="dxa" w:w="2400"/>
            <w:tcMar>
              <w:top w:type="dxa" w:w="65"/>
              <w:bottom w:type="dxa" w:w="65"/>
              <w:start w:type="dxa" w:w="100"/>
              <w:end w:type="dxa" w:w="100"/>
            </w:tcMar>
            <w:vAlign w:val="center"/>
            <w:shd w:fill="FFFFFF"/>
          </w:tcPr>
          <w:p>
            <w:pPr>
              <w:keepNext w:val="0"/>
              <w:widowControl/>
              <w:spacing w:before="0" w:after="0" w:line="240" w:lineRule="auto"/>
            </w:pPr>
            <w:r>
              <w:rPr>
                <w:sz w:val="17"/>
              </w:rPr>
              <w:t>RandomForest</w:t>
            </w:r>
          </w:p>
        </w:tc>
        <w:tc>
          <w:tcPr>
            <w:tcW w:type="dxa" w:w="4400"/>
            <w:tcMar>
              <w:top w:type="dxa" w:w="65"/>
              <w:bottom w:type="dxa" w:w="65"/>
              <w:start w:type="dxa" w:w="100"/>
              <w:end w:type="dxa" w:w="100"/>
            </w:tcMar>
            <w:vAlign w:val="center"/>
            <w:shd w:fill="FFFFFF"/>
          </w:tcPr>
          <w:p>
            <w:pPr>
              <w:keepNext w:val="0"/>
              <w:widowControl/>
              <w:spacing w:before="0" w:after="0" w:line="240" w:lineRule="auto"/>
            </w:pPr>
            <w:r>
              <w:rPr>
                <w:sz w:val="17"/>
              </w:rPr>
              <w:t>논문에서 선정한 모델 계열이며, 여러 나무의 예측을 평균해 비선형 관계를 학습함. 동일 조건에서 튜닝 효과를 확인할 출발점</w:t>
            </w:r>
          </w:p>
        </w:tc>
        <w:tc>
          <w:tcPr>
            <w:tcW w:type="dxa" w:w="3178"/>
            <w:tcMar>
              <w:top w:type="dxa" w:w="65"/>
              <w:bottom w:type="dxa" w:w="65"/>
              <w:start w:type="dxa" w:w="100"/>
              <w:end w:type="dxa" w:w="100"/>
            </w:tcMar>
            <w:vAlign w:val="center"/>
            <w:shd w:fill="FFFFFF"/>
          </w:tcPr>
          <w:p>
            <w:pPr>
              <w:keepNext w:val="0"/>
              <w:widowControl/>
              <w:spacing w:before="0" w:after="0" w:line="240" w:lineRule="auto"/>
            </w:pPr>
            <w:r>
              <w:rPr>
                <w:sz w:val="17"/>
              </w:rPr>
              <w:t>고정 범주 One-Hot Encoding 후 학습</w:t>
            </w:r>
          </w:p>
        </w:tc>
      </w:tr>
      <w:tr>
        <w:trPr>
          <w:cantSplit/>
        </w:trPr>
        <w:tc>
          <w:tcPr>
            <w:tcW w:type="dxa" w:w="2400"/>
            <w:tcMar>
              <w:top w:type="dxa" w:w="65"/>
              <w:bottom w:type="dxa" w:w="65"/>
              <w:start w:type="dxa" w:w="100"/>
              <w:end w:type="dxa" w:w="100"/>
            </w:tcMar>
            <w:vAlign w:val="center"/>
            <w:shd w:fill="F8FAFC"/>
          </w:tcPr>
          <w:p>
            <w:pPr>
              <w:keepNext w:val="0"/>
              <w:widowControl/>
              <w:spacing w:before="0" w:after="0" w:line="240" w:lineRule="auto"/>
            </w:pPr>
            <w:r>
              <w:rPr>
                <w:sz w:val="17"/>
              </w:rPr>
              <w:t>LogisticRegression</w:t>
            </w:r>
          </w:p>
        </w:tc>
        <w:tc>
          <w:tcPr>
            <w:tcW w:type="dxa" w:w="4400"/>
            <w:tcMar>
              <w:top w:type="dxa" w:w="65"/>
              <w:bottom w:type="dxa" w:w="65"/>
              <w:start w:type="dxa" w:w="100"/>
              <w:end w:type="dxa" w:w="100"/>
            </w:tcMar>
            <w:vAlign w:val="center"/>
            <w:shd w:fill="F8FAFC"/>
          </w:tcPr>
          <w:p>
            <w:pPr>
              <w:keepNext w:val="0"/>
              <w:widowControl/>
              <w:spacing w:before="0" w:after="0" w:line="240" w:lineRule="auto"/>
            </w:pPr>
            <w:r>
              <w:rPr>
                <w:sz w:val="17"/>
              </w:rPr>
              <w:t>작은 데이터에서 규제로 복잡도를 제어하고 범주의 영향을 선형으로 합산함. 트리와 다른 판단을 추가</w:t>
            </w:r>
          </w:p>
        </w:tc>
        <w:tc>
          <w:tcPr>
            <w:tcW w:type="dxa" w:w="3178"/>
            <w:tcMar>
              <w:top w:type="dxa" w:w="65"/>
              <w:bottom w:type="dxa" w:w="65"/>
              <w:start w:type="dxa" w:w="100"/>
              <w:end w:type="dxa" w:w="100"/>
            </w:tcMar>
            <w:vAlign w:val="center"/>
            <w:shd w:fill="F8FAFC"/>
          </w:tcPr>
          <w:p>
            <w:pPr>
              <w:keepNext w:val="0"/>
              <w:widowControl/>
              <w:spacing w:before="0" w:after="0" w:line="240" w:lineRule="auto"/>
            </w:pPr>
            <w:r>
              <w:rPr>
                <w:sz w:val="17"/>
              </w:rPr>
              <w:t>고정 범주 One-Hot Encoding 후 학습</w:t>
            </w:r>
          </w:p>
        </w:tc>
      </w:tr>
      <w:tr>
        <w:trPr>
          <w:cantSplit/>
        </w:trPr>
        <w:tc>
          <w:tcPr>
            <w:tcW w:type="dxa" w:w="2400"/>
            <w:tcMar>
              <w:top w:type="dxa" w:w="65"/>
              <w:bottom w:type="dxa" w:w="65"/>
              <w:start w:type="dxa" w:w="100"/>
              <w:end w:type="dxa" w:w="100"/>
            </w:tcMar>
            <w:vAlign w:val="center"/>
            <w:shd w:fill="FFFFFF"/>
          </w:tcPr>
          <w:p>
            <w:pPr>
              <w:keepNext w:val="0"/>
              <w:widowControl/>
              <w:spacing w:before="0" w:after="0" w:line="240" w:lineRule="auto"/>
            </w:pPr>
            <w:r>
              <w:rPr>
                <w:sz w:val="17"/>
              </w:rPr>
              <w:t>ExtraTrees</w:t>
            </w:r>
          </w:p>
        </w:tc>
        <w:tc>
          <w:tcPr>
            <w:tcW w:type="dxa" w:w="4400"/>
            <w:tcMar>
              <w:top w:type="dxa" w:w="65"/>
              <w:bottom w:type="dxa" w:w="65"/>
              <w:start w:type="dxa" w:w="100"/>
              <w:end w:type="dxa" w:w="100"/>
            </w:tcMar>
            <w:vAlign w:val="center"/>
            <w:shd w:fill="FFFFFF"/>
          </w:tcPr>
          <w:p>
            <w:pPr>
              <w:keepNext w:val="0"/>
              <w:widowControl/>
              <w:spacing w:before="0" w:after="0" w:line="240" w:lineRule="auto"/>
            </w:pPr>
            <w:r>
              <w:rPr>
                <w:sz w:val="17"/>
              </w:rPr>
              <w:t>여러 무작위 트리를 사용해 범주 조합의 비선형 관계를 학습함. 선형 모델이 놓칠 수 있는 조건 조합을 확인함</w:t>
            </w:r>
          </w:p>
        </w:tc>
        <w:tc>
          <w:tcPr>
            <w:tcW w:type="dxa" w:w="3178"/>
            <w:tcMar>
              <w:top w:type="dxa" w:w="65"/>
              <w:bottom w:type="dxa" w:w="65"/>
              <w:start w:type="dxa" w:w="100"/>
              <w:end w:type="dxa" w:w="100"/>
            </w:tcMar>
            <w:vAlign w:val="center"/>
            <w:shd w:fill="FFFFFF"/>
          </w:tcPr>
          <w:p>
            <w:pPr>
              <w:keepNext w:val="0"/>
              <w:widowControl/>
              <w:spacing w:before="0" w:after="0" w:line="240" w:lineRule="auto"/>
            </w:pPr>
            <w:r>
              <w:rPr>
                <w:sz w:val="17"/>
              </w:rPr>
              <w:t>고정 범주 One-Hot Encoding 후 학습</w:t>
            </w:r>
          </w:p>
        </w:tc>
      </w:tr>
      <w:tr>
        <w:trPr>
          <w:cantSplit/>
        </w:trPr>
        <w:tc>
          <w:tcPr>
            <w:tcW w:type="dxa" w:w="2400"/>
            <w:tcMar>
              <w:top w:type="dxa" w:w="65"/>
              <w:bottom w:type="dxa" w:w="65"/>
              <w:start w:type="dxa" w:w="100"/>
              <w:end w:type="dxa" w:w="100"/>
            </w:tcMar>
            <w:vAlign w:val="center"/>
            <w:shd w:fill="F8FAFC"/>
          </w:tcPr>
          <w:p>
            <w:pPr>
              <w:keepNext w:val="0"/>
              <w:widowControl/>
              <w:spacing w:before="0" w:after="0" w:line="240" w:lineRule="auto"/>
            </w:pPr>
            <w:r>
              <w:rPr>
                <w:sz w:val="17"/>
              </w:rPr>
              <w:t>CatBoost</w:t>
            </w:r>
          </w:p>
        </w:tc>
        <w:tc>
          <w:tcPr>
            <w:tcW w:type="dxa" w:w="4400"/>
            <w:tcMar>
              <w:top w:type="dxa" w:w="65"/>
              <w:bottom w:type="dxa" w:w="65"/>
              <w:start w:type="dxa" w:w="100"/>
              <w:end w:type="dxa" w:w="100"/>
            </w:tcMar>
            <w:vAlign w:val="center"/>
            <w:shd w:fill="F8FAFC"/>
          </w:tcPr>
          <w:p>
            <w:pPr>
              <w:keepNext w:val="0"/>
              <w:widowControl/>
              <w:spacing w:before="0" w:after="0" w:line="240" w:lineRule="auto"/>
            </w:pPr>
            <w:r>
              <w:rPr>
                <w:sz w:val="17"/>
              </w:rPr>
              <w:t>범주형 데이터를 직접 다루도록 설계됐으며, 원핫 변환 없이 범주와 범주 조합의 관계를 학습할 수 있음</w:t>
            </w:r>
          </w:p>
        </w:tc>
        <w:tc>
          <w:tcPr>
            <w:tcW w:type="dxa" w:w="3178"/>
            <w:tcMar>
              <w:top w:type="dxa" w:w="65"/>
              <w:bottom w:type="dxa" w:w="65"/>
              <w:start w:type="dxa" w:w="100"/>
              <w:end w:type="dxa" w:w="100"/>
            </w:tcMar>
            <w:vAlign w:val="center"/>
            <w:shd w:fill="F8FAFC"/>
          </w:tcPr>
          <w:p>
            <w:pPr>
              <w:keepNext w:val="0"/>
              <w:widowControl/>
              <w:spacing w:before="0" w:after="0" w:line="240" w:lineRule="auto"/>
            </w:pPr>
            <w:r>
              <w:rPr>
                <w:sz w:val="17"/>
              </w:rPr>
              <w:t>13개 원본 범주형 컬럼 직접 처리</w:t>
            </w:r>
          </w:p>
        </w:tc>
      </w:tr>
    </w:tbl>
    <w:p>
      <w:pPr>
        <w:spacing w:after="40" w:before="0" w:line="40" w:lineRule="exact"/>
      </w:pPr>
    </w:p>
    <w:p>
      <w:r>
        <w:t xml:space="preserve">논문은 무작위 Train 80% / Test 20% 분할을 30회 반복했고, RF 평균 Accuracy </w:t>
      </w:r>
      <w:r>
        <w:rPr>
          <w:color w:val="1F4D78"/>
          <w:shd w:fill="F2F4F7"/>
        </w:rPr>
        <w:t>0.782</w:t>
      </w:r>
      <w:r>
        <w:t xml:space="preserve">, AUC </w:t>
      </w:r>
      <w:r>
        <w:rPr>
          <w:color w:val="1F4D78"/>
          <w:shd w:fill="F2F4F7"/>
        </w:rPr>
        <w:t>0.85</w:t>
      </w:r>
      <w:r>
        <w:t>를 보고했다. 공개 본문만으로 정확한 RF 파라미터·튜닝 탐색 방법과 학습된 모델 파일은 확인하지 못했다. 따라서 논문에서 확인한 모델 계열과 반복 평가 방식을 참고하되, 기본 설정으로 직접 학습한 RF를 우리 기준선으로 삼았다. 논문 모델의 완전한 복원은 아니다. 입력도 논문의 22개와 달리 13개이고 추가 결측과 그룹 분리가 있으므로 논문 점수와 직접 우열을 판단하지 않는다.</w:t>
      </w:r>
    </w:p>
    <w:p>
      <w:pPr>
        <w:pStyle w:val="Heading2"/>
      </w:pPr>
      <w:r>
        <w:t>3.2 Brier Score를 선택 기준으로 사용한 이유</w:t>
      </w:r>
    </w:p>
    <w:p>
      <w:r>
        <w:t xml:space="preserve">과제는 </w:t>
      </w:r>
      <w:r>
        <w:rPr>
          <w:color w:val="1F4D78"/>
          <w:shd w:fill="F2F4F7"/>
        </w:rPr>
        <w:t>Won</w:t>
      </w:r>
      <w:r>
        <w:t xml:space="preserve">과 </w:t>
      </w:r>
      <w:r>
        <w:rPr>
          <w:color w:val="1F4D78"/>
          <w:shd w:fill="F2F4F7"/>
        </w:rPr>
        <w:t>Lost</w:t>
      </w:r>
      <w:r>
        <w:t xml:space="preserve">를 구분하는 이진분류다. 모델은 먼저 </w:t>
      </w:r>
      <w:r>
        <w:rPr>
          <w:color w:val="1F4D78"/>
          <w:shd w:fill="F2F4F7"/>
        </w:rPr>
        <w:t>Won</w:t>
      </w:r>
      <w:r>
        <w:t xml:space="preserve"> 확률을 계산하고 임계값 </w:t>
      </w:r>
      <w:r>
        <w:rPr>
          <w:color w:val="1F4D78"/>
          <w:shd w:fill="F2F4F7"/>
        </w:rPr>
        <w:t>0.50</w:t>
      </w:r>
      <w:r>
        <w:t xml:space="preserve"> 이상이면 </w:t>
      </w:r>
      <w:r>
        <w:rPr>
          <w:color w:val="1F4D78"/>
          <w:shd w:fill="F2F4F7"/>
        </w:rPr>
        <w:t>Won</w:t>
      </w:r>
      <w:r>
        <w:t xml:space="preserve">으로 분류한다. 확률 0.51과 0.99는 같은 </w:t>
      </w:r>
      <w:r>
        <w:rPr>
          <w:color w:val="1F4D78"/>
          <w:shd w:fill="F2F4F7"/>
        </w:rPr>
        <w:t>Won</w:t>
      </w:r>
      <w:r>
        <w:t xml:space="preserve">이지만 확신의 정도는 다르다. SalesLuv는 이 점수를 거래 우선순위와 위험 판단에도 사용하므로, </w:t>
      </w:r>
      <w:r>
        <w:rPr>
          <w:b/>
        </w:rPr>
        <w:t>분류가 맞는지뿐 아니라 잘못된 판단을 지나치게 확신하지 않는지</w:t>
      </w:r>
      <w:r>
        <w:t>도 확인해야 한다.</w:t>
      </w:r>
    </w:p>
    <w:p>
      <w:r>
        <w:t xml:space="preserve">Brier Score는 </w:t>
      </w:r>
      <w:r>
        <w:rPr>
          <w:color w:val="1F4D78"/>
          <w:shd w:fill="F2F4F7"/>
        </w:rPr>
        <w:t>평균((Won 예측확률 - 실제 정답)^2)</w:t>
      </w:r>
      <w:r>
        <w:t xml:space="preserve">로 계산하며 낮을수록 좋다. 실제 정답은 </w:t>
      </w:r>
      <w:r>
        <w:rPr>
          <w:color w:val="1F4D78"/>
          <w:shd w:fill="F2F4F7"/>
        </w:rPr>
        <w:t>Won=1</w:t>
      </w:r>
      <w:r>
        <w:t xml:space="preserve">, </w:t>
      </w:r>
      <w:r>
        <w:rPr>
          <w:color w:val="1F4D78"/>
          <w:shd w:fill="F2F4F7"/>
        </w:rPr>
        <w:t>Lost=0</w:t>
      </w:r>
      <w:r>
        <w:t>을 사용한다. 예를 들어 실제로 Lost인 거래에 Won 확률을 0.9로 주면 오차는 0.81이고, 0.6으로 주면 0.36이다. 따라서 틀린 예측을 지나치게 확신할수록 더 큰 불이익을 준다. 모든 행의 확률을 평가하고, 실제 결과에 맞는 정직한 확률을 내도록 평가한다는 점에서 이번 서비스 목적과 맞는다.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78"/>
        <w:gridCol w:w="3750"/>
        <w:gridCol w:w="3750"/>
      </w:tblGrid>
      <w:tr>
        <w:trPr>
          <w:cantSplit/>
          <w:tblHeader/>
        </w:trPr>
        <w:tc>
          <w:tcPr>
            <w:tcW w:type="dxa" w:w="24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지표</w:t>
            </w:r>
          </w:p>
        </w:tc>
        <w:tc>
          <w:tcPr>
            <w:tcW w:type="dxa" w:w="37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확인하는 내용</w:t>
            </w:r>
          </w:p>
        </w:tc>
        <w:tc>
          <w:tcPr>
            <w:tcW w:type="dxa" w:w="37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이번 활용 방식</w:t>
            </w:r>
          </w:p>
        </w:tc>
      </w:tr>
      <w:tr>
        <w:trPr>
          <w:cantSplit/>
        </w:trPr>
        <w:tc>
          <w:tcPr>
            <w:tcW w:type="dxa" w:w="2478"/>
            <w:tcMar>
              <w:top w:type="dxa" w:w="65"/>
              <w:bottom w:type="dxa" w:w="65"/>
              <w:start w:type="dxa" w:w="100"/>
              <w:end w:type="dxa" w:w="100"/>
            </w:tcMar>
            <w:vAlign w:val="center"/>
            <w:shd w:fill="FFFFFF"/>
          </w:tcPr>
          <w:p>
            <w:pPr>
              <w:keepNext w:val="0"/>
              <w:widowControl/>
              <w:spacing w:before="0" w:after="0" w:line="240" w:lineRule="auto"/>
            </w:pPr>
            <w:r>
              <w:rPr>
                <w:sz w:val="17"/>
              </w:rPr>
              <w:t>Brier Score</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예측 확률과 실제 결과의 차이</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하이퍼파라미터 선택 기준, 후보 선택의 주요 지표</w:t>
            </w:r>
          </w:p>
        </w:tc>
      </w:tr>
      <w:tr>
        <w:trPr>
          <w:cantSplit/>
        </w:trPr>
        <w:tc>
          <w:tcPr>
            <w:tcW w:type="dxa" w:w="2478"/>
            <w:tcMar>
              <w:top w:type="dxa" w:w="65"/>
              <w:bottom w:type="dxa" w:w="65"/>
              <w:start w:type="dxa" w:w="100"/>
              <w:end w:type="dxa" w:w="100"/>
            </w:tcMar>
            <w:vAlign w:val="center"/>
            <w:shd w:fill="F8FAFC"/>
          </w:tcPr>
          <w:p>
            <w:pPr>
              <w:keepNext w:val="0"/>
              <w:widowControl/>
              <w:spacing w:before="0" w:after="0" w:line="240" w:lineRule="auto"/>
            </w:pPr>
            <w:r>
              <w:rPr>
                <w:sz w:val="17"/>
              </w:rPr>
              <w:t>ROC-AUC</w:t>
            </w:r>
          </w:p>
        </w:tc>
        <w:tc>
          <w:tcPr>
            <w:tcW w:type="dxa" w:w="3750"/>
            <w:tcMar>
              <w:top w:type="dxa" w:w="65"/>
              <w:bottom w:type="dxa" w:w="65"/>
              <w:start w:type="dxa" w:w="100"/>
              <w:end w:type="dxa" w:w="100"/>
            </w:tcMar>
            <w:vAlign w:val="center"/>
            <w:shd w:fill="F8FAFC"/>
          </w:tcPr>
          <w:p>
            <w:pPr>
              <w:keepNext w:val="0"/>
              <w:widowControl/>
              <w:spacing w:before="0" w:after="0" w:line="240" w:lineRule="auto"/>
            </w:pPr>
            <w:r>
              <w:rPr>
                <w:sz w:val="17"/>
              </w:rPr>
              <w:t>Won 거래가 Lost 거래보다 높은 점수를 받는지</w:t>
            </w:r>
          </w:p>
        </w:tc>
        <w:tc>
          <w:tcPr>
            <w:tcW w:type="dxa" w:w="3750"/>
            <w:tcMar>
              <w:top w:type="dxa" w:w="65"/>
              <w:bottom w:type="dxa" w:w="65"/>
              <w:start w:type="dxa" w:w="100"/>
              <w:end w:type="dxa" w:w="100"/>
            </w:tcMar>
            <w:vAlign w:val="center"/>
            <w:shd w:fill="F8FAFC"/>
          </w:tcPr>
          <w:p>
            <w:pPr>
              <w:keepNext w:val="0"/>
              <w:widowControl/>
              <w:spacing w:before="0" w:after="0" w:line="240" w:lineRule="auto"/>
            </w:pPr>
            <w:r>
              <w:rPr>
                <w:sz w:val="17"/>
              </w:rPr>
              <w:t>거래 순위 구분 능력 확인</w:t>
            </w:r>
          </w:p>
        </w:tc>
      </w:tr>
      <w:tr>
        <w:trPr>
          <w:cantSplit/>
        </w:trPr>
        <w:tc>
          <w:tcPr>
            <w:tcW w:type="dxa" w:w="2478"/>
            <w:tcMar>
              <w:top w:type="dxa" w:w="65"/>
              <w:bottom w:type="dxa" w:w="65"/>
              <w:start w:type="dxa" w:w="100"/>
              <w:end w:type="dxa" w:w="100"/>
            </w:tcMar>
            <w:vAlign w:val="center"/>
            <w:shd w:fill="FFFFFF"/>
          </w:tcPr>
          <w:p>
            <w:pPr>
              <w:keepNext w:val="0"/>
              <w:widowControl/>
              <w:spacing w:before="0" w:after="0" w:line="240" w:lineRule="auto"/>
            </w:pPr>
            <w:r>
              <w:rPr>
                <w:sz w:val="17"/>
              </w:rPr>
              <w:t>Accuracy·F1</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임계값 적용 후 최종 분류가 얼마나 맞는지</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분류 성능 보조 확인</w:t>
            </w:r>
          </w:p>
        </w:tc>
      </w:tr>
      <w:tr>
        <w:trPr>
          <w:cantSplit/>
        </w:trPr>
        <w:tc>
          <w:tcPr>
            <w:tcW w:type="dxa" w:w="2478"/>
            <w:tcMar>
              <w:top w:type="dxa" w:w="65"/>
              <w:bottom w:type="dxa" w:w="65"/>
              <w:start w:type="dxa" w:w="100"/>
              <w:end w:type="dxa" w:w="100"/>
            </w:tcMar>
            <w:vAlign w:val="center"/>
            <w:shd w:fill="F8FAFC"/>
          </w:tcPr>
          <w:p>
            <w:pPr>
              <w:keepNext w:val="0"/>
              <w:widowControl/>
              <w:spacing w:before="0" w:after="0" w:line="240" w:lineRule="auto"/>
            </w:pPr>
            <w:r>
              <w:rPr>
                <w:sz w:val="17"/>
              </w:rPr>
              <w:t>Precision·Recall</w:t>
            </w:r>
          </w:p>
        </w:tc>
        <w:tc>
          <w:tcPr>
            <w:tcW w:type="dxa" w:w="3750"/>
            <w:tcMar>
              <w:top w:type="dxa" w:w="65"/>
              <w:bottom w:type="dxa" w:w="65"/>
              <w:start w:type="dxa" w:w="100"/>
              <w:end w:type="dxa" w:w="100"/>
            </w:tcMar>
            <w:vAlign w:val="center"/>
            <w:shd w:fill="F8FAFC"/>
          </w:tcPr>
          <w:p>
            <w:pPr>
              <w:keepNext w:val="0"/>
              <w:widowControl/>
              <w:spacing w:before="0" w:after="0" w:line="240" w:lineRule="auto"/>
            </w:pPr>
            <w:r>
              <w:rPr>
                <w:sz w:val="17"/>
              </w:rPr>
              <w:t>Won 예측의 신뢰도와 실제 Won 탐지 비율</w:t>
            </w:r>
          </w:p>
        </w:tc>
        <w:tc>
          <w:tcPr>
            <w:tcW w:type="dxa" w:w="3750"/>
            <w:tcMar>
              <w:top w:type="dxa" w:w="65"/>
              <w:bottom w:type="dxa" w:w="65"/>
              <w:start w:type="dxa" w:w="100"/>
              <w:end w:type="dxa" w:w="100"/>
            </w:tcMar>
            <w:vAlign w:val="center"/>
            <w:shd w:fill="F8FAFC"/>
          </w:tcPr>
          <w:p>
            <w:pPr>
              <w:keepNext w:val="0"/>
              <w:widowControl/>
              <w:spacing w:before="0" w:after="0" w:line="240" w:lineRule="auto"/>
            </w:pPr>
            <w:r>
              <w:rPr>
                <w:sz w:val="17"/>
              </w:rPr>
              <w:t>한쪽 오류로 치우치는지 확인</w:t>
            </w:r>
          </w:p>
        </w:tc>
      </w:tr>
      <w:tr>
        <w:trPr>
          <w:cantSplit/>
        </w:trPr>
        <w:tc>
          <w:tcPr>
            <w:tcW w:type="dxa" w:w="2478"/>
            <w:tcMar>
              <w:top w:type="dxa" w:w="65"/>
              <w:bottom w:type="dxa" w:w="65"/>
              <w:start w:type="dxa" w:w="100"/>
              <w:end w:type="dxa" w:w="100"/>
            </w:tcMar>
            <w:vAlign w:val="center"/>
            <w:shd w:fill="FFFFFF"/>
          </w:tcPr>
          <w:p>
            <w:pPr>
              <w:keepNext w:val="0"/>
              <w:widowControl/>
              <w:spacing w:before="0" w:after="0" w:line="240" w:lineRule="auto"/>
            </w:pPr>
            <w:r>
              <w:rPr>
                <w:sz w:val="17"/>
              </w:rPr>
              <w:t>FP·FN·FPR</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어떤 업무상 오류가 발생했는지, 실제 Lost 중 FP 비율</w:t>
            </w:r>
          </w:p>
        </w:tc>
        <w:tc>
          <w:tcPr>
            <w:tcW w:type="dxa" w:w="3750"/>
            <w:tcMar>
              <w:top w:type="dxa" w:w="65"/>
              <w:bottom w:type="dxa" w:w="65"/>
              <w:start w:type="dxa" w:w="100"/>
              <w:end w:type="dxa" w:w="100"/>
            </w:tcMar>
            <w:vAlign w:val="center"/>
            <w:shd w:fill="FFFFFF"/>
          </w:tcPr>
          <w:p>
            <w:pPr>
              <w:keepNext w:val="0"/>
              <w:widowControl/>
              <w:spacing w:before="0" w:after="0" w:line="240" w:lineRule="auto"/>
            </w:pPr>
            <w:r>
              <w:rPr>
                <w:sz w:val="17"/>
              </w:rPr>
              <w:t>영업 위험과 후보 간 상충 관계 확인</w:t>
            </w:r>
          </w:p>
        </w:tc>
      </w:tr>
    </w:tbl>
    <w:p>
      <w:pPr>
        <w:spacing w:after="40" w:before="0" w:line="40" w:lineRule="exact"/>
      </w:pPr>
    </w:p>
    <w:p>
      <w:r>
        <w:t>Accuracy와 F1은 분류 임계값에 따라 달라지고, ROC-AUC는 거래의 순서는 평가하지만 0.8이라는 확률의 정확성은 평가하지 않는다. 그래서 하이퍼파라미터는 Train 내부 CV Brier로 선택하고, 후보 간 비교에서는 AUC·Accuracy·FP·FPR 등을 함께 봤다. Brier가 낮다는 사실만으로 실서비스에서 확률이 완전히 보정되었다고 보장할 수는 없다.</w:t>
      </w:r>
    </w:p>
    <w:p>
      <w:r>
        <w:t>Brier는 모든 모델이 직접 최소화한 공통 학습 손실함수가 아니다. RF·ExtraTrees의 분기 기준은 Gini, CatBoost의 학습 손실은 Logloss다. Brier는 학습된 설정 중 무엇을 고를지 정하는 평가 기준으로 사용했다.</w:t>
      </w:r>
    </w:p>
    <w:p>
      <w:pPr>
        <w:pStyle w:val="Heading2"/>
      </w:pPr>
      <w:r>
        <w:t>3.3 RF 기준선과 하이퍼파라미터 튜닝</w:t>
      </w:r>
    </w:p>
    <w:p>
      <w:r>
        <w:t xml:space="preserve">기준 RF는 나무 100개, 깊이 제한 없음, 최소 잎 샘플 수 1, 분기 피처 수 </w:t>
      </w:r>
      <w:r>
        <w:rPr>
          <w:color w:val="1F4D78"/>
          <w:shd w:fill="F2F4F7"/>
        </w:rPr>
        <w:t>sqrt</w:t>
      </w:r>
      <w:r>
        <w:t>, Bootstrap 사용, 난수 시드 1로 고정했다. 기준 성능을 먼저 저장한 뒤 다음 64개 조합을 탐색했다.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50"/>
        <w:gridCol w:w="7528"/>
      </w:tblGrid>
      <w:tr>
        <w:trPr>
          <w:cantSplit/>
          <w:tblHeader/>
        </w:trPr>
        <w:tc>
          <w:tcPr>
            <w:tcW w:type="dxa" w:w="24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파라미터</w:t>
            </w:r>
          </w:p>
        </w:tc>
        <w:tc>
          <w:tcPr>
            <w:tcW w:type="dxa" w:w="75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탐색값</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n_estimators</w:t>
            </w:r>
          </w:p>
        </w:tc>
        <w:tc>
          <w:tcPr>
            <w:tcW w:type="dxa" w:w="7528"/>
            <w:tcMar>
              <w:top w:type="dxa" w:w="65"/>
              <w:bottom w:type="dxa" w:w="65"/>
              <w:start w:type="dxa" w:w="100"/>
              <w:end w:type="dxa" w:w="100"/>
            </w:tcMar>
            <w:vAlign w:val="center"/>
            <w:shd w:fill="FFFFFF"/>
          </w:tcPr>
          <w:p>
            <w:pPr>
              <w:keepNext w:val="0"/>
              <w:widowControl/>
              <w:spacing w:before="0" w:after="0" w:line="240" w:lineRule="auto"/>
              <w:jc w:val="right"/>
            </w:pPr>
            <w:r>
              <w:rPr>
                <w:sz w:val="17"/>
              </w:rPr>
              <w:t>100, 300</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max_depth</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None, 4, 8, 12</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min_samples_leaf</w:t>
            </w:r>
          </w:p>
        </w:tc>
        <w:tc>
          <w:tcPr>
            <w:tcW w:type="dxa" w:w="7528"/>
            <w:tcMar>
              <w:top w:type="dxa" w:w="65"/>
              <w:bottom w:type="dxa" w:w="65"/>
              <w:start w:type="dxa" w:w="100"/>
              <w:end w:type="dxa" w:w="100"/>
            </w:tcMar>
            <w:vAlign w:val="center"/>
            <w:shd w:fill="FFFFFF"/>
          </w:tcPr>
          <w:p>
            <w:pPr>
              <w:keepNext w:val="0"/>
              <w:widowControl/>
              <w:spacing w:before="0" w:after="0" w:line="240" w:lineRule="auto"/>
              <w:jc w:val="right"/>
            </w:pPr>
            <w:r>
              <w:rPr>
                <w:sz w:val="17"/>
              </w:rPr>
              <w:t>1, 5, 10, 20</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color w:val="1F4D78"/>
                <w:sz w:val="17"/>
                <w:shd w:fill="F2F4F7"/>
              </w:rPr>
              <w:t>max_features</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sqrt, 0.5</w:t>
            </w:r>
          </w:p>
        </w:tc>
      </w:tr>
    </w:tbl>
    <w:p>
      <w:pPr>
        <w:spacing w:after="40" w:before="0" w:line="40" w:lineRule="exact"/>
      </w:pPr>
    </w:p>
    <w:p>
      <w:r>
        <w:t xml:space="preserve">각 바깥 Train 안에서 </w:t>
      </w:r>
      <w:r>
        <w:rPr>
          <w:color w:val="1F4D78"/>
          <w:shd w:fill="F2F4F7"/>
        </w:rPr>
        <w:t>StratifiedGroupKFold(5, shuffle=True, random_state=1)</w:t>
      </w:r>
      <w:r>
        <w:t xml:space="preserve">와 </w:t>
      </w:r>
      <w:r>
        <w:rPr>
          <w:color w:val="1F4D78"/>
          <w:shd w:fill="F2F4F7"/>
        </w:rPr>
        <w:t>GridSearchCV(scoring="neg_brier_score")</w:t>
      </w:r>
      <w:r>
        <w:t>를 실행했다. 64개 조합 × 5-Fold × 30회로 검증 학습 9,600회를 수행했으며, 최적 설정 재학습과 기준 RF 재현 학습은 별도다. 기본 설정도 탐색에 포함했다. 최소 잎 샘플 수는 원본 거래 수가 아니라 마스킹을 포함한 학습 행 수 기준이다.</w:t>
      </w:r>
    </w:p>
    <w:p>
      <w:r>
        <w:t xml:space="preserve">각 회차는 자기 Train에서 고른 최적 설정으로 해당 Test를 평가했다. 따라서 30회 평균은 단일 </w:t>
      </w:r>
      <w:r>
        <w:rPr>
          <w:color w:val="1F4D78"/>
          <w:shd w:fill="F2F4F7"/>
        </w:rPr>
        <w:t>best_params</w:t>
      </w:r>
      <w:r>
        <w:t xml:space="preserve"> 모델이 아니라 </w:t>
      </w:r>
      <w:r>
        <w:rPr>
          <w:b/>
        </w:rPr>
        <w:t>튜닝 절차 전체의 평가</w:t>
      </w:r>
      <w:r>
        <w:t>다. 바깥 Test는 파라미터 선택에 사용하지 않았고, 같은 원본·입력 그룹의 변형은 내부 Fold에서도 한쪽에만 배치했다.</w:t>
      </w:r>
    </w:p>
    <w:p>
      <w:r>
        <w:t>RF 튜닝으로 Accuracy는 69.58%에서 73.38%, AUC는 0.740949에서 0.775560으로 높아졌다. Brier는 0.209706에서 0.190198로 낮아졌지만, FP는 15.59건에서 16.77건으로 늘었다. 기본 RF의 마스킹별 300개 평가 기록도 재현해 동일 조건 비교임을 확인했다.</w:t>
      </w:r>
    </w:p>
    <w:p>
      <w:pPr>
        <w:pStyle w:val="Heading2"/>
      </w:pPr>
      <w:r>
        <w:t>3.4 추가 모델 튜닝과 분류 앙상블</w:t>
      </w:r>
    </w:p>
    <w:p>
      <w:r>
        <w:t xml:space="preserve">RF는 직전 단계에서 </w:t>
      </w:r>
      <w:r>
        <w:rPr>
          <w:b/>
        </w:rPr>
        <w:t>각 회차별로 고른 파라미터</w:t>
      </w:r>
      <w:r>
        <w:t>를 재사용했다. LR·ExtraTrees·CatBoost도 같은 회차 Train의 그룹 5-Fold에서 각각 Brier로 튜닝했다.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300"/>
        <w:gridCol w:w="6878"/>
        <w:gridCol w:w="800"/>
      </w:tblGrid>
      <w:tr>
        <w:trPr>
          <w:cantSplit/>
          <w:tblHeader/>
        </w:trPr>
        <w:tc>
          <w:tcPr>
            <w:tcW w:type="dxa" w:w="23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모델</w:t>
            </w:r>
          </w:p>
        </w:tc>
        <w:tc>
          <w:tcPr>
            <w:tcW w:type="dxa" w:w="68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탐색 범위</w:t>
            </w:r>
          </w:p>
        </w:tc>
        <w:tc>
          <w:tcPr>
            <w:tcW w:type="dxa" w:w="8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조합 수</w:t>
            </w:r>
          </w:p>
        </w:tc>
      </w:tr>
      <w:tr>
        <w:trPr>
          <w:cantSplit/>
        </w:trPr>
        <w:tc>
          <w:tcPr>
            <w:tcW w:type="dxa" w:w="2300"/>
            <w:tcMar>
              <w:top w:type="dxa" w:w="65"/>
              <w:bottom w:type="dxa" w:w="65"/>
              <w:start w:type="dxa" w:w="100"/>
              <w:end w:type="dxa" w:w="100"/>
            </w:tcMar>
            <w:vAlign w:val="center"/>
            <w:shd w:fill="FFFFFF"/>
          </w:tcPr>
          <w:p>
            <w:pPr>
              <w:keepNext w:val="0"/>
              <w:widowControl/>
              <w:spacing w:before="0" w:after="0" w:line="240" w:lineRule="auto"/>
            </w:pPr>
            <w:r>
              <w:rPr>
                <w:sz w:val="17"/>
              </w:rPr>
              <w:t>LogisticRegression</w:t>
            </w:r>
          </w:p>
        </w:tc>
        <w:tc>
          <w:tcPr>
            <w:tcW w:type="dxa" w:w="6878"/>
            <w:tcMar>
              <w:top w:type="dxa" w:w="65"/>
              <w:bottom w:type="dxa" w:w="65"/>
              <w:start w:type="dxa" w:w="100"/>
              <w:end w:type="dxa" w:w="100"/>
            </w:tcMar>
            <w:vAlign w:val="center"/>
            <w:shd w:fill="FFFFFF"/>
          </w:tcPr>
          <w:p>
            <w:pPr>
              <w:keepNext w:val="0"/>
              <w:widowControl/>
              <w:spacing w:before="0" w:after="0" w:line="240" w:lineRule="auto"/>
            </w:pPr>
            <w:r>
              <w:rPr>
                <w:sz w:val="17"/>
              </w:rPr>
              <w:t>C: 0.01, 0.03, 0.1, 1 / class_weight: None, balanced</w:t>
            </w:r>
          </w:p>
        </w:tc>
        <w:tc>
          <w:tcPr>
            <w:tcW w:type="dxa" w:w="800"/>
            <w:tcMar>
              <w:top w:type="dxa" w:w="65"/>
              <w:bottom w:type="dxa" w:w="65"/>
              <w:start w:type="dxa" w:w="100"/>
              <w:end w:type="dxa" w:w="100"/>
            </w:tcMar>
            <w:vAlign w:val="center"/>
            <w:shd w:fill="FFFFFF"/>
          </w:tcPr>
          <w:p>
            <w:pPr>
              <w:keepNext w:val="0"/>
              <w:widowControl/>
              <w:spacing w:before="0" w:after="0" w:line="240" w:lineRule="auto"/>
              <w:jc w:val="right"/>
            </w:pPr>
            <w:r>
              <w:rPr>
                <w:sz w:val="17"/>
              </w:rPr>
              <w:t>8</w:t>
            </w:r>
          </w:p>
        </w:tc>
      </w:tr>
      <w:tr>
        <w:trPr>
          <w:cantSplit/>
        </w:trPr>
        <w:tc>
          <w:tcPr>
            <w:tcW w:type="dxa" w:w="2300"/>
            <w:tcMar>
              <w:top w:type="dxa" w:w="65"/>
              <w:bottom w:type="dxa" w:w="65"/>
              <w:start w:type="dxa" w:w="100"/>
              <w:end w:type="dxa" w:w="100"/>
            </w:tcMar>
            <w:vAlign w:val="center"/>
            <w:shd w:fill="F8FAFC"/>
          </w:tcPr>
          <w:p>
            <w:pPr>
              <w:keepNext w:val="0"/>
              <w:widowControl/>
              <w:spacing w:before="0" w:after="0" w:line="240" w:lineRule="auto"/>
            </w:pPr>
            <w:r>
              <w:rPr>
                <w:sz w:val="17"/>
              </w:rPr>
              <w:t>ExtraTrees</w:t>
            </w:r>
          </w:p>
        </w:tc>
        <w:tc>
          <w:tcPr>
            <w:tcW w:type="dxa" w:w="6878"/>
            <w:tcMar>
              <w:top w:type="dxa" w:w="65"/>
              <w:bottom w:type="dxa" w:w="65"/>
              <w:start w:type="dxa" w:w="100"/>
              <w:end w:type="dxa" w:w="100"/>
            </w:tcMar>
            <w:vAlign w:val="center"/>
            <w:shd w:fill="F8FAFC"/>
          </w:tcPr>
          <w:p>
            <w:pPr>
              <w:keepNext w:val="0"/>
              <w:widowControl/>
              <w:spacing w:before="0" w:after="0" w:line="240" w:lineRule="auto"/>
            </w:pPr>
            <w:r>
              <w:rPr>
                <w:sz w:val="17"/>
              </w:rPr>
              <w:t>깊이: 4, 8, 12 / 최소 잎: 3, 6, 12 / max_features: sqrt, 0.5 / 나무 300개 고정</w:t>
            </w:r>
          </w:p>
        </w:tc>
        <w:tc>
          <w:tcPr>
            <w:tcW w:type="dxa" w:w="800"/>
            <w:tcMar>
              <w:top w:type="dxa" w:w="65"/>
              <w:bottom w:type="dxa" w:w="65"/>
              <w:start w:type="dxa" w:w="100"/>
              <w:end w:type="dxa" w:w="100"/>
            </w:tcMar>
            <w:vAlign w:val="center"/>
            <w:shd w:fill="F8FAFC"/>
          </w:tcPr>
          <w:p>
            <w:pPr>
              <w:keepNext w:val="0"/>
              <w:widowControl/>
              <w:spacing w:before="0" w:after="0" w:line="240" w:lineRule="auto"/>
              <w:jc w:val="right"/>
            </w:pPr>
            <w:r>
              <w:rPr>
                <w:sz w:val="17"/>
              </w:rPr>
              <w:t>18</w:t>
            </w:r>
          </w:p>
        </w:tc>
      </w:tr>
      <w:tr>
        <w:trPr>
          <w:cantSplit/>
        </w:trPr>
        <w:tc>
          <w:tcPr>
            <w:tcW w:type="dxa" w:w="2300"/>
            <w:tcMar>
              <w:top w:type="dxa" w:w="65"/>
              <w:bottom w:type="dxa" w:w="65"/>
              <w:start w:type="dxa" w:w="100"/>
              <w:end w:type="dxa" w:w="100"/>
            </w:tcMar>
            <w:vAlign w:val="center"/>
            <w:shd w:fill="FFFFFF"/>
          </w:tcPr>
          <w:p>
            <w:pPr>
              <w:keepNext w:val="0"/>
              <w:widowControl/>
              <w:spacing w:before="0" w:after="0" w:line="240" w:lineRule="auto"/>
            </w:pPr>
            <w:r>
              <w:rPr>
                <w:sz w:val="17"/>
              </w:rPr>
              <w:t>CatBoost</w:t>
            </w:r>
          </w:p>
        </w:tc>
        <w:tc>
          <w:tcPr>
            <w:tcW w:type="dxa" w:w="6878"/>
            <w:tcMar>
              <w:top w:type="dxa" w:w="65"/>
              <w:bottom w:type="dxa" w:w="65"/>
              <w:start w:type="dxa" w:w="100"/>
              <w:end w:type="dxa" w:w="100"/>
            </w:tcMar>
            <w:vAlign w:val="center"/>
            <w:shd w:fill="FFFFFF"/>
          </w:tcPr>
          <w:p>
            <w:pPr>
              <w:keepNext w:val="0"/>
              <w:widowControl/>
              <w:spacing w:before="0" w:after="0" w:line="240" w:lineRule="auto"/>
            </w:pPr>
            <w:r>
              <w:rPr>
                <w:sz w:val="17"/>
              </w:rPr>
              <w:t>깊이: 3, 4, 6 / 학습률: 0.01, 0.05, 0.1 / L2 규제: 3, 7 / 반복 200회 고정</w:t>
            </w:r>
          </w:p>
        </w:tc>
        <w:tc>
          <w:tcPr>
            <w:tcW w:type="dxa" w:w="800"/>
            <w:tcMar>
              <w:top w:type="dxa" w:w="65"/>
              <w:bottom w:type="dxa" w:w="65"/>
              <w:start w:type="dxa" w:w="100"/>
              <w:end w:type="dxa" w:w="100"/>
            </w:tcMar>
            <w:vAlign w:val="center"/>
            <w:shd w:fill="FFFFFF"/>
          </w:tcPr>
          <w:p>
            <w:pPr>
              <w:keepNext w:val="0"/>
              <w:widowControl/>
              <w:spacing w:before="0" w:after="0" w:line="240" w:lineRule="auto"/>
              <w:jc w:val="right"/>
            </w:pPr>
            <w:r>
              <w:rPr>
                <w:sz w:val="17"/>
              </w:rPr>
              <w:t>18</w:t>
            </w:r>
          </w:p>
        </w:tc>
      </w:tr>
    </w:tbl>
    <w:p>
      <w:pPr>
        <w:spacing w:after="40" w:before="0" w:line="40" w:lineRule="exact"/>
      </w:pPr>
    </w:p>
    <w:p>
      <w:r>
        <w:t>추가 탐색은 44개 조합 × 5-Fold × 30회로 검증 학습 6,600회다. 단일 모델 4종과 다음 앙상블 3종을 비교했다.</w:t>
      </w:r>
    </w:p>
    <w:p>
      <w:pPr>
        <w:pStyle w:val="ListBullet"/>
        <w:ind w:left="360" w:hanging="180"/>
        <w:numPr>
          <w:ilvl w:val="0"/>
          <w:numId w:val="1"/>
        </w:numPr>
      </w:pPr>
      <w:r>
        <w:t xml:space="preserve">Voting 3종: RF·LR·CatBoost의 </w:t>
      </w:r>
      <w:r>
        <w:rPr>
          <w:color w:val="1F4D78"/>
          <w:shd w:fill="F2F4F7"/>
        </w:rPr>
        <w:t>Won</w:t>
      </w:r>
      <w:r>
        <w:t xml:space="preserve"> 확률을 같은 비중으로 평균한다.</w:t>
      </w:r>
    </w:p>
    <w:p>
      <w:pPr>
        <w:pStyle w:val="ListBullet"/>
        <w:ind w:left="360" w:hanging="180"/>
        <w:numPr>
          <w:ilvl w:val="0"/>
          <w:numId w:val="1"/>
        </w:numPr>
      </w:pPr>
      <w:r>
        <w:t>Voting 4종: RF·LR·ExtraTrees·CatBoost 확률을 같은 비중으로 평균한다.</w:t>
      </w:r>
    </w:p>
    <w:p>
      <w:pPr>
        <w:pStyle w:val="ListBullet"/>
        <w:ind w:left="360" w:hanging="180"/>
        <w:numPr>
          <w:ilvl w:val="0"/>
          <w:numId w:val="1"/>
        </w:numPr>
      </w:pPr>
      <w:r>
        <w:rPr>
          <w:color w:val="1F4D78"/>
          <w:shd w:fill="F2F4F7"/>
        </w:rPr>
        <w:t>Stacking_LR</w:t>
      </w:r>
      <w:r>
        <w:t xml:space="preserve">: 그룹 3-Fold로 만든 네 모델의 OOF 확률을 LR 메타모델이 결합한다. OOF는 해당 행을 학습에서 제외한 모델의 예측이며, 메타모델은 </w:t>
      </w:r>
      <w:r>
        <w:rPr>
          <w:color w:val="1F4D78"/>
          <w:shd w:fill="F2F4F7"/>
        </w:rPr>
        <w:t>C=0.1</w:t>
      </w:r>
      <w:r>
        <w:t>로 고정했다.</w:t>
      </w:r>
    </w:p>
    <w:p>
      <w:r>
        <w:t>OOF 생성 시에는 해당 회차 Train에서 고른 기본 모델 파라미터를 고정했다. 파라미터 선택까지 OOF Fold 안에서 다시 실행한 것은 아니므로 OOF 점수를 편향 없는 검증 성적으로 보고하지 않았다. 후보의 성능은 모두 분리된 바깥 Test에서 계산했다.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78"/>
        <w:gridCol w:w="1700"/>
        <w:gridCol w:w="1700"/>
        <w:gridCol w:w="1700"/>
        <w:gridCol w:w="1150"/>
        <w:gridCol w:w="1150"/>
      </w:tblGrid>
      <w:tr>
        <w:trPr>
          <w:cantSplit/>
          <w:tblHeader/>
        </w:trPr>
        <w:tc>
          <w:tcPr>
            <w:tcW w:type="dxa" w:w="25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후보</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Accuracy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AUC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Brier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FP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FN ↓</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RF 튜닝</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0.733833</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0.775560</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0.190198</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16.77</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7.64</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LogisticRegression</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0.727850</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0.772088</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0.190529</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16.09</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8.96</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ExtraTrees</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0.732910</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0.776948</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0.189994</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16.68</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7.82</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CatBoost</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b/>
                <w:sz w:val="17"/>
              </w:rPr>
              <w:t>0.738872</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0.773243</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0.190599</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16.54</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7.40</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Voting 3종</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0.735595</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0.778322</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0.188502</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16.41</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7.85</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Voting 4종</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0.736531</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b/>
                <w:sz w:val="17"/>
              </w:rPr>
              <w:t>0.778727</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0.188461</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16.42</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7.76</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Stacking_LR</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0.735980</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0.778318</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b/>
                <w:sz w:val="17"/>
              </w:rPr>
              <w:t>0.187965</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16.15</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8.09</w:t>
            </w:r>
          </w:p>
        </w:tc>
      </w:tr>
    </w:tbl>
    <w:p>
      <w:pPr>
        <w:spacing w:after="40" w:before="0" w:line="40" w:lineRule="exact"/>
      </w:pP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78"/>
        <w:gridCol w:w="1700"/>
        <w:gridCol w:w="1900"/>
        <w:gridCol w:w="1900"/>
        <w:gridCol w:w="1900"/>
      </w:tblGrid>
      <w:tr>
        <w:trPr>
          <w:cantSplit/>
          <w:tblHeader/>
        </w:trPr>
        <w:tc>
          <w:tcPr>
            <w:tcW w:type="dxa" w:w="25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후보</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Precision ↑</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Recall ↑</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F1 ↑</w:t>
            </w:r>
          </w:p>
        </w:tc>
        <w:tc>
          <w:tcPr>
            <w:tcW w:type="dxa" w:w="19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FPR ↓</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RF 튜닝</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0.706008</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0.835410</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0.763253</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0.384271</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LogisticRegression</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0.707623</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0.811970</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0.754154</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0.369847</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ExtraTrees</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0.706043</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0.831085</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0.761563</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0.382328</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CatBoost</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0.710247</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0.838148</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0.766934</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0.379343</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Voting 3종</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0.709257</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0.830762</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0.763363</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0.376428</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Voting 4종</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0.709887</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0.832292</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0.764364</w:t>
            </w:r>
          </w:p>
        </w:tc>
        <w:tc>
          <w:tcPr>
            <w:tcW w:type="dxa" w:w="1900"/>
            <w:tcMar>
              <w:top w:type="dxa" w:w="65"/>
              <w:bottom w:type="dxa" w:w="65"/>
              <w:start w:type="dxa" w:w="100"/>
              <w:end w:type="dxa" w:w="100"/>
            </w:tcMar>
            <w:vAlign w:val="center"/>
            <w:shd w:fill="F8FAFC"/>
          </w:tcPr>
          <w:p>
            <w:pPr>
              <w:keepNext w:val="0"/>
              <w:widowControl/>
              <w:spacing w:before="0" w:after="0" w:line="240" w:lineRule="auto"/>
              <w:jc w:val="right"/>
            </w:pPr>
            <w:r>
              <w:rPr>
                <w:sz w:val="17"/>
              </w:rPr>
              <w:t>0.376246</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Stacking_LR</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0.711869</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0.825865</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0.762654</w:t>
            </w:r>
          </w:p>
        </w:tc>
        <w:tc>
          <w:tcPr>
            <w:tcW w:type="dxa" w:w="1900"/>
            <w:tcMar>
              <w:top w:type="dxa" w:w="65"/>
              <w:bottom w:type="dxa" w:w="65"/>
              <w:start w:type="dxa" w:w="100"/>
              <w:end w:type="dxa" w:w="100"/>
            </w:tcMar>
            <w:vAlign w:val="center"/>
            <w:shd w:fill="FFFFFF"/>
          </w:tcPr>
          <w:p>
            <w:pPr>
              <w:keepNext w:val="0"/>
              <w:widowControl/>
              <w:spacing w:before="0" w:after="0" w:line="240" w:lineRule="auto"/>
              <w:jc w:val="right"/>
            </w:pPr>
            <w:r>
              <w:rPr>
                <w:sz w:val="17"/>
              </w:rPr>
              <w:t>0.370101</w:t>
            </w:r>
          </w:p>
        </w:tc>
      </w:tr>
    </w:tbl>
    <w:p>
      <w:pPr>
        <w:spacing w:after="40" w:before="0" w:line="40" w:lineRule="exact"/>
      </w:pPr>
    </w:p>
    <w:p>
      <w:r>
        <w:t>모두 Test 10세트 평균을 다시 30회 평균한 값이다. FP·FN은 평균 건수라 소수로 표시된다. 회차마다 Test 크기가 달라 실제 Lost 중 FP의 비율인 FPR도 함께 기록했다. Accuracy는 CatBoost, AUC는 Voting 4종, Brier는 Stacking이 가장 좋았다.</w:t>
      </w:r>
    </w:p>
    <w:p>
      <w:pPr>
        <w:pStyle w:val="Heading1"/>
      </w:pPr>
      <w:r>
        <w:t>4. 최종 모델 선정</w:t>
      </w:r>
    </w:p>
    <w:p>
      <w:pPr>
        <w:pStyle w:val="Heading2"/>
      </w:pPr>
      <w:r>
        <w:t>4.1 FP를 중요하게 본 이유</w:t>
      </w:r>
    </w:p>
    <w:p>
      <w:r>
        <w:t xml:space="preserve">이 보고서에서 양성 클래스는 </w:t>
      </w:r>
      <w:r>
        <w:rPr>
          <w:color w:val="1F4D78"/>
          <w:shd w:fill="F2F4F7"/>
        </w:rPr>
        <w:t>Won</w:t>
      </w:r>
      <w:r>
        <w:t xml:space="preserve">이다. 따라서 FP(False Positive)는 모델이 성사 가능성이 있다고 판단했지만 실제로는 </w:t>
      </w:r>
      <w:r>
        <w:rPr>
          <w:color w:val="1F4D78"/>
          <w:shd w:fill="F2F4F7"/>
        </w:rPr>
        <w:t>Lost</w:t>
      </w:r>
      <w:r>
        <w:t>가 된 거래를 뜻한다.</w:t>
      </w:r>
    </w:p>
    <w:p>
      <w:r>
        <w:t xml:space="preserve">SalesLuv에서 FP가 발생하면 실제로는 </w:t>
      </w:r>
      <w:r>
        <w:rPr>
          <w:color w:val="1F4D78"/>
          <w:shd w:fill="F2F4F7"/>
        </w:rPr>
        <w:t>Lost</w:t>
      </w:r>
      <w:r>
        <w:t xml:space="preserve"> 위험이 높아 추가 관리가 필요한 거래가 </w:t>
      </w:r>
      <w:r>
        <w:rPr>
          <w:color w:val="1F4D78"/>
          <w:shd w:fill="F2F4F7"/>
        </w:rPr>
        <w:t>Won</w:t>
      </w:r>
      <w:r>
        <w:t xml:space="preserve"> 가능성이 높은 거래로 표시된다. 영업팀은 해당 거래가 쉽게 성사될 것이라고 오인해 위험 신호를 놓치고, 추가 확인·설득·조건 조정이 필요한 시점을 지나칠 수 있다. 또한 잘될 것으로 잘못 표시된 거래를 우선순위에 올리면서 실제로 성사 가능성이 높은 다른 거래에 사용할 시간과 인력이 줄어들 수 있다.</w:t>
      </w:r>
    </w:p>
    <w:p>
      <w:r>
        <w:t>이러한 낙관적 오판은 파이프라인과 예상 매출도 실제보다 높게 만든다. 그 결과 인력 배치, 일정, 재고, 경영 판단이 잘못될 수 있으며, 같은 문제가 반복되면 영업 담당자가 모델의 승률 자체를 신뢰하지 않게 된다. 이런 이유로 전체 성능이 비슷한 모델끼리 비교할 때는 FP가 낮은 모델을 더 안전한 모델로 본다.</w:t>
      </w:r>
    </w:p>
    <w:p>
      <w:r>
        <w:t xml:space="preserve">다만 FP만 0으로 만드는 것은 올바른 목표가 아니다. 모든 거래를 </w:t>
      </w:r>
      <w:r>
        <w:rPr>
          <w:color w:val="1F4D78"/>
          <w:shd w:fill="F2F4F7"/>
        </w:rPr>
        <w:t>Lost</w:t>
      </w:r>
      <w:r>
        <w:t xml:space="preserve">로 예측하면 FP는 없어지지만 실제 </w:t>
      </w:r>
      <w:r>
        <w:rPr>
          <w:color w:val="1F4D78"/>
          <w:shd w:fill="F2F4F7"/>
        </w:rPr>
        <w:t>Won</w:t>
      </w:r>
      <w:r>
        <w:t xml:space="preserve"> 거래를 전부 놓친다. 임계값을 높이면 보통 FP는 줄어드는 대신 FN이 늘고 Recall이 낮아진다. 그래서 하이퍼파라미터 선택과 임계값 조정을 구분했다.</w:t>
      </w:r>
    </w:p>
    <w:p>
      <w:r>
        <w:t xml:space="preserve">이번에는 Train 내부 Brier로 파라미터를 고른 뒤, 모든 후보를 임계값 </w:t>
      </w:r>
      <w:r>
        <w:rPr>
          <w:color w:val="1F4D78"/>
          <w:shd w:fill="F2F4F7"/>
        </w:rPr>
        <w:t>0.50</w:t>
      </w:r>
      <w:r>
        <w:t xml:space="preserve">에서 비교했다. FP를 줄이려고 임계값을 높이거나 임의의 FP:FN 비용비를 새로 적용하지 않았다. 분류는 </w:t>
      </w:r>
      <w:r>
        <w:rPr>
          <w:color w:val="1F4D78"/>
          <w:shd w:fill="F2F4F7"/>
        </w:rPr>
        <w:t>Won 확률 &gt;= 0.50</w:t>
      </w:r>
      <w:r>
        <w:t xml:space="preserve">일 때 </w:t>
      </w:r>
      <w:r>
        <w:rPr>
          <w:color w:val="1F4D78"/>
          <w:shd w:fill="F2F4F7"/>
        </w:rPr>
        <w:t>Won</w:t>
      </w:r>
      <w:r>
        <w:t>으로 처리한다.</w:t>
      </w:r>
    </w:p>
    <w:p>
      <w:pPr>
        <w:pStyle w:val="Heading2"/>
      </w:pPr>
      <w:r>
        <w:t>4.2 최종 선택 결과</w:t>
      </w:r>
    </w:p>
    <w:p>
      <w:r>
        <w:t xml:space="preserve">튜닝 RF보다 30회 평균 Brier·Accuracy·AUC·FP·FPR이 모두 나빠지지 않고 하나 이상 개선된 후보를 먼저 확인했다. 해당 후보 중 Brier가 가장 낮은 </w:t>
      </w:r>
      <w:r>
        <w:rPr>
          <w:color w:val="1F4D78"/>
          <w:shd w:fill="F2F4F7"/>
        </w:rPr>
        <w:t>Stacking_LR</w:t>
      </w:r>
      <w:r>
        <w:t xml:space="preserve">를 선정했다. 조건을 만족한 후보는 Voting 3종, Voting 4종, Stacking이었다. </w:t>
      </w:r>
      <w:r>
        <w:rPr>
          <w:b/>
        </w:rPr>
        <w:t>Brier 단독 순위만으로 결정하거나 FP만 최소화한 선택은 아니다.</w:t>
      </w:r>
    </w:p>
    <w:p>
      <w:r>
        <w:t>Stacking은 튜닝 RF 대비 Accuracy가 약 0.21%p, AUC가 0.002758 개선되고 Brier가 0.002233 낮아졌다. FP는 16.77→16.15건, FPR은 38.43%→37.01%로 감소했다. 반면 FN은 7.64→8.09건으로 늘고 Recall은 83.54%→82.59%로 낮아졌다. 튜닝 전 RF의 FP 15.59건과 비교하면 Stacking의 FP는 여전히 더 많다.</w:t>
      </w:r>
    </w:p>
    <w:p>
      <w:r>
        <w:t>30회 중 Stacking의 Brier와 AUC는 각각 23회, FP는 20회 튜닝 RF보다 개선됐다. 그러나 반복들이 같은 데이터를 공유하고 평균 차이도 작기 때문에 통계적 우월성을 입증한 것으로 해석하지 않는다. 단일 LR은 FP가 더 적지만 Accuracy·AUC가 낮고 Brier는 더 커, FP 하나만으로 선택하지 않았다.</w:t>
      </w:r>
    </w:p>
    <w:p>
      <w:r>
        <w:t xml:space="preserve">각 회차 Test는 그 회차의 파라미터 선택과 모델 학습에서 제외했다. 다만 </w:t>
      </w:r>
      <w:r>
        <w:rPr>
          <w:b/>
        </w:rPr>
        <w:t>후보 종류 자체는 이 30회 비교 결과를 보고 선정</w:t>
      </w:r>
      <w:r>
        <w:t>했다. 따라서 현재 결과는 탐색적 후보 비교이며, 선정 이후 한 번도 보지 않은 최종 Test나 실제 영업 데이터에서 성능을 확정한 결과가 아니다.</w:t>
      </w:r>
    </w:p>
    <w:p>
      <w:pPr>
        <w:pStyle w:val="Heading1"/>
      </w:pPr>
      <w:r>
        <w:t>5. 선정 후보 저장과 검증</w:t>
      </w:r>
    </w:p>
    <w:p>
      <w:r>
        <w:t>점수가 가장 좋은 회차를 골라 저장하지 않고, 평가 전에 지정한 1회차 Train 학습본을 저장했다. 파일 하나에 원핫 인코더를 포함한 기본 모델, CatBoost, LR 메타모델, 입력 계약, 파라미터와 평가 기록을 담았다. 별도 TabICL 체크포인트는 없다.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50"/>
        <w:gridCol w:w="7528"/>
      </w:tblGrid>
      <w:tr>
        <w:trPr>
          <w:cantSplit/>
          <w:tblHeader/>
        </w:trPr>
        <w:tc>
          <w:tcPr>
            <w:tcW w:type="dxa" w:w="24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항목</w:t>
            </w:r>
          </w:p>
        </w:tc>
        <w:tc>
          <w:tcPr>
            <w:tcW w:type="dxa" w:w="75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저장 내용</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모델 파일</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color w:val="1F4D78"/>
                <w:sz w:val="17"/>
                <w:shd w:fill="F2F4F7"/>
              </w:rPr>
              <w:t>deal-paper-rf-ensemble-v1.joblib</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구성</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RF·LR·ExtraTrees·CatBoost + LR 메타모델</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학습 범위</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1회차 Train 원본 357건, 마스킹 3,570행</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별도 평가</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1회차 Test 원본 91건의 마스킹 10세트</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RF 설정</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나무 300개, 깊이 12, 최소 잎 5, max_features=sqrt</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LR 설정</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C=0.1, class_weight=None</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ExtraTrees 설정</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나무 300개, 깊이 12, 최소 잎 6, max_features=sqrt</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CatBoost 설정</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반복 200회, 깊이 4, 학습률 0.05, L2 규제 3</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결합 학습</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그룹 3-Fold OOF, LR 메타모델 C=0.1</w:t>
            </w:r>
          </w:p>
        </w:tc>
      </w:tr>
    </w:tbl>
    <w:p>
      <w:pPr>
        <w:spacing w:after="40" w:before="0" w:line="40" w:lineRule="exact"/>
      </w:pPr>
    </w:p>
    <w:p>
      <w:r>
        <w:t>저장된 후보 하나의 1회차 결과는 다음과 같다. 두 행 모두 같은 Test 91건의 10개 마스킹 평균이다.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578"/>
        <w:gridCol w:w="1700"/>
        <w:gridCol w:w="1700"/>
        <w:gridCol w:w="1700"/>
        <w:gridCol w:w="1150"/>
        <w:gridCol w:w="1150"/>
      </w:tblGrid>
      <w:tr>
        <w:trPr>
          <w:cantSplit/>
          <w:tblHeader/>
        </w:trPr>
        <w:tc>
          <w:tcPr>
            <w:tcW w:type="dxa" w:w="257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1회차 모델</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Accuracy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AUC ↑</w:t>
            </w:r>
          </w:p>
        </w:tc>
        <w:tc>
          <w:tcPr>
            <w:tcW w:type="dxa" w:w="170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Brier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FP ↓</w:t>
            </w:r>
          </w:p>
        </w:tc>
        <w:tc>
          <w:tcPr>
            <w:tcW w:type="dxa" w:w="11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FN ↓</w:t>
            </w:r>
          </w:p>
        </w:tc>
      </w:tr>
      <w:tr>
        <w:trPr>
          <w:cantSplit/>
        </w:trPr>
        <w:tc>
          <w:tcPr>
            <w:tcW w:type="dxa" w:w="2578"/>
            <w:tcMar>
              <w:top w:type="dxa" w:w="65"/>
              <w:bottom w:type="dxa" w:w="65"/>
              <w:start w:type="dxa" w:w="100"/>
              <w:end w:type="dxa" w:w="100"/>
            </w:tcMar>
            <w:vAlign w:val="center"/>
            <w:shd w:fill="FFFFFF"/>
          </w:tcPr>
          <w:p>
            <w:pPr>
              <w:keepNext w:val="0"/>
              <w:widowControl/>
              <w:spacing w:before="0" w:after="0" w:line="240" w:lineRule="auto"/>
            </w:pPr>
            <w:r>
              <w:rPr>
                <w:sz w:val="17"/>
              </w:rPr>
              <w:t>RF 튜닝</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0.720879</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0.726190</w:t>
            </w:r>
          </w:p>
        </w:tc>
        <w:tc>
          <w:tcPr>
            <w:tcW w:type="dxa" w:w="1700"/>
            <w:tcMar>
              <w:top w:type="dxa" w:w="65"/>
              <w:bottom w:type="dxa" w:w="65"/>
              <w:start w:type="dxa" w:w="100"/>
              <w:end w:type="dxa" w:w="100"/>
            </w:tcMar>
            <w:vAlign w:val="center"/>
            <w:shd w:fill="FFFFFF"/>
          </w:tcPr>
          <w:p>
            <w:pPr>
              <w:keepNext w:val="0"/>
              <w:widowControl/>
              <w:spacing w:before="0" w:after="0" w:line="240" w:lineRule="auto"/>
              <w:jc w:val="right"/>
            </w:pPr>
            <w:r>
              <w:rPr>
                <w:sz w:val="17"/>
              </w:rPr>
              <w:t>0.208468</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15.4</w:t>
            </w:r>
          </w:p>
        </w:tc>
        <w:tc>
          <w:tcPr>
            <w:tcW w:type="dxa" w:w="1150"/>
            <w:tcMar>
              <w:top w:type="dxa" w:w="65"/>
              <w:bottom w:type="dxa" w:w="65"/>
              <w:start w:type="dxa" w:w="100"/>
              <w:end w:type="dxa" w:w="100"/>
            </w:tcMar>
            <w:vAlign w:val="center"/>
            <w:shd w:fill="FFFFFF"/>
          </w:tcPr>
          <w:p>
            <w:pPr>
              <w:keepNext w:val="0"/>
              <w:widowControl/>
              <w:spacing w:before="0" w:after="0" w:line="240" w:lineRule="auto"/>
              <w:jc w:val="right"/>
            </w:pPr>
            <w:r>
              <w:rPr>
                <w:sz w:val="17"/>
              </w:rPr>
              <w:t>10.0</w:t>
            </w:r>
          </w:p>
        </w:tc>
      </w:tr>
      <w:tr>
        <w:trPr>
          <w:cantSplit/>
        </w:trPr>
        <w:tc>
          <w:tcPr>
            <w:tcW w:type="dxa" w:w="2578"/>
            <w:tcMar>
              <w:top w:type="dxa" w:w="65"/>
              <w:bottom w:type="dxa" w:w="65"/>
              <w:start w:type="dxa" w:w="100"/>
              <w:end w:type="dxa" w:w="100"/>
            </w:tcMar>
            <w:vAlign w:val="center"/>
            <w:shd w:fill="F8FAFC"/>
          </w:tcPr>
          <w:p>
            <w:pPr>
              <w:keepNext w:val="0"/>
              <w:widowControl/>
              <w:spacing w:before="0" w:after="0" w:line="240" w:lineRule="auto"/>
            </w:pPr>
            <w:r>
              <w:rPr>
                <w:sz w:val="17"/>
              </w:rPr>
              <w:t>저장 Stacking</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0.716484</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0.732313</w:t>
            </w:r>
          </w:p>
        </w:tc>
        <w:tc>
          <w:tcPr>
            <w:tcW w:type="dxa" w:w="1700"/>
            <w:tcMar>
              <w:top w:type="dxa" w:w="65"/>
              <w:bottom w:type="dxa" w:w="65"/>
              <w:start w:type="dxa" w:w="100"/>
              <w:end w:type="dxa" w:w="100"/>
            </w:tcMar>
            <w:vAlign w:val="center"/>
            <w:shd w:fill="F8FAFC"/>
          </w:tcPr>
          <w:p>
            <w:pPr>
              <w:keepNext w:val="0"/>
              <w:widowControl/>
              <w:spacing w:before="0" w:after="0" w:line="240" w:lineRule="auto"/>
              <w:jc w:val="right"/>
            </w:pPr>
            <w:r>
              <w:rPr>
                <w:sz w:val="17"/>
              </w:rPr>
              <w:t>0.206093</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15.5</w:t>
            </w:r>
          </w:p>
        </w:tc>
        <w:tc>
          <w:tcPr>
            <w:tcW w:type="dxa" w:w="1150"/>
            <w:tcMar>
              <w:top w:type="dxa" w:w="65"/>
              <w:bottom w:type="dxa" w:w="65"/>
              <w:start w:type="dxa" w:w="100"/>
              <w:end w:type="dxa" w:w="100"/>
            </w:tcMar>
            <w:vAlign w:val="center"/>
            <w:shd w:fill="F8FAFC"/>
          </w:tcPr>
          <w:p>
            <w:pPr>
              <w:keepNext w:val="0"/>
              <w:widowControl/>
              <w:spacing w:before="0" w:after="0" w:line="240" w:lineRule="auto"/>
              <w:jc w:val="right"/>
            </w:pPr>
            <w:r>
              <w:rPr>
                <w:sz w:val="17"/>
              </w:rPr>
              <w:t>10.3</w:t>
            </w:r>
          </w:p>
        </w:tc>
      </w:tr>
    </w:tbl>
    <w:p>
      <w:pPr>
        <w:spacing w:after="40" w:before="0" w:line="40" w:lineRule="exact"/>
      </w:pPr>
    </w:p>
    <w:p>
      <w:r>
        <w:t xml:space="preserve">이 회차에서는 Stacking의 Accuracy와 FP가 튜닝 RF보다 소폭 나쁘다. </w:t>
      </w:r>
      <w:r>
        <w:rPr>
          <w:b/>
        </w:rPr>
        <w:t>30회 평균 개선이 저장 파일 하나의 우월성을 보장하지는 않는다.</w:t>
      </w:r>
    </w:p>
    <w:tbl>
      <w:tblPr>
        <w:tblW w:type="dxa" w:w="9978"/>
        <w:jc w:val="left"/>
        <w:tblLayout w:type="fixed"/>
        <w:tblLook w:firstColumn="1" w:firstRow="1" w:lastColumn="0" w:lastRow="0" w:noHBand="0" w:noVBand="1" w:val="04A0"/>
        <w:tblInd w:w="100" w:type="dxa"/>
        <w:tblBorders>
          <w:top w:val="single" w:sz="4" w:color="C9D1D9"/>
          <w:left w:val="single" w:sz="4" w:color="C9D1D9"/>
          <w:bottom w:val="single" w:sz="4" w:color="C9D1D9"/>
          <w:right w:val="single" w:sz="4" w:color="C9D1D9"/>
          <w:insideH w:val="single" w:sz="4" w:color="C9D1D9"/>
          <w:insideV w:val="single" w:sz="4" w:color="C9D1D9"/>
        </w:tblBorders>
      </w:tblPr>
      <w:tblGrid>
        <w:gridCol w:w="2450"/>
        <w:gridCol w:w="7528"/>
      </w:tblGrid>
      <w:tr>
        <w:trPr>
          <w:cantSplit/>
          <w:tblHeader/>
        </w:trPr>
        <w:tc>
          <w:tcPr>
            <w:tcW w:type="dxa" w:w="2450"/>
            <w:tcMar>
              <w:top w:type="dxa" w:w="65"/>
              <w:bottom w:type="dxa" w:w="65"/>
              <w:start w:type="dxa" w:w="100"/>
              <w:end w:type="dxa" w:w="100"/>
            </w:tcMar>
            <w:vAlign w:val="center"/>
            <w:shd w:fill="E8EEF5"/>
          </w:tcPr>
          <w:p>
            <w:pPr>
              <w:keepNext w:val="0"/>
              <w:widowControl/>
              <w:spacing w:before="0" w:after="0" w:line="240" w:lineRule="auto"/>
            </w:pPr>
            <w:r>
              <w:rPr>
                <w:b/>
                <w:color w:val="1F4D78"/>
                <w:sz w:val="17"/>
              </w:rPr>
              <w:t>검증 항목</w:t>
            </w:r>
          </w:p>
        </w:tc>
        <w:tc>
          <w:tcPr>
            <w:tcW w:type="dxa" w:w="7528"/>
            <w:tcMar>
              <w:top w:type="dxa" w:w="65"/>
              <w:bottom w:type="dxa" w:w="65"/>
              <w:start w:type="dxa" w:w="100"/>
              <w:end w:type="dxa" w:w="100"/>
            </w:tcMar>
            <w:vAlign w:val="center"/>
            <w:shd w:fill="E8EEF5"/>
          </w:tcPr>
          <w:p>
            <w:pPr>
              <w:keepNext w:val="0"/>
              <w:widowControl/>
              <w:spacing w:before="0" w:after="0" w:line="240" w:lineRule="auto"/>
            </w:pPr>
            <w:r>
              <w:rPr>
                <w:b/>
                <w:color w:val="1F4D78"/>
                <w:sz w:val="17"/>
              </w:rPr>
              <w:t>확인 결과</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데이터·범주·분할</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원본 SHA-256, 13개 입력 계약, 마스킹 수, 그룹 분리 확인</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단계 간 RF 재현</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동일 30회 × 10세트의 RF 평가 기록 일치</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결과 집계</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7후보 × 30회 × 10세트 = 2,100개 평가 기록과 30회 평균 대조</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저장·재로드</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저장 전후 확률 일치 및 새 프로세스에서 1회차 평가 재계산</w:t>
            </w:r>
          </w:p>
        </w:tc>
      </w:tr>
      <w:tr>
        <w:trPr>
          <w:cantSplit/>
        </w:trPr>
        <w:tc>
          <w:tcPr>
            <w:tcW w:type="dxa" w:w="2450"/>
            <w:tcMar>
              <w:top w:type="dxa" w:w="65"/>
              <w:bottom w:type="dxa" w:w="65"/>
              <w:start w:type="dxa" w:w="100"/>
              <w:end w:type="dxa" w:w="100"/>
            </w:tcMar>
            <w:vAlign w:val="center"/>
            <w:shd w:fill="FFFFFF"/>
          </w:tcPr>
          <w:p>
            <w:pPr>
              <w:keepNext w:val="0"/>
              <w:widowControl/>
              <w:spacing w:before="0" w:after="0" w:line="240" w:lineRule="auto"/>
            </w:pPr>
            <w:r>
              <w:rPr>
                <w:sz w:val="17"/>
              </w:rPr>
              <w:t>입력 점검</w:t>
            </w:r>
          </w:p>
        </w:tc>
        <w:tc>
          <w:tcPr>
            <w:tcW w:type="dxa" w:w="7528"/>
            <w:tcMar>
              <w:top w:type="dxa" w:w="65"/>
              <w:bottom w:type="dxa" w:w="65"/>
              <w:start w:type="dxa" w:w="100"/>
              <w:end w:type="dxa" w:w="100"/>
            </w:tcMar>
            <w:vAlign w:val="center"/>
            <w:shd w:fill="FFFFFF"/>
          </w:tcPr>
          <w:p>
            <w:pPr>
              <w:keepNext w:val="0"/>
              <w:widowControl/>
              <w:spacing w:before="0" w:after="0" w:line="240" w:lineRule="auto"/>
            </w:pPr>
            <w:r>
              <w:rPr>
                <w:sz w:val="17"/>
              </w:rPr>
              <w:t>정상 범주·일부 Unknown·전체 Unknown 합성 입력에서 유한한 확률 확인</w:t>
            </w:r>
          </w:p>
        </w:tc>
      </w:tr>
      <w:tr>
        <w:trPr>
          <w:cantSplit/>
        </w:trPr>
        <w:tc>
          <w:tcPr>
            <w:tcW w:type="dxa" w:w="2450"/>
            <w:tcMar>
              <w:top w:type="dxa" w:w="65"/>
              <w:bottom w:type="dxa" w:w="65"/>
              <w:start w:type="dxa" w:w="100"/>
              <w:end w:type="dxa" w:w="100"/>
            </w:tcMar>
            <w:vAlign w:val="center"/>
            <w:shd w:fill="F8FAFC"/>
          </w:tcPr>
          <w:p>
            <w:pPr>
              <w:keepNext w:val="0"/>
              <w:widowControl/>
              <w:spacing w:before="0" w:after="0" w:line="240" w:lineRule="auto"/>
            </w:pPr>
            <w:r>
              <w:rPr>
                <w:sz w:val="17"/>
              </w:rPr>
              <w:t>기존 파일 보호</w:t>
            </w:r>
          </w:p>
        </w:tc>
        <w:tc>
          <w:tcPr>
            <w:tcW w:type="dxa" w:w="7528"/>
            <w:tcMar>
              <w:top w:type="dxa" w:w="65"/>
              <w:bottom w:type="dxa" w:w="65"/>
              <w:start w:type="dxa" w:w="100"/>
              <w:end w:type="dxa" w:w="100"/>
            </w:tcMar>
            <w:vAlign w:val="center"/>
            <w:shd w:fill="F8FAFC"/>
          </w:tcPr>
          <w:p>
            <w:pPr>
              <w:keepNext w:val="0"/>
              <w:widowControl/>
              <w:spacing w:before="0" w:after="0" w:line="240" w:lineRule="auto"/>
            </w:pPr>
            <w:r>
              <w:rPr>
                <w:sz w:val="17"/>
              </w:rPr>
              <w:t>기준 RF·튜닝 RF 파일의 SHA-256 불변 확인</w:t>
            </w:r>
          </w:p>
        </w:tc>
      </w:tr>
    </w:tbl>
    <w:p>
      <w:pPr>
        <w:spacing w:after="40" w:before="0" w:line="40" w:lineRule="exact"/>
      </w:pPr>
    </w:p>
    <w:p>
      <w:r>
        <w:t>전체 448건으로 최종 재학습하지 않았으며 기존 백엔드 로더와 배포 모델도 교체하지 않았다. 이번 후보에 대한 Linux/AWS 배포 검증은 수행하지 않았다. 로컬 재로드 성공과 운영 배포 완료를 구분한다.</w:t>
      </w:r>
    </w:p>
    <w:p>
      <w:pPr>
        <w:pStyle w:val="Heading1"/>
      </w:pPr>
      <w:r>
        <w:t>6. 한계와 운영 과제</w:t>
      </w:r>
    </w:p>
    <w:p>
      <w:pPr>
        <w:pStyle w:val="ListBullet"/>
        <w:ind w:left="360" w:hanging="180"/>
        <w:numPr>
          <w:ilvl w:val="0"/>
          <w:numId w:val="1"/>
        </w:numPr>
      </w:pPr>
      <w:r>
        <w:t>448건의 공개 데이터는 표본이 작고 SalesLuv 실제 고객 분포와 다를 수 있다.</w:t>
      </w:r>
    </w:p>
    <w:p>
      <w:pPr>
        <w:pStyle w:val="ListBullet"/>
        <w:ind w:left="360" w:hanging="180"/>
        <w:numPr>
          <w:ilvl w:val="0"/>
          <w:numId w:val="1"/>
        </w:numPr>
      </w:pPr>
      <w:r>
        <w:t xml:space="preserve">각 행에 정확히 4개의 </w:t>
      </w:r>
      <w:r>
        <w:rPr>
          <w:color w:val="1F4D78"/>
          <w:shd w:fill="F2F4F7"/>
        </w:rPr>
        <w:t>Unknown</w:t>
      </w:r>
      <w:r>
        <w:t>을 넣은 평가다. 운영 데이터의 결측률과 결측 패턴이 달라지면 성능도 달라질 수 있다.</w:t>
      </w:r>
    </w:p>
    <w:p>
      <w:pPr>
        <w:pStyle w:val="ListBullet"/>
        <w:ind w:left="360" w:hanging="180"/>
        <w:numPr>
          <w:ilvl w:val="0"/>
          <w:numId w:val="1"/>
        </w:numPr>
      </w:pPr>
      <w:r>
        <w:t>기본 모델 하이퍼파라미터는 각 바깥 Train 안에서 튜닝했지만, Stacking OOF 생성 내부에서 파라미터 탐색을 한 번 더 반복하지는 않았다.</w:t>
      </w:r>
    </w:p>
    <w:p>
      <w:pPr>
        <w:pStyle w:val="ListBullet"/>
        <w:ind w:left="360" w:hanging="180"/>
        <w:numPr>
          <w:ilvl w:val="0"/>
          <w:numId w:val="1"/>
        </w:numPr>
      </w:pPr>
      <w:r>
        <w:t>마스킹 10세트는 같은 거래의 변형이고 30개 분할도 원본을 공유한다. 반복 간 표준편차는 점수 변동을 보여줄 뿐, 독립 표본의 신뢰구간은 아니다.</w:t>
      </w:r>
    </w:p>
    <w:p>
      <w:pPr>
        <w:pStyle w:val="ListBullet"/>
        <w:ind w:left="360" w:hanging="180"/>
        <w:numPr>
          <w:ilvl w:val="0"/>
          <w:numId w:val="1"/>
        </w:numPr>
      </w:pPr>
      <w:r>
        <w:t>후보를 이 반복 평가로 선택했고 이전 실험에서도 같은 원본을 살펴봤다. 아직 완전히 독립된 최종 검증은 없다.</w:t>
      </w:r>
    </w:p>
    <w:p>
      <w:pPr>
        <w:pStyle w:val="ListBullet"/>
        <w:ind w:left="360" w:hanging="180"/>
        <w:numPr>
          <w:ilvl w:val="0"/>
          <w:numId w:val="1"/>
        </w:numPr>
      </w:pPr>
      <w:r>
        <w:t>저장 모델은 1회차 Train만 학습했다. 30회 평균, 저장 모델의 1회차 성적, 향후 실서비스 성능을 구분해야 한다.</w:t>
      </w:r>
    </w:p>
    <w:p>
      <w:pPr>
        <w:pStyle w:val="ListBullet"/>
        <w:ind w:left="360" w:hanging="180"/>
        <w:numPr>
          <w:ilvl w:val="0"/>
          <w:numId w:val="1"/>
        </w:numPr>
      </w:pPr>
      <w:r>
        <w:t>논문의 22개 입력 RF 결과와 현재의 13개 입력·추가 결측·그룹 분리 결과는 같은 조건의 비교가 아니다.</w:t>
      </w:r>
    </w:p>
    <w:p>
      <w:r>
        <w:t>운영 연결 전에는 실제 미팅 정보의 범주·결측 패턴을 확인하고, 정답이 확정된 신규 거래에서 확률과 분류 성능을 평가해야 한다. 모델 교체 시에는 입력 검증, 로딩과 추론 시간도 별도로 확인한다. 운영 중에는 실제 결측률, 확률 분포, 승패 정답과 FP/FN을 기록해 재평가·재학습 근거로 사용한다.</w:t>
      </w:r>
    </w:p>
    <w:p>
      <w:pPr>
        <w:pStyle w:val="Heading1"/>
      </w:pPr>
      <w:r>
        <w:t>7. 재현 파일</w:t>
      </w:r>
    </w:p>
    <w:p>
      <w:pPr>
        <w:spacing w:before="80" w:after="80" w:line="240" w:lineRule="auto"/>
        <w:shd w:fill="F2F4F7"/>
      </w:pPr>
      <w:r>
        <w:rPr>
          <w:sz w:val="18"/>
        </w:rPr>
        <w:t>backend/notebooks/deal_data_preprocessing.ipynb</w:t>
        <w:br/>
        <w:t>backend/notebooks/deal_model_paper_rf_baseline.ipynb</w:t>
        <w:br/>
        <w:t>backend/notebooks/deal_model_paper_rf_tuning.ipynb</w:t>
        <w:br/>
        <w:t>backend/notebooks/deal_model_paper_rf_ensemble.ipynb</w:t>
        <w:br/>
        <w:t>backend/pipeline/artifacts/deal-paper-rf-baseline-v1.joblib</w:t>
        <w:br/>
        <w:t>backend/pipeline/artifacts/deal-paper-rf-tuned-v1.joblib</w:t>
        <w:br/>
        <w:t>backend/pipeline/artifacts/deal-paper-rf-ensemble-v1.joblib</w:t>
      </w:r>
    </w:p>
    <w:p>
      <w:r>
        <w:t>위 파일들이 이번 결과의 기준이다. 전처리 노트북이 만드는 과거 7:3 분할은 최신 RF 실험에 사용하지 않는다. 예전 TabICL 포함 실험과 기존 배포 산출물은 별도 이력이며 이 보고서의 성능표와 섞어 비교하지 않는다.</w:t>
      </w:r>
    </w:p>
    <w:sectPr w:rsidR="00FC693F" w:rsidRPr="0006063C" w:rsidSect="00034616">
      <w:headerReference w:type="default" r:id="rId9"/>
      <w:footerReference w:type="default" r:id="rId10"/>
      <w:pgSz w:w="11906" w:h="16838"/>
      <w:pgMar w:top="964" w:right="964" w:bottom="1134" w:left="96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color w:val="667085"/>
        <w:sz w:val="16"/>
      </w:rPr>
      <w:t xml:space="preserve">Page </w:t>
    </w:r>
    <w:fldSimple w:instr="PAGE">
      <w:r>
        <w:rPr>
          <w:rFonts w:ascii="Arial Unicode MS" w:hAnsi="Arial Unicode MS" w:eastAsia="Arial Unicode MS"/>
          <w:color w:val="667085"/>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Unicode MS" w:hAnsi="Arial Unicode MS" w:eastAsia="Arial Unicode MS"/>
        <w:b/>
        <w:color w:val="667085"/>
        <w:sz w:val="16"/>
      </w:rPr>
      <w:t>SalesLuv  |  ML/DL 학습결과서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pPr>
    <w:rPr>
      <w:rFonts w:ascii="Arial Unicode MS" w:hAnsi="Arial Unicode MS" w:eastAsia="Arial Unicode MS"/>
      <w:color w:val="18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Unicode MS" w:hAnsi="Arial Unicode MS" w:eastAsia="Arial Unicode MS"/>
      <w:b/>
      <w:bCs/>
      <w:color w:val="1F4D78"/>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Unicode MS" w:hAnsi="Arial Unicode MS" w:eastAsia="Arial Unicode MS"/>
      <w:b/>
      <w:bCs/>
      <w:color w:val="1F4D78"/>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salvirt.com/research/b2bdataset/" TargetMode="External"/><Relationship Id="rId12" Type="http://schemas.openxmlformats.org/officeDocument/2006/relationships/hyperlink" Target="https://doi.org/10.1016/j.eswa.2016.11.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머신러닝/딥러닝 학습결과서</dc:title>
  <dc:subject>SalesLuv B2B deal win probability model</dc:subject>
  <dc:creator>SalesLuv</dc:creator>
  <cp:keywords/>
  <dc:description>generated by python-docx</dc:description>
  <cp:lastModifiedBy/>
  <cp:revision>1</cp:revision>
  <dcterms:created xsi:type="dcterms:W3CDTF">2013-12-23T23:15:00Z</dcterms:created>
  <dcterms:modified xsi:type="dcterms:W3CDTF">2013-12-23T23:15:00Z</dcterms:modified>
  <cp:category/>
</cp:coreProperties>
</file>