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06229" w14:textId="77777777" w:rsidR="009C71E4" w:rsidRDefault="00000000" w:rsidP="00BE3DF4">
      <w:pPr>
        <w:spacing w:after="80" w:line="240" w:lineRule="auto"/>
        <w:ind w:left="720"/>
      </w:pPr>
      <w:r>
        <w:rPr>
          <w:rFonts w:ascii="Consolas" w:hAnsi="Consolas" w:cs="Consolas"/>
          <w:b/>
          <w:caps/>
          <w:color w:val="14476E"/>
          <w:spacing w:val="30"/>
          <w:sz w:val="16"/>
        </w:rPr>
        <w:t>PROBLEM STATEMENT 26082  ·  VALIDATION FINDINGS</w:t>
      </w:r>
    </w:p>
    <w:p w14:paraId="7D3279B6" w14:textId="77777777" w:rsidR="009C71E4" w:rsidRDefault="00000000" w:rsidP="00BE3DF4">
      <w:pPr>
        <w:spacing w:after="240" w:line="240" w:lineRule="auto"/>
        <w:ind w:left="720"/>
      </w:pPr>
      <w:r>
        <w:rPr>
          <w:rFonts w:ascii="Consolas" w:hAnsi="Consolas" w:cs="Consolas"/>
          <w:caps/>
          <w:color w:val="778190"/>
          <w:spacing w:val="26"/>
          <w:sz w:val="16"/>
        </w:rPr>
        <w:t>Ministry of Earth Sciences  ·  NCMRWF  ·  Team Devengers</w:t>
      </w:r>
    </w:p>
    <w:p w14:paraId="14742B83" w14:textId="77777777" w:rsidR="009C71E4" w:rsidRDefault="00000000" w:rsidP="00BE3DF4">
      <w:pPr>
        <w:spacing w:after="60" w:line="240" w:lineRule="auto"/>
        <w:ind w:left="720"/>
      </w:pPr>
      <w:r>
        <w:rPr>
          <w:rFonts w:ascii="Georgia" w:hAnsi="Georgia" w:cs="Georgia"/>
          <w:b/>
          <w:color w:val="141820"/>
          <w:sz w:val="52"/>
        </w:rPr>
        <w:t>The λ hypothesis is falsified.</w:t>
      </w:r>
    </w:p>
    <w:p w14:paraId="47B605C0" w14:textId="77777777" w:rsidR="009C71E4" w:rsidRDefault="00000000" w:rsidP="00BE3DF4">
      <w:pPr>
        <w:spacing w:after="160" w:line="288" w:lineRule="auto"/>
        <w:ind w:left="720"/>
      </w:pPr>
      <w:r>
        <w:rPr>
          <w:rFonts w:ascii="Georgia" w:hAnsi="Georgia" w:cs="Georgia"/>
          <w:i/>
          <w:sz w:val="25"/>
        </w:rPr>
        <w:t>What five winters of Delhi NCR data actually say, and where the project goes now.</w:t>
      </w:r>
    </w:p>
    <w:p w14:paraId="2D076354" w14:textId="77777777" w:rsidR="009C71E4" w:rsidRDefault="009C71E4" w:rsidP="00BE3DF4">
      <w:pPr>
        <w:pBdr>
          <w:bottom w:val="single" w:sz="18" w:space="1" w:color="9E2B25"/>
        </w:pBdr>
        <w:spacing w:before="80" w:after="200" w:line="240" w:lineRule="auto"/>
        <w:ind w:left="720"/>
      </w:pPr>
    </w:p>
    <w:p w14:paraId="0F7A596C" w14:textId="77777777" w:rsidR="009C71E4" w:rsidRDefault="00000000" w:rsidP="00BE3DF4">
      <w:pPr>
        <w:spacing w:after="120"/>
        <w:ind w:left="720"/>
      </w:pPr>
      <w:r>
        <w:rPr>
          <w:rFonts w:cs="Segoe UI"/>
        </w:rPr>
        <w:t xml:space="preserve">The aerosol–radiation–boundary-layer feedback loop gain λ does not separate pollution episodes that lock in from those that ventilate out. Held-out AUC is </w:t>
      </w:r>
      <w:r>
        <w:rPr>
          <w:rFonts w:cs="Segoe UI"/>
          <w:b/>
          <w:color w:val="141820"/>
        </w:rPr>
        <w:t>0.504</w:t>
      </w:r>
      <w:r>
        <w:rPr>
          <w:rFonts w:cs="Segoe UI"/>
        </w:rPr>
        <w:t xml:space="preserve"> — chance. The claim is withdrawn, and no part of the submission should rest on it.</w:t>
      </w:r>
    </w:p>
    <w:p w14:paraId="63C537C8" w14:textId="77777777" w:rsidR="009C71E4" w:rsidRDefault="009C71E4" w:rsidP="00BE3DF4">
      <w:pPr>
        <w:spacing w:after="120"/>
        <w:ind w:left="720"/>
      </w:pPr>
    </w:p>
    <w:p w14:paraId="1FF9F2A9" w14:textId="77777777" w:rsidR="009C71E4" w:rsidRDefault="00000000" w:rsidP="00BE3DF4">
      <w:pPr>
        <w:keepNext/>
        <w:spacing w:before="160" w:after="40" w:line="288" w:lineRule="auto"/>
        <w:ind w:left="890"/>
      </w:pPr>
      <w:r>
        <w:rPr>
          <w:rFonts w:ascii="Consolas" w:hAnsi="Consolas" w:cs="Consolas"/>
          <w:b/>
          <w:caps/>
          <w:color w:val="1E6B44"/>
          <w:spacing w:val="14"/>
          <w:sz w:val="18"/>
        </w:rPr>
        <w:t>this is the gate working, not the project failing</w:t>
      </w:r>
    </w:p>
    <w:p w14:paraId="52DF12A9" w14:textId="77777777" w:rsidR="009C71E4" w:rsidRDefault="00000000" w:rsidP="00BE3DF4">
      <w:pPr>
        <w:spacing w:after="160" w:line="293" w:lineRule="auto"/>
        <w:ind w:left="890"/>
      </w:pPr>
      <w:r>
        <w:rPr>
          <w:rFonts w:cs="Segoe UI"/>
          <w:sz w:val="19"/>
        </w:rPr>
        <w:t>The validation gate existed precisely to find this out in week one rather than week six. It cost one day of data engineering. The alternative was five people building a presentation around a number that would have collapsed under the first question from an NCMRWF reviewer.</w:t>
      </w:r>
    </w:p>
    <w:p w14:paraId="52DBD25B" w14:textId="77777777" w:rsidR="009C71E4" w:rsidRDefault="00000000" w:rsidP="00BE3DF4">
      <w:pPr>
        <w:keepNext/>
        <w:spacing w:before="180" w:after="60"/>
        <w:ind w:left="720"/>
      </w:pPr>
      <w:r>
        <w:rPr>
          <w:rFonts w:ascii="Consolas" w:hAnsi="Consolas" w:cs="Consolas"/>
          <w:b/>
          <w:caps/>
          <w:color w:val="14476E"/>
          <w:spacing w:val="16"/>
          <w:sz w:val="18"/>
        </w:rPr>
        <w:t>What replaced it</w:t>
      </w:r>
    </w:p>
    <w:p w14:paraId="5621DBA7" w14:textId="77777777" w:rsidR="009C71E4" w:rsidRDefault="00000000" w:rsidP="00BE3DF4">
      <w:pPr>
        <w:spacing w:after="120"/>
        <w:ind w:left="720"/>
      </w:pPr>
      <w:r>
        <w:rPr>
          <w:rFonts w:cs="Segoe UI"/>
        </w:rPr>
        <w:t xml:space="preserve">Lock-in is not diagnosable from the present state. It is determined by weather that has not happened yet at episode onset. Ventilation measured </w:t>
      </w:r>
      <w:r>
        <w:rPr>
          <w:rFonts w:cs="Segoe UI"/>
          <w:b/>
          <w:color w:val="141820"/>
        </w:rPr>
        <w:t>before</w:t>
      </w:r>
      <w:r>
        <w:rPr>
          <w:rFonts w:cs="Segoe UI"/>
        </w:rPr>
        <w:t xml:space="preserve"> onset has no skill (AUC 0.514); measured </w:t>
      </w:r>
      <w:r>
        <w:rPr>
          <w:rFonts w:cs="Segoe UI"/>
          <w:b/>
          <w:color w:val="141820"/>
        </w:rPr>
        <w:t>after</w:t>
      </w:r>
      <w:r>
        <w:rPr>
          <w:rFonts w:cs="Segoe UI"/>
        </w:rPr>
        <w:t xml:space="preserve"> onset it is skilful (AUC 0.736). That is a forecasting problem, which is exactly what PS 26082 asks for — so the project stays on-brief without the λ claim.</w:t>
      </w:r>
    </w:p>
    <w:p w14:paraId="6BF47367" w14:textId="77777777" w:rsidR="009C71E4" w:rsidRDefault="00000000" w:rsidP="00BE3DF4">
      <w:pPr>
        <w:ind w:left="720"/>
      </w:pPr>
      <w:r>
        <w:br w:type="page"/>
      </w:r>
    </w:p>
    <w:p w14:paraId="1BFC192D" w14:textId="77777777" w:rsidR="009C71E4" w:rsidRDefault="00000000" w:rsidP="00BE3DF4">
      <w:pPr>
        <w:keepNext/>
        <w:spacing w:after="60"/>
        <w:ind w:left="720"/>
      </w:pPr>
      <w:r>
        <w:rPr>
          <w:rFonts w:ascii="Georgia" w:hAnsi="Georgia" w:cs="Georgia"/>
          <w:b/>
          <w:color w:val="14476E"/>
          <w:sz w:val="38"/>
        </w:rPr>
        <w:lastRenderedPageBreak/>
        <w:t xml:space="preserve">1   </w:t>
      </w:r>
      <w:r>
        <w:rPr>
          <w:rFonts w:ascii="Georgia" w:hAnsi="Georgia" w:cs="Georgia"/>
          <w:b/>
          <w:color w:val="141820"/>
          <w:sz w:val="38"/>
        </w:rPr>
        <w:t>What was built and run</w:t>
      </w:r>
    </w:p>
    <w:p w14:paraId="315E9669" w14:textId="77777777" w:rsidR="009C71E4" w:rsidRDefault="009C71E4" w:rsidP="00BE3DF4">
      <w:pPr>
        <w:pBdr>
          <w:bottom w:val="single" w:sz="14" w:space="1" w:color="14476E"/>
        </w:pBdr>
        <w:spacing w:after="200" w:line="240" w:lineRule="auto"/>
        <w:ind w:left="720"/>
      </w:pPr>
    </w:p>
    <w:p w14:paraId="14BD036D" w14:textId="77777777" w:rsidR="009C71E4" w:rsidRDefault="00000000" w:rsidP="00BE3DF4">
      <w:pPr>
        <w:spacing w:after="120"/>
        <w:ind w:left="720"/>
      </w:pPr>
      <w:r>
        <w:rPr>
          <w:rFonts w:cs="Segoe UI"/>
        </w:rPr>
        <w:t>Everything below is from real data, executed end to end. Nothing is projected or assumed.</w:t>
      </w:r>
    </w:p>
    <w:tbl>
      <w:tblPr>
        <w:tblW w:w="9411" w:type="dxa"/>
        <w:tblInd w:w="720" w:type="dxa"/>
        <w:tblLayout w:type="fixed"/>
        <w:tblCellMar>
          <w:top w:w="55" w:type="dxa"/>
          <w:left w:w="0" w:type="dxa"/>
          <w:bottom w:w="55" w:type="dxa"/>
          <w:right w:w="130" w:type="dxa"/>
        </w:tblCellMar>
        <w:tblLook w:val="04A0" w:firstRow="1" w:lastRow="0" w:firstColumn="1" w:lastColumn="0" w:noHBand="0" w:noVBand="1"/>
      </w:tblPr>
      <w:tblGrid>
        <w:gridCol w:w="1928"/>
        <w:gridCol w:w="7483"/>
      </w:tblGrid>
      <w:tr w:rsidR="009C71E4" w14:paraId="654E42B5" w14:textId="77777777" w:rsidTr="00BE3DF4">
        <w:tc>
          <w:tcPr>
            <w:tcW w:w="1928" w:type="dxa"/>
            <w:tcBorders>
              <w:bottom w:val="single" w:sz="10" w:space="0" w:color="9AA5B2"/>
            </w:tcBorders>
          </w:tcPr>
          <w:p w14:paraId="323938CD" w14:textId="77777777" w:rsidR="009C71E4" w:rsidRDefault="00000000">
            <w:pPr>
              <w:spacing w:after="40" w:line="240" w:lineRule="auto"/>
            </w:pPr>
            <w:r>
              <w:rPr>
                <w:rFonts w:ascii="Consolas" w:hAnsi="Consolas" w:cs="Consolas"/>
                <w:caps/>
                <w:color w:val="778190"/>
                <w:spacing w:val="14"/>
                <w:sz w:val="15"/>
              </w:rPr>
              <w:t>Component</w:t>
            </w:r>
          </w:p>
        </w:tc>
        <w:tc>
          <w:tcPr>
            <w:tcW w:w="7483" w:type="dxa"/>
            <w:tcBorders>
              <w:bottom w:val="single" w:sz="10" w:space="0" w:color="9AA5B2"/>
            </w:tcBorders>
          </w:tcPr>
          <w:p w14:paraId="5844DFE5" w14:textId="77777777" w:rsidR="009C71E4" w:rsidRDefault="00000000">
            <w:pPr>
              <w:spacing w:after="40" w:line="240" w:lineRule="auto"/>
            </w:pPr>
            <w:r>
              <w:rPr>
                <w:rFonts w:ascii="Consolas" w:hAnsi="Consolas" w:cs="Consolas"/>
                <w:caps/>
                <w:color w:val="778190"/>
                <w:spacing w:val="14"/>
                <w:sz w:val="15"/>
              </w:rPr>
              <w:t>What was obtained</w:t>
            </w:r>
          </w:p>
        </w:tc>
      </w:tr>
      <w:tr w:rsidR="009C71E4" w14:paraId="4388D9B8" w14:textId="77777777" w:rsidTr="00BE3DF4">
        <w:tc>
          <w:tcPr>
            <w:tcW w:w="1928" w:type="dxa"/>
          </w:tcPr>
          <w:p w14:paraId="066216E3" w14:textId="77777777" w:rsidR="009C71E4" w:rsidRDefault="00000000">
            <w:pPr>
              <w:spacing w:before="40" w:after="40" w:line="269" w:lineRule="auto"/>
            </w:pPr>
            <w:r>
              <w:rPr>
                <w:rFonts w:cs="Segoe UI"/>
                <w:b/>
                <w:sz w:val="17"/>
              </w:rPr>
              <w:t>Meteorology</w:t>
            </w:r>
          </w:p>
        </w:tc>
        <w:tc>
          <w:tcPr>
            <w:tcW w:w="7483" w:type="dxa"/>
          </w:tcPr>
          <w:p w14:paraId="7C14C2FA" w14:textId="77777777" w:rsidR="009C71E4" w:rsidRDefault="00000000">
            <w:pPr>
              <w:spacing w:before="40" w:after="40" w:line="269" w:lineRule="auto"/>
            </w:pPr>
            <w:r>
              <w:rPr>
                <w:rFonts w:cs="Segoe UI"/>
                <w:sz w:val="17"/>
              </w:rPr>
              <w:t>ERA5 via the Open-Meteo archive, 9-point grid across the NCR box, hourly 2020-10-01 to 2025-03-31. 39,432 hours. Boundary layer height, surface and top-of-atmosphere shortwave, cloud, temperature, RH, wind, pressure, precipitation. No Copernicus key was needed, which removed the only hard external dependency.</w:t>
            </w:r>
          </w:p>
        </w:tc>
      </w:tr>
      <w:tr w:rsidR="009C71E4" w14:paraId="126331CF" w14:textId="77777777" w:rsidTr="00BE3DF4">
        <w:tc>
          <w:tcPr>
            <w:tcW w:w="1928" w:type="dxa"/>
            <w:tcBorders>
              <w:top w:val="single" w:sz="4" w:space="0" w:color="DDE2E9"/>
            </w:tcBorders>
          </w:tcPr>
          <w:p w14:paraId="74154D12" w14:textId="77777777" w:rsidR="009C71E4" w:rsidRDefault="00000000">
            <w:pPr>
              <w:spacing w:before="40" w:after="40" w:line="269" w:lineRule="auto"/>
            </w:pPr>
            <w:r>
              <w:rPr>
                <w:rFonts w:cs="Segoe UI"/>
                <w:b/>
                <w:sz w:val="17"/>
              </w:rPr>
              <w:t>Ground PM2.5</w:t>
            </w:r>
          </w:p>
        </w:tc>
        <w:tc>
          <w:tcPr>
            <w:tcW w:w="7483" w:type="dxa"/>
            <w:tcBorders>
              <w:top w:val="single" w:sz="4" w:space="0" w:color="DDE2E9"/>
            </w:tcBorders>
          </w:tcPr>
          <w:p w14:paraId="703A9496" w14:textId="77777777" w:rsidR="009C71E4" w:rsidRDefault="00000000">
            <w:pPr>
              <w:spacing w:before="40" w:after="40" w:line="269" w:lineRule="auto"/>
            </w:pPr>
            <w:r>
              <w:rPr>
                <w:rFonts w:cs="Segoe UI"/>
                <w:sz w:val="17"/>
              </w:rPr>
              <w:t>34 OpenAQ sensors inside the NCR box, reference-grade networks only (CPCB, DPCC, UPPCB, HSPCB, IMD, IITM), anchored by the continuously-operating US Embassy monitor. 29,953 hours matched to the meteorology.</w:t>
            </w:r>
          </w:p>
        </w:tc>
      </w:tr>
      <w:tr w:rsidR="009C71E4" w14:paraId="76CF0C17" w14:textId="77777777" w:rsidTr="00BE3DF4">
        <w:tc>
          <w:tcPr>
            <w:tcW w:w="1928" w:type="dxa"/>
            <w:tcBorders>
              <w:top w:val="single" w:sz="4" w:space="0" w:color="DDE2E9"/>
            </w:tcBorders>
          </w:tcPr>
          <w:p w14:paraId="027A9AA9" w14:textId="77777777" w:rsidR="009C71E4" w:rsidRDefault="00000000">
            <w:pPr>
              <w:spacing w:before="40" w:after="40" w:line="269" w:lineRule="auto"/>
            </w:pPr>
            <w:r>
              <w:rPr>
                <w:rFonts w:cs="Segoe UI"/>
                <w:b/>
                <w:sz w:val="17"/>
              </w:rPr>
              <w:t>Episodes</w:t>
            </w:r>
          </w:p>
        </w:tc>
        <w:tc>
          <w:tcPr>
            <w:tcW w:w="7483" w:type="dxa"/>
            <w:tcBorders>
              <w:top w:val="single" w:sz="4" w:space="0" w:color="DDE2E9"/>
            </w:tcBorders>
          </w:tcPr>
          <w:p w14:paraId="348BEB4F" w14:textId="77777777" w:rsidR="009C71E4" w:rsidRDefault="00000000">
            <w:pPr>
              <w:spacing w:before="40" w:after="40" w:line="269" w:lineRule="auto"/>
            </w:pPr>
            <w:r>
              <w:rPr>
                <w:rFonts w:cs="Segoe UI"/>
                <w:sz w:val="17"/>
              </w:rPr>
              <w:t>161 labelled from the PM2.5 trajectory alone: 39 locked in, 122 ventilated, 11 in the held-out Novembers. Labels never saw λ.</w:t>
            </w:r>
          </w:p>
        </w:tc>
      </w:tr>
      <w:tr w:rsidR="009C71E4" w14:paraId="59D7CC46" w14:textId="77777777" w:rsidTr="00BE3DF4">
        <w:tc>
          <w:tcPr>
            <w:tcW w:w="1928" w:type="dxa"/>
            <w:tcBorders>
              <w:top w:val="single" w:sz="4" w:space="0" w:color="DDE2E9"/>
            </w:tcBorders>
          </w:tcPr>
          <w:p w14:paraId="000FCFC3" w14:textId="77777777" w:rsidR="009C71E4" w:rsidRDefault="00000000">
            <w:pPr>
              <w:spacing w:before="40" w:after="40" w:line="269" w:lineRule="auto"/>
            </w:pPr>
            <w:r>
              <w:rPr>
                <w:rFonts w:cs="Segoe UI"/>
                <w:b/>
                <w:sz w:val="17"/>
              </w:rPr>
              <w:t>Pipeline</w:t>
            </w:r>
          </w:p>
        </w:tc>
        <w:tc>
          <w:tcPr>
            <w:tcW w:w="7483" w:type="dxa"/>
            <w:tcBorders>
              <w:top w:val="single" w:sz="4" w:space="0" w:color="DDE2E9"/>
            </w:tcBorders>
          </w:tcPr>
          <w:p w14:paraId="79A213A0" w14:textId="77777777" w:rsidR="009C71E4" w:rsidRDefault="00000000">
            <w:pPr>
              <w:spacing w:before="40" w:after="40" w:line="269" w:lineRule="auto"/>
            </w:pPr>
            <w:r>
              <w:rPr>
                <w:rFonts w:cs="Segoe UI"/>
                <w:sz w:val="17"/>
              </w:rPr>
              <w:t>Nine scripts, from synthetic self-test through elasticity estimation, episode labelling, validation, diagnosis and the reformulation attempt. All committed on branch ps26082-coupled-forecast.</w:t>
            </w:r>
          </w:p>
        </w:tc>
      </w:tr>
    </w:tbl>
    <w:p w14:paraId="46C47751" w14:textId="77777777" w:rsidR="009C71E4" w:rsidRDefault="009C71E4" w:rsidP="00BE3DF4">
      <w:pPr>
        <w:spacing w:after="80"/>
        <w:ind w:left="720"/>
      </w:pPr>
    </w:p>
    <w:p w14:paraId="7A2228C0" w14:textId="77777777" w:rsidR="009C71E4" w:rsidRDefault="00000000" w:rsidP="00BE3DF4">
      <w:pPr>
        <w:keepNext/>
        <w:spacing w:before="260" w:after="80"/>
        <w:ind w:left="720"/>
      </w:pPr>
      <w:r>
        <w:rPr>
          <w:rFonts w:ascii="Georgia" w:hAnsi="Georgia" w:cs="Georgia"/>
          <w:b/>
          <w:color w:val="141820"/>
          <w:sz w:val="24"/>
        </w:rPr>
        <w:t>A data limitation that must be stated</w:t>
      </w:r>
    </w:p>
    <w:p w14:paraId="0B825526" w14:textId="77777777" w:rsidR="009C71E4" w:rsidRDefault="00000000" w:rsidP="00BE3DF4">
      <w:pPr>
        <w:keepNext/>
        <w:spacing w:before="160" w:after="40" w:line="288" w:lineRule="auto"/>
        <w:ind w:left="890"/>
      </w:pPr>
      <w:r>
        <w:rPr>
          <w:rFonts w:ascii="Consolas" w:hAnsi="Consolas" w:cs="Consolas"/>
          <w:b/>
          <w:caps/>
          <w:color w:val="9E2B25"/>
          <w:spacing w:val="14"/>
          <w:sz w:val="18"/>
        </w:rPr>
        <w:t>OpenAQ has a hole in the Indian record</w:t>
      </w:r>
    </w:p>
    <w:p w14:paraId="22094EF9" w14:textId="77777777" w:rsidR="009C71E4" w:rsidRDefault="00000000" w:rsidP="00BE3DF4">
      <w:pPr>
        <w:spacing w:after="160" w:line="293" w:lineRule="auto"/>
        <w:ind w:left="890"/>
      </w:pPr>
      <w:r>
        <w:rPr>
          <w:rFonts w:cs="Segoe UI"/>
          <w:sz w:val="19"/>
        </w:rPr>
        <w:t>The old CPCB sensor generation stops around November 2022; the new generation begins February 2025. Nothing in between except the US Embassy monitor. Consequently 64% of in-season hours rest on two or fewer stations, including both holdout Novembers. The domain median is effectively one instrument across that stretch. This weakens spatial representativeness and is one of the candidate explanations examined in section 3.</w:t>
      </w:r>
    </w:p>
    <w:tbl>
      <w:tblPr>
        <w:tblW w:w="0" w:type="auto"/>
        <w:tblInd w:w="720" w:type="dxa"/>
        <w:tblLayout w:type="fixed"/>
        <w:tblCellMar>
          <w:top w:w="55" w:type="dxa"/>
          <w:left w:w="0" w:type="dxa"/>
          <w:bottom w:w="55" w:type="dxa"/>
          <w:right w:w="130" w:type="dxa"/>
        </w:tblCellMar>
        <w:tblLook w:val="04A0" w:firstRow="1" w:lastRow="0" w:firstColumn="1" w:lastColumn="0" w:noHBand="0" w:noVBand="1"/>
      </w:tblPr>
      <w:tblGrid>
        <w:gridCol w:w="1701"/>
        <w:gridCol w:w="1701"/>
        <w:gridCol w:w="2608"/>
        <w:gridCol w:w="2268"/>
      </w:tblGrid>
      <w:tr w:rsidR="009C71E4" w14:paraId="0AD536D0" w14:textId="77777777" w:rsidTr="00BE3DF4">
        <w:tc>
          <w:tcPr>
            <w:tcW w:w="1701" w:type="dxa"/>
            <w:tcBorders>
              <w:bottom w:val="single" w:sz="10" w:space="0" w:color="9AA5B2"/>
            </w:tcBorders>
          </w:tcPr>
          <w:p w14:paraId="5A277AD3" w14:textId="77777777" w:rsidR="009C71E4" w:rsidRDefault="00000000">
            <w:pPr>
              <w:spacing w:after="40" w:line="240" w:lineRule="auto"/>
            </w:pPr>
            <w:r>
              <w:rPr>
                <w:rFonts w:ascii="Consolas" w:hAnsi="Consolas" w:cs="Consolas"/>
                <w:caps/>
                <w:color w:val="778190"/>
                <w:spacing w:val="14"/>
                <w:sz w:val="15"/>
              </w:rPr>
              <w:t>Season</w:t>
            </w:r>
          </w:p>
        </w:tc>
        <w:tc>
          <w:tcPr>
            <w:tcW w:w="1701" w:type="dxa"/>
            <w:tcBorders>
              <w:bottom w:val="single" w:sz="10" w:space="0" w:color="9AA5B2"/>
            </w:tcBorders>
          </w:tcPr>
          <w:p w14:paraId="379FDEB9" w14:textId="77777777" w:rsidR="009C71E4" w:rsidRDefault="00000000">
            <w:pPr>
              <w:spacing w:after="40" w:line="240" w:lineRule="auto"/>
            </w:pPr>
            <w:r>
              <w:rPr>
                <w:rFonts w:ascii="Consolas" w:hAnsi="Consolas" w:cs="Consolas"/>
                <w:caps/>
                <w:color w:val="778190"/>
                <w:spacing w:val="14"/>
                <w:sz w:val="15"/>
              </w:rPr>
              <w:t>Hours</w:t>
            </w:r>
          </w:p>
        </w:tc>
        <w:tc>
          <w:tcPr>
            <w:tcW w:w="2608" w:type="dxa"/>
            <w:tcBorders>
              <w:bottom w:val="single" w:sz="10" w:space="0" w:color="9AA5B2"/>
            </w:tcBorders>
          </w:tcPr>
          <w:p w14:paraId="0B303288" w14:textId="77777777" w:rsidR="009C71E4" w:rsidRDefault="00000000">
            <w:pPr>
              <w:spacing w:after="40" w:line="240" w:lineRule="auto"/>
            </w:pPr>
            <w:r>
              <w:rPr>
                <w:rFonts w:ascii="Consolas" w:hAnsi="Consolas" w:cs="Consolas"/>
                <w:caps/>
                <w:color w:val="778190"/>
                <w:spacing w:val="14"/>
                <w:sz w:val="15"/>
              </w:rPr>
              <w:t>Median stations</w:t>
            </w:r>
          </w:p>
        </w:tc>
        <w:tc>
          <w:tcPr>
            <w:tcW w:w="2268" w:type="dxa"/>
            <w:tcBorders>
              <w:bottom w:val="single" w:sz="10" w:space="0" w:color="9AA5B2"/>
            </w:tcBorders>
          </w:tcPr>
          <w:p w14:paraId="530F3E48" w14:textId="77777777" w:rsidR="009C71E4" w:rsidRDefault="00000000">
            <w:pPr>
              <w:spacing w:after="40" w:line="240" w:lineRule="auto"/>
            </w:pPr>
            <w:r>
              <w:rPr>
                <w:rFonts w:ascii="Consolas" w:hAnsi="Consolas" w:cs="Consolas"/>
                <w:caps/>
                <w:color w:val="778190"/>
                <w:spacing w:val="14"/>
                <w:sz w:val="15"/>
              </w:rPr>
              <w:t>PM2.5 p95</w:t>
            </w:r>
          </w:p>
        </w:tc>
      </w:tr>
      <w:tr w:rsidR="009C71E4" w14:paraId="162BCB15" w14:textId="77777777" w:rsidTr="00BE3DF4">
        <w:tc>
          <w:tcPr>
            <w:tcW w:w="1701" w:type="dxa"/>
          </w:tcPr>
          <w:p w14:paraId="30A47732" w14:textId="77777777" w:rsidR="009C71E4" w:rsidRDefault="00000000">
            <w:pPr>
              <w:spacing w:before="40" w:after="40" w:line="269" w:lineRule="auto"/>
            </w:pPr>
            <w:r>
              <w:rPr>
                <w:rFonts w:cs="Segoe UI"/>
                <w:b/>
                <w:sz w:val="17"/>
              </w:rPr>
              <w:t>2020-21</w:t>
            </w:r>
          </w:p>
        </w:tc>
        <w:tc>
          <w:tcPr>
            <w:tcW w:w="1701" w:type="dxa"/>
          </w:tcPr>
          <w:p w14:paraId="307D8465" w14:textId="77777777" w:rsidR="009C71E4" w:rsidRDefault="00000000">
            <w:pPr>
              <w:spacing w:before="40" w:after="40" w:line="269" w:lineRule="auto"/>
            </w:pPr>
            <w:r>
              <w:rPr>
                <w:rFonts w:cs="Segoe UI"/>
                <w:sz w:val="17"/>
              </w:rPr>
              <w:t>3,171</w:t>
            </w:r>
          </w:p>
        </w:tc>
        <w:tc>
          <w:tcPr>
            <w:tcW w:w="2608" w:type="dxa"/>
          </w:tcPr>
          <w:p w14:paraId="5A4CD841" w14:textId="77777777" w:rsidR="009C71E4" w:rsidRDefault="00000000">
            <w:pPr>
              <w:spacing w:before="40" w:after="40" w:line="269" w:lineRule="auto"/>
            </w:pPr>
            <w:r>
              <w:rPr>
                <w:rFonts w:ascii="Consolas" w:hAnsi="Consolas" w:cs="Consolas"/>
                <w:sz w:val="17"/>
              </w:rPr>
              <w:t>15</w:t>
            </w:r>
          </w:p>
        </w:tc>
        <w:tc>
          <w:tcPr>
            <w:tcW w:w="2268" w:type="dxa"/>
          </w:tcPr>
          <w:p w14:paraId="51110CFB" w14:textId="77777777" w:rsidR="009C71E4" w:rsidRDefault="00000000">
            <w:pPr>
              <w:spacing w:before="40" w:after="40" w:line="269" w:lineRule="auto"/>
            </w:pPr>
            <w:r>
              <w:rPr>
                <w:rFonts w:ascii="Consolas" w:hAnsi="Consolas" w:cs="Consolas"/>
                <w:sz w:val="17"/>
              </w:rPr>
              <w:t>365</w:t>
            </w:r>
          </w:p>
        </w:tc>
      </w:tr>
      <w:tr w:rsidR="009C71E4" w14:paraId="0CA8C539" w14:textId="77777777" w:rsidTr="00BE3DF4">
        <w:tc>
          <w:tcPr>
            <w:tcW w:w="1701" w:type="dxa"/>
            <w:tcBorders>
              <w:top w:val="single" w:sz="4" w:space="0" w:color="DDE2E9"/>
            </w:tcBorders>
          </w:tcPr>
          <w:p w14:paraId="291AAC90" w14:textId="77777777" w:rsidR="009C71E4" w:rsidRDefault="00000000">
            <w:pPr>
              <w:spacing w:before="40" w:after="40" w:line="269" w:lineRule="auto"/>
            </w:pPr>
            <w:r>
              <w:rPr>
                <w:rFonts w:cs="Segoe UI"/>
                <w:b/>
                <w:sz w:val="17"/>
              </w:rPr>
              <w:t>2021-22</w:t>
            </w:r>
          </w:p>
        </w:tc>
        <w:tc>
          <w:tcPr>
            <w:tcW w:w="1701" w:type="dxa"/>
            <w:tcBorders>
              <w:top w:val="single" w:sz="4" w:space="0" w:color="DDE2E9"/>
            </w:tcBorders>
          </w:tcPr>
          <w:p w14:paraId="7F5AD22C" w14:textId="77777777" w:rsidR="009C71E4" w:rsidRDefault="00000000">
            <w:pPr>
              <w:spacing w:before="40" w:after="40" w:line="269" w:lineRule="auto"/>
            </w:pPr>
            <w:r>
              <w:rPr>
                <w:rFonts w:cs="Segoe UI"/>
                <w:sz w:val="17"/>
              </w:rPr>
              <w:t>3,209</w:t>
            </w:r>
          </w:p>
        </w:tc>
        <w:tc>
          <w:tcPr>
            <w:tcW w:w="2608" w:type="dxa"/>
            <w:tcBorders>
              <w:top w:val="single" w:sz="4" w:space="0" w:color="DDE2E9"/>
            </w:tcBorders>
          </w:tcPr>
          <w:p w14:paraId="5A3DD539" w14:textId="77777777" w:rsidR="009C71E4" w:rsidRDefault="00000000">
            <w:pPr>
              <w:spacing w:before="40" w:after="40" w:line="269" w:lineRule="auto"/>
            </w:pPr>
            <w:r>
              <w:rPr>
                <w:rFonts w:ascii="Consolas" w:hAnsi="Consolas" w:cs="Consolas"/>
                <w:sz w:val="17"/>
              </w:rPr>
              <w:t>21</w:t>
            </w:r>
          </w:p>
        </w:tc>
        <w:tc>
          <w:tcPr>
            <w:tcW w:w="2268" w:type="dxa"/>
            <w:tcBorders>
              <w:top w:val="single" w:sz="4" w:space="0" w:color="DDE2E9"/>
            </w:tcBorders>
          </w:tcPr>
          <w:p w14:paraId="1129D3A3" w14:textId="77777777" w:rsidR="009C71E4" w:rsidRDefault="00000000">
            <w:pPr>
              <w:spacing w:before="40" w:after="40" w:line="269" w:lineRule="auto"/>
            </w:pPr>
            <w:r>
              <w:rPr>
                <w:rFonts w:ascii="Consolas" w:hAnsi="Consolas" w:cs="Consolas"/>
                <w:sz w:val="17"/>
              </w:rPr>
              <w:t>322</w:t>
            </w:r>
          </w:p>
        </w:tc>
      </w:tr>
      <w:tr w:rsidR="009C71E4" w14:paraId="5E622FF4" w14:textId="77777777" w:rsidTr="00BE3DF4">
        <w:tc>
          <w:tcPr>
            <w:tcW w:w="1701" w:type="dxa"/>
            <w:tcBorders>
              <w:top w:val="single" w:sz="4" w:space="0" w:color="DDE2E9"/>
            </w:tcBorders>
          </w:tcPr>
          <w:p w14:paraId="41A2C73E" w14:textId="77777777" w:rsidR="009C71E4" w:rsidRDefault="00000000">
            <w:pPr>
              <w:spacing w:before="40" w:after="40" w:line="269" w:lineRule="auto"/>
            </w:pPr>
            <w:r>
              <w:rPr>
                <w:rFonts w:cs="Segoe UI"/>
                <w:b/>
                <w:sz w:val="17"/>
              </w:rPr>
              <w:t>2022-23</w:t>
            </w:r>
          </w:p>
        </w:tc>
        <w:tc>
          <w:tcPr>
            <w:tcW w:w="1701" w:type="dxa"/>
            <w:tcBorders>
              <w:top w:val="single" w:sz="4" w:space="0" w:color="DDE2E9"/>
            </w:tcBorders>
          </w:tcPr>
          <w:p w14:paraId="1CC25D75" w14:textId="77777777" w:rsidR="009C71E4" w:rsidRDefault="00000000">
            <w:pPr>
              <w:spacing w:before="40" w:after="40" w:line="269" w:lineRule="auto"/>
            </w:pPr>
            <w:r>
              <w:rPr>
                <w:rFonts w:cs="Segoe UI"/>
                <w:sz w:val="17"/>
              </w:rPr>
              <w:t>2,071</w:t>
            </w:r>
          </w:p>
        </w:tc>
        <w:tc>
          <w:tcPr>
            <w:tcW w:w="2608" w:type="dxa"/>
            <w:tcBorders>
              <w:top w:val="single" w:sz="4" w:space="0" w:color="DDE2E9"/>
            </w:tcBorders>
          </w:tcPr>
          <w:p w14:paraId="6788135D" w14:textId="77777777" w:rsidR="009C71E4" w:rsidRDefault="00000000">
            <w:pPr>
              <w:spacing w:before="40" w:after="40" w:line="269" w:lineRule="auto"/>
            </w:pPr>
            <w:r>
              <w:rPr>
                <w:rFonts w:ascii="Consolas" w:hAnsi="Consolas" w:cs="Consolas"/>
                <w:sz w:val="17"/>
              </w:rPr>
              <w:t>1</w:t>
            </w:r>
          </w:p>
        </w:tc>
        <w:tc>
          <w:tcPr>
            <w:tcW w:w="2268" w:type="dxa"/>
            <w:tcBorders>
              <w:top w:val="single" w:sz="4" w:space="0" w:color="DDE2E9"/>
            </w:tcBorders>
          </w:tcPr>
          <w:p w14:paraId="6A5BCA06" w14:textId="77777777" w:rsidR="009C71E4" w:rsidRDefault="00000000">
            <w:pPr>
              <w:spacing w:before="40" w:after="40" w:line="269" w:lineRule="auto"/>
            </w:pPr>
            <w:r>
              <w:rPr>
                <w:rFonts w:ascii="Consolas" w:hAnsi="Consolas" w:cs="Consolas"/>
                <w:sz w:val="17"/>
              </w:rPr>
              <w:t>334</w:t>
            </w:r>
          </w:p>
        </w:tc>
      </w:tr>
      <w:tr w:rsidR="009C71E4" w14:paraId="3C2D05FE" w14:textId="77777777" w:rsidTr="00BE3DF4">
        <w:tc>
          <w:tcPr>
            <w:tcW w:w="1701" w:type="dxa"/>
            <w:tcBorders>
              <w:top w:val="single" w:sz="4" w:space="0" w:color="DDE2E9"/>
            </w:tcBorders>
          </w:tcPr>
          <w:p w14:paraId="77D6936E" w14:textId="77777777" w:rsidR="009C71E4" w:rsidRDefault="00000000">
            <w:pPr>
              <w:spacing w:before="40" w:after="40" w:line="269" w:lineRule="auto"/>
            </w:pPr>
            <w:r>
              <w:rPr>
                <w:rFonts w:cs="Segoe UI"/>
                <w:b/>
                <w:sz w:val="17"/>
              </w:rPr>
              <w:t>2023-24</w:t>
            </w:r>
          </w:p>
        </w:tc>
        <w:tc>
          <w:tcPr>
            <w:tcW w:w="1701" w:type="dxa"/>
            <w:tcBorders>
              <w:top w:val="single" w:sz="4" w:space="0" w:color="DDE2E9"/>
            </w:tcBorders>
          </w:tcPr>
          <w:p w14:paraId="7DE2E376" w14:textId="77777777" w:rsidR="009C71E4" w:rsidRDefault="00000000">
            <w:pPr>
              <w:spacing w:before="40" w:after="40" w:line="269" w:lineRule="auto"/>
            </w:pPr>
            <w:r>
              <w:rPr>
                <w:rFonts w:cs="Segoe UI"/>
                <w:sz w:val="17"/>
              </w:rPr>
              <w:t>2,603</w:t>
            </w:r>
          </w:p>
        </w:tc>
        <w:tc>
          <w:tcPr>
            <w:tcW w:w="2608" w:type="dxa"/>
            <w:tcBorders>
              <w:top w:val="single" w:sz="4" w:space="0" w:color="DDE2E9"/>
            </w:tcBorders>
          </w:tcPr>
          <w:p w14:paraId="043D137E" w14:textId="77777777" w:rsidR="009C71E4" w:rsidRDefault="00000000">
            <w:pPr>
              <w:spacing w:before="40" w:after="40" w:line="269" w:lineRule="auto"/>
            </w:pPr>
            <w:r>
              <w:rPr>
                <w:rFonts w:ascii="Consolas" w:hAnsi="Consolas" w:cs="Consolas"/>
                <w:sz w:val="17"/>
              </w:rPr>
              <w:t>1</w:t>
            </w:r>
          </w:p>
        </w:tc>
        <w:tc>
          <w:tcPr>
            <w:tcW w:w="2268" w:type="dxa"/>
            <w:tcBorders>
              <w:top w:val="single" w:sz="4" w:space="0" w:color="DDE2E9"/>
            </w:tcBorders>
          </w:tcPr>
          <w:p w14:paraId="3621725C" w14:textId="77777777" w:rsidR="009C71E4" w:rsidRDefault="00000000">
            <w:pPr>
              <w:spacing w:before="40" w:after="40" w:line="269" w:lineRule="auto"/>
            </w:pPr>
            <w:r>
              <w:rPr>
                <w:rFonts w:ascii="Consolas" w:hAnsi="Consolas" w:cs="Consolas"/>
                <w:sz w:val="17"/>
              </w:rPr>
              <w:t>359</w:t>
            </w:r>
          </w:p>
        </w:tc>
      </w:tr>
      <w:tr w:rsidR="009C71E4" w14:paraId="4099161C" w14:textId="77777777" w:rsidTr="00BE3DF4">
        <w:tc>
          <w:tcPr>
            <w:tcW w:w="1701" w:type="dxa"/>
            <w:tcBorders>
              <w:top w:val="single" w:sz="4" w:space="0" w:color="DDE2E9"/>
            </w:tcBorders>
          </w:tcPr>
          <w:p w14:paraId="264BC18F" w14:textId="77777777" w:rsidR="009C71E4" w:rsidRDefault="00000000">
            <w:pPr>
              <w:spacing w:before="40" w:after="40" w:line="269" w:lineRule="auto"/>
            </w:pPr>
            <w:r>
              <w:rPr>
                <w:rFonts w:cs="Segoe UI"/>
                <w:b/>
                <w:sz w:val="17"/>
              </w:rPr>
              <w:t>2024-25</w:t>
            </w:r>
          </w:p>
        </w:tc>
        <w:tc>
          <w:tcPr>
            <w:tcW w:w="1701" w:type="dxa"/>
            <w:tcBorders>
              <w:top w:val="single" w:sz="4" w:space="0" w:color="DDE2E9"/>
            </w:tcBorders>
          </w:tcPr>
          <w:p w14:paraId="434D4E16" w14:textId="77777777" w:rsidR="009C71E4" w:rsidRDefault="00000000">
            <w:pPr>
              <w:spacing w:before="40" w:after="40" w:line="269" w:lineRule="auto"/>
            </w:pPr>
            <w:r>
              <w:rPr>
                <w:rFonts w:cs="Segoe UI"/>
                <w:sz w:val="17"/>
              </w:rPr>
              <w:t>3,375</w:t>
            </w:r>
          </w:p>
        </w:tc>
        <w:tc>
          <w:tcPr>
            <w:tcW w:w="2608" w:type="dxa"/>
            <w:tcBorders>
              <w:top w:val="single" w:sz="4" w:space="0" w:color="DDE2E9"/>
            </w:tcBorders>
          </w:tcPr>
          <w:p w14:paraId="07B9723F" w14:textId="77777777" w:rsidR="009C71E4" w:rsidRDefault="00000000">
            <w:pPr>
              <w:spacing w:before="40" w:after="40" w:line="269" w:lineRule="auto"/>
            </w:pPr>
            <w:r>
              <w:rPr>
                <w:rFonts w:ascii="Consolas" w:hAnsi="Consolas" w:cs="Consolas"/>
                <w:sz w:val="17"/>
              </w:rPr>
              <w:t>1</w:t>
            </w:r>
          </w:p>
        </w:tc>
        <w:tc>
          <w:tcPr>
            <w:tcW w:w="2268" w:type="dxa"/>
            <w:tcBorders>
              <w:top w:val="single" w:sz="4" w:space="0" w:color="DDE2E9"/>
            </w:tcBorders>
          </w:tcPr>
          <w:p w14:paraId="70607C9A" w14:textId="77777777" w:rsidR="009C71E4" w:rsidRDefault="00000000">
            <w:pPr>
              <w:spacing w:before="40" w:after="40" w:line="269" w:lineRule="auto"/>
            </w:pPr>
            <w:r>
              <w:rPr>
                <w:rFonts w:ascii="Consolas" w:hAnsi="Consolas" w:cs="Consolas"/>
                <w:sz w:val="17"/>
              </w:rPr>
              <w:t>347</w:t>
            </w:r>
          </w:p>
        </w:tc>
      </w:tr>
    </w:tbl>
    <w:p w14:paraId="4BF1F4E1" w14:textId="77777777" w:rsidR="009C71E4" w:rsidRDefault="009C71E4" w:rsidP="00BE3DF4">
      <w:pPr>
        <w:spacing w:after="80"/>
        <w:ind w:left="720"/>
      </w:pPr>
    </w:p>
    <w:p w14:paraId="1C4C4B3C" w14:textId="77777777" w:rsidR="009C71E4" w:rsidRDefault="00000000" w:rsidP="00BE3DF4">
      <w:pPr>
        <w:ind w:left="720"/>
      </w:pPr>
      <w:r>
        <w:br w:type="page"/>
      </w:r>
    </w:p>
    <w:p w14:paraId="35EEFB10" w14:textId="77777777" w:rsidR="009C71E4" w:rsidRDefault="00000000" w:rsidP="00BE3DF4">
      <w:pPr>
        <w:keepNext/>
        <w:spacing w:after="60"/>
        <w:ind w:left="720"/>
      </w:pPr>
      <w:r>
        <w:rPr>
          <w:rFonts w:ascii="Georgia" w:hAnsi="Georgia" w:cs="Georgia"/>
          <w:b/>
          <w:color w:val="14476E"/>
          <w:sz w:val="38"/>
        </w:rPr>
        <w:lastRenderedPageBreak/>
        <w:t xml:space="preserve">2   </w:t>
      </w:r>
      <w:r>
        <w:rPr>
          <w:rFonts w:ascii="Georgia" w:hAnsi="Georgia" w:cs="Georgia"/>
          <w:b/>
          <w:color w:val="141820"/>
          <w:sz w:val="38"/>
        </w:rPr>
        <w:t>The result</w:t>
      </w:r>
    </w:p>
    <w:p w14:paraId="2C226C7B" w14:textId="77777777" w:rsidR="009C71E4" w:rsidRDefault="009C71E4" w:rsidP="00BE3DF4">
      <w:pPr>
        <w:pBdr>
          <w:bottom w:val="single" w:sz="14" w:space="1" w:color="14476E"/>
        </w:pBdr>
        <w:spacing w:after="200" w:line="240" w:lineRule="auto"/>
        <w:ind w:left="720"/>
      </w:pPr>
    </w:p>
    <w:p w14:paraId="3FA87217" w14:textId="77777777" w:rsidR="009C71E4" w:rsidRDefault="00000000" w:rsidP="00BE3DF4">
      <w:pPr>
        <w:keepNext/>
        <w:spacing w:before="260" w:after="80"/>
        <w:ind w:left="720"/>
      </w:pPr>
      <w:r>
        <w:rPr>
          <w:rFonts w:ascii="Georgia" w:hAnsi="Georgia" w:cs="Georgia"/>
          <w:b/>
          <w:color w:val="141820"/>
          <w:sz w:val="24"/>
        </w:rPr>
        <w:t>2.1  The mechanism is unmistakably present in the raw data</w:t>
      </w:r>
    </w:p>
    <w:p w14:paraId="3C2DBA2B" w14:textId="77777777" w:rsidR="009C71E4" w:rsidRDefault="00000000" w:rsidP="00BE3DF4">
      <w:pPr>
        <w:spacing w:after="120"/>
        <w:ind w:left="720"/>
      </w:pPr>
      <w:r>
        <w:rPr>
          <w:rFonts w:cs="Segoe UI"/>
        </w:rPr>
        <w:t>Before anything failed, this succeeded. The median diurnal cycle over five in-season winters is exactly what the physics predicts:</w:t>
      </w:r>
    </w:p>
    <w:p w14:paraId="414BC6FB" w14:textId="77777777" w:rsidR="009C71E4" w:rsidRDefault="00000000" w:rsidP="00BE3DF4">
      <w:pPr>
        <w:spacing w:line="245" w:lineRule="auto"/>
        <w:ind w:left="918"/>
      </w:pPr>
      <w:r>
        <w:rPr>
          <w:rFonts w:ascii="Consolas" w:hAnsi="Consolas" w:cs="Consolas"/>
          <w:color w:val="141820"/>
          <w:sz w:val="16"/>
        </w:rPr>
        <w:t xml:space="preserve">    hour IST     PM2.5 (ug/m3)     BLH (m)     clearness</w:t>
      </w:r>
    </w:p>
    <w:p w14:paraId="131D7057" w14:textId="77777777" w:rsidR="009C71E4" w:rsidRDefault="00000000" w:rsidP="00BE3DF4">
      <w:pPr>
        <w:spacing w:line="245" w:lineRule="auto"/>
        <w:ind w:left="918"/>
      </w:pPr>
      <w:r>
        <w:rPr>
          <w:rFonts w:ascii="Consolas" w:hAnsi="Consolas" w:cs="Consolas"/>
          <w:color w:val="141820"/>
          <w:sz w:val="16"/>
        </w:rPr>
        <w:t xml:space="preserve">    ---------------------------------------------------</w:t>
      </w:r>
    </w:p>
    <w:p w14:paraId="6B6B7552" w14:textId="77777777" w:rsidR="009C71E4" w:rsidRDefault="00000000" w:rsidP="00BE3DF4">
      <w:pPr>
        <w:spacing w:line="245" w:lineRule="auto"/>
        <w:ind w:left="918"/>
      </w:pPr>
      <w:r>
        <w:rPr>
          <w:rFonts w:ascii="Consolas" w:hAnsi="Consolas" w:cs="Consolas"/>
          <w:color w:val="141820"/>
          <w:sz w:val="16"/>
        </w:rPr>
        <w:t xml:space="preserve">       23             163              44          -</w:t>
      </w:r>
    </w:p>
    <w:p w14:paraId="1480C214" w14:textId="77777777" w:rsidR="009C71E4" w:rsidRDefault="00000000" w:rsidP="00BE3DF4">
      <w:pPr>
        <w:spacing w:line="245" w:lineRule="auto"/>
        <w:ind w:left="918"/>
      </w:pPr>
      <w:r>
        <w:rPr>
          <w:rFonts w:ascii="Consolas" w:hAnsi="Consolas" w:cs="Consolas"/>
          <w:color w:val="141820"/>
          <w:sz w:val="16"/>
        </w:rPr>
        <w:t xml:space="preserve">       06             152              52          -</w:t>
      </w:r>
    </w:p>
    <w:p w14:paraId="2AA23356" w14:textId="77777777" w:rsidR="009C71E4" w:rsidRDefault="00000000" w:rsidP="00BE3DF4">
      <w:pPr>
        <w:spacing w:line="245" w:lineRule="auto"/>
        <w:ind w:left="918"/>
      </w:pPr>
      <w:r>
        <w:rPr>
          <w:rFonts w:ascii="Consolas" w:hAnsi="Consolas" w:cs="Consolas"/>
          <w:color w:val="141820"/>
          <w:sz w:val="16"/>
        </w:rPr>
        <w:t xml:space="preserve">       09             151             196        0.554</w:t>
      </w:r>
    </w:p>
    <w:p w14:paraId="2B983B51" w14:textId="77777777" w:rsidR="009C71E4" w:rsidRDefault="00000000" w:rsidP="00BE3DF4">
      <w:pPr>
        <w:spacing w:line="245" w:lineRule="auto"/>
        <w:ind w:left="918"/>
      </w:pPr>
      <w:r>
        <w:rPr>
          <w:rFonts w:ascii="Consolas" w:hAnsi="Consolas" w:cs="Consolas"/>
          <w:color w:val="141820"/>
          <w:sz w:val="16"/>
        </w:rPr>
        <w:t xml:space="preserve">       12             104             863        0.660</w:t>
      </w:r>
    </w:p>
    <w:p w14:paraId="0A285A6F" w14:textId="77777777" w:rsidR="009C71E4" w:rsidRDefault="00000000" w:rsidP="00BE3DF4">
      <w:pPr>
        <w:spacing w:line="245" w:lineRule="auto"/>
        <w:ind w:left="918"/>
      </w:pPr>
      <w:r>
        <w:rPr>
          <w:rFonts w:ascii="Consolas" w:hAnsi="Consolas" w:cs="Consolas"/>
          <w:color w:val="141820"/>
          <w:sz w:val="16"/>
        </w:rPr>
        <w:t xml:space="preserve">       15              79            1054        0.586</w:t>
      </w:r>
    </w:p>
    <w:p w14:paraId="49221D27" w14:textId="77777777" w:rsidR="009C71E4" w:rsidRDefault="00000000" w:rsidP="00BE3DF4">
      <w:pPr>
        <w:spacing w:line="245" w:lineRule="auto"/>
        <w:ind w:left="918"/>
      </w:pPr>
      <w:r>
        <w:rPr>
          <w:rFonts w:ascii="Consolas" w:hAnsi="Consolas" w:cs="Consolas"/>
          <w:color w:val="141820"/>
          <w:sz w:val="16"/>
        </w:rPr>
        <w:t xml:space="preserve">       18             116              60          -</w:t>
      </w:r>
    </w:p>
    <w:p w14:paraId="3CC5504A" w14:textId="77777777" w:rsidR="009C71E4" w:rsidRDefault="009C71E4" w:rsidP="00BE3DF4">
      <w:pPr>
        <w:spacing w:after="120" w:line="240" w:lineRule="auto"/>
        <w:ind w:left="720"/>
      </w:pPr>
    </w:p>
    <w:p w14:paraId="78A5E8AB" w14:textId="77777777" w:rsidR="009C71E4" w:rsidRDefault="00000000" w:rsidP="00BE3DF4">
      <w:pPr>
        <w:spacing w:after="120"/>
        <w:ind w:left="720"/>
      </w:pPr>
      <w:r>
        <w:rPr>
          <w:rFonts w:cs="Segoe UI"/>
        </w:rPr>
        <w:t xml:space="preserve">PM2.5 falls by half as the mixed layer deepens twenty-five fold, and recovers as it collapses. The aerosol–boundary-layer relationship is not in doubt. </w:t>
      </w:r>
      <w:r>
        <w:rPr>
          <w:rFonts w:cs="Segoe UI"/>
          <w:b/>
          <w:color w:val="141820"/>
        </w:rPr>
        <w:t>What failed is the attempt to extract a loop GAIN from it.</w:t>
      </w:r>
    </w:p>
    <w:p w14:paraId="0FDBD465" w14:textId="77777777" w:rsidR="009C71E4" w:rsidRDefault="00000000" w:rsidP="00BE3DF4">
      <w:pPr>
        <w:keepNext/>
        <w:spacing w:before="260" w:after="80"/>
        <w:ind w:left="720"/>
      </w:pPr>
      <w:r>
        <w:rPr>
          <w:rFonts w:ascii="Georgia" w:hAnsi="Georgia" w:cs="Georgia"/>
          <w:b/>
          <w:color w:val="141820"/>
          <w:sz w:val="24"/>
        </w:rPr>
        <w:t>2.2  λ returns chance</w:t>
      </w:r>
    </w:p>
    <w:tbl>
      <w:tblPr>
        <w:tblW w:w="9411" w:type="dxa"/>
        <w:tblInd w:w="720" w:type="dxa"/>
        <w:tblLayout w:type="fixed"/>
        <w:tblCellMar>
          <w:top w:w="55" w:type="dxa"/>
          <w:left w:w="0" w:type="dxa"/>
          <w:bottom w:w="55" w:type="dxa"/>
          <w:right w:w="130" w:type="dxa"/>
        </w:tblCellMar>
        <w:tblLook w:val="04A0" w:firstRow="1" w:lastRow="0" w:firstColumn="1" w:lastColumn="0" w:noHBand="0" w:noVBand="1"/>
      </w:tblPr>
      <w:tblGrid>
        <w:gridCol w:w="3402"/>
        <w:gridCol w:w="1701"/>
        <w:gridCol w:w="2154"/>
        <w:gridCol w:w="2154"/>
      </w:tblGrid>
      <w:tr w:rsidR="009C71E4" w14:paraId="52585019" w14:textId="77777777" w:rsidTr="00BE3DF4">
        <w:tc>
          <w:tcPr>
            <w:tcW w:w="3402" w:type="dxa"/>
            <w:tcBorders>
              <w:bottom w:val="single" w:sz="10" w:space="0" w:color="9AA5B2"/>
            </w:tcBorders>
          </w:tcPr>
          <w:p w14:paraId="7F6FEC4C" w14:textId="77777777" w:rsidR="009C71E4" w:rsidRDefault="00000000">
            <w:pPr>
              <w:spacing w:after="40" w:line="240" w:lineRule="auto"/>
            </w:pPr>
            <w:r>
              <w:rPr>
                <w:rFonts w:ascii="Consolas" w:hAnsi="Consolas" w:cs="Consolas"/>
                <w:caps/>
                <w:color w:val="778190"/>
                <w:spacing w:val="14"/>
                <w:sz w:val="15"/>
              </w:rPr>
              <w:t>Predictor</w:t>
            </w:r>
          </w:p>
        </w:tc>
        <w:tc>
          <w:tcPr>
            <w:tcW w:w="1701" w:type="dxa"/>
            <w:tcBorders>
              <w:bottom w:val="single" w:sz="10" w:space="0" w:color="9AA5B2"/>
            </w:tcBorders>
          </w:tcPr>
          <w:p w14:paraId="03C91600" w14:textId="77777777" w:rsidR="009C71E4" w:rsidRDefault="00000000">
            <w:pPr>
              <w:spacing w:after="40" w:line="240" w:lineRule="auto"/>
            </w:pPr>
            <w:r>
              <w:rPr>
                <w:rFonts w:ascii="Consolas" w:hAnsi="Consolas" w:cs="Consolas"/>
                <w:caps/>
                <w:color w:val="778190"/>
                <w:spacing w:val="14"/>
                <w:sz w:val="15"/>
              </w:rPr>
              <w:t>AUC (train)</w:t>
            </w:r>
          </w:p>
        </w:tc>
        <w:tc>
          <w:tcPr>
            <w:tcW w:w="2154" w:type="dxa"/>
            <w:tcBorders>
              <w:bottom w:val="single" w:sz="10" w:space="0" w:color="9AA5B2"/>
            </w:tcBorders>
          </w:tcPr>
          <w:p w14:paraId="545DB12D" w14:textId="77777777" w:rsidR="009C71E4" w:rsidRDefault="00000000">
            <w:pPr>
              <w:spacing w:after="40" w:line="240" w:lineRule="auto"/>
            </w:pPr>
            <w:r>
              <w:rPr>
                <w:rFonts w:ascii="Consolas" w:hAnsi="Consolas" w:cs="Consolas"/>
                <w:caps/>
                <w:color w:val="778190"/>
                <w:spacing w:val="14"/>
                <w:sz w:val="15"/>
              </w:rPr>
              <w:t>Hit / false alarm</w:t>
            </w:r>
          </w:p>
        </w:tc>
        <w:tc>
          <w:tcPr>
            <w:tcW w:w="2154" w:type="dxa"/>
            <w:tcBorders>
              <w:bottom w:val="single" w:sz="10" w:space="0" w:color="9AA5B2"/>
            </w:tcBorders>
          </w:tcPr>
          <w:p w14:paraId="2962E783" w14:textId="77777777" w:rsidR="009C71E4" w:rsidRDefault="00000000">
            <w:pPr>
              <w:spacing w:after="40" w:line="240" w:lineRule="auto"/>
            </w:pPr>
            <w:r>
              <w:rPr>
                <w:rFonts w:ascii="Consolas" w:hAnsi="Consolas" w:cs="Consolas"/>
                <w:caps/>
                <w:color w:val="778190"/>
                <w:spacing w:val="14"/>
                <w:sz w:val="15"/>
              </w:rPr>
              <w:t>Verdict</w:t>
            </w:r>
          </w:p>
        </w:tc>
      </w:tr>
      <w:tr w:rsidR="009C71E4" w14:paraId="4A2B6E76" w14:textId="77777777" w:rsidTr="00BE3DF4">
        <w:tc>
          <w:tcPr>
            <w:tcW w:w="3402" w:type="dxa"/>
          </w:tcPr>
          <w:p w14:paraId="2105C22D" w14:textId="77777777" w:rsidR="009C71E4" w:rsidRDefault="00000000">
            <w:pPr>
              <w:spacing w:before="40" w:after="40" w:line="269" w:lineRule="auto"/>
            </w:pPr>
            <w:r>
              <w:rPr>
                <w:rFonts w:cs="Segoe UI"/>
                <w:b/>
                <w:sz w:val="17"/>
              </w:rPr>
              <w:t>λ</w:t>
            </w:r>
          </w:p>
        </w:tc>
        <w:tc>
          <w:tcPr>
            <w:tcW w:w="1701" w:type="dxa"/>
          </w:tcPr>
          <w:p w14:paraId="74F6EBD2" w14:textId="77777777" w:rsidR="009C71E4" w:rsidRDefault="00000000">
            <w:pPr>
              <w:spacing w:before="40" w:after="40" w:line="269" w:lineRule="auto"/>
            </w:pPr>
            <w:r>
              <w:rPr>
                <w:rFonts w:ascii="Consolas" w:hAnsi="Consolas" w:cs="Consolas"/>
                <w:sz w:val="17"/>
              </w:rPr>
              <w:t>0.504</w:t>
            </w:r>
          </w:p>
        </w:tc>
        <w:tc>
          <w:tcPr>
            <w:tcW w:w="2154" w:type="dxa"/>
          </w:tcPr>
          <w:p w14:paraId="3FC1CF53" w14:textId="77777777" w:rsidR="009C71E4" w:rsidRDefault="00000000">
            <w:pPr>
              <w:spacing w:before="40" w:after="40" w:line="269" w:lineRule="auto"/>
            </w:pPr>
            <w:r>
              <w:rPr>
                <w:rFonts w:cs="Segoe UI"/>
                <w:sz w:val="17"/>
              </w:rPr>
              <w:t>0.86 / 0.73</w:t>
            </w:r>
          </w:p>
        </w:tc>
        <w:tc>
          <w:tcPr>
            <w:tcW w:w="2154" w:type="dxa"/>
          </w:tcPr>
          <w:p w14:paraId="093B7CB2" w14:textId="77777777" w:rsidR="009C71E4" w:rsidRDefault="00000000">
            <w:pPr>
              <w:spacing w:before="40" w:after="40" w:line="269" w:lineRule="auto"/>
            </w:pPr>
            <w:r>
              <w:rPr>
                <w:rFonts w:cs="Segoe UI"/>
                <w:color w:val="9E2B25"/>
                <w:sz w:val="17"/>
              </w:rPr>
              <w:t>chance</w:t>
            </w:r>
          </w:p>
        </w:tc>
      </w:tr>
      <w:tr w:rsidR="009C71E4" w14:paraId="53D39C95" w14:textId="77777777" w:rsidTr="00BE3DF4">
        <w:tc>
          <w:tcPr>
            <w:tcW w:w="3402" w:type="dxa"/>
            <w:tcBorders>
              <w:top w:val="single" w:sz="4" w:space="0" w:color="DDE2E9"/>
            </w:tcBorders>
          </w:tcPr>
          <w:p w14:paraId="7F398EBD" w14:textId="77777777" w:rsidR="009C71E4" w:rsidRDefault="00000000">
            <w:pPr>
              <w:spacing w:before="40" w:after="40" w:line="269" w:lineRule="auto"/>
            </w:pPr>
            <w:r>
              <w:rPr>
                <w:rFonts w:cs="Segoe UI"/>
                <w:b/>
                <w:sz w:val="17"/>
              </w:rPr>
              <w:t>negative ventilation coefficient</w:t>
            </w:r>
          </w:p>
        </w:tc>
        <w:tc>
          <w:tcPr>
            <w:tcW w:w="1701" w:type="dxa"/>
            <w:tcBorders>
              <w:top w:val="single" w:sz="4" w:space="0" w:color="DDE2E9"/>
            </w:tcBorders>
          </w:tcPr>
          <w:p w14:paraId="5E25DBC0" w14:textId="77777777" w:rsidR="009C71E4" w:rsidRDefault="00000000">
            <w:pPr>
              <w:spacing w:before="40" w:after="40" w:line="269" w:lineRule="auto"/>
            </w:pPr>
            <w:r>
              <w:rPr>
                <w:rFonts w:ascii="Consolas" w:hAnsi="Consolas" w:cs="Consolas"/>
                <w:sz w:val="17"/>
              </w:rPr>
              <w:t>0.421</w:t>
            </w:r>
          </w:p>
        </w:tc>
        <w:tc>
          <w:tcPr>
            <w:tcW w:w="2154" w:type="dxa"/>
            <w:tcBorders>
              <w:top w:val="single" w:sz="4" w:space="0" w:color="DDE2E9"/>
            </w:tcBorders>
          </w:tcPr>
          <w:p w14:paraId="6D6C2E96" w14:textId="77777777" w:rsidR="009C71E4" w:rsidRDefault="00000000">
            <w:pPr>
              <w:spacing w:before="40" w:after="40" w:line="269" w:lineRule="auto"/>
            </w:pPr>
            <w:r>
              <w:rPr>
                <w:rFonts w:cs="Segoe UI"/>
                <w:sz w:val="17"/>
              </w:rPr>
              <w:t>0.42 / 0.33</w:t>
            </w:r>
          </w:p>
        </w:tc>
        <w:tc>
          <w:tcPr>
            <w:tcW w:w="2154" w:type="dxa"/>
            <w:tcBorders>
              <w:top w:val="single" w:sz="4" w:space="0" w:color="DDE2E9"/>
            </w:tcBorders>
          </w:tcPr>
          <w:p w14:paraId="6A442886" w14:textId="77777777" w:rsidR="009C71E4" w:rsidRDefault="00000000">
            <w:pPr>
              <w:spacing w:before="40" w:after="40" w:line="269" w:lineRule="auto"/>
            </w:pPr>
            <w:r>
              <w:rPr>
                <w:rFonts w:cs="Segoe UI"/>
                <w:color w:val="9E2B25"/>
                <w:sz w:val="17"/>
              </w:rPr>
              <w:t>worse than chance</w:t>
            </w:r>
          </w:p>
        </w:tc>
      </w:tr>
      <w:tr w:rsidR="009C71E4" w14:paraId="2FC3887F" w14:textId="77777777" w:rsidTr="00BE3DF4">
        <w:tc>
          <w:tcPr>
            <w:tcW w:w="3402" w:type="dxa"/>
            <w:tcBorders>
              <w:top w:val="single" w:sz="4" w:space="0" w:color="DDE2E9"/>
            </w:tcBorders>
          </w:tcPr>
          <w:p w14:paraId="782ADC4A" w14:textId="77777777" w:rsidR="009C71E4" w:rsidRDefault="00000000">
            <w:pPr>
              <w:spacing w:before="40" w:after="40" w:line="269" w:lineRule="auto"/>
            </w:pPr>
            <w:r>
              <w:rPr>
                <w:rFonts w:cs="Segoe UI"/>
                <w:b/>
                <w:sz w:val="17"/>
              </w:rPr>
              <w:t>ventilation-failure index (step 8)</w:t>
            </w:r>
          </w:p>
        </w:tc>
        <w:tc>
          <w:tcPr>
            <w:tcW w:w="1701" w:type="dxa"/>
            <w:tcBorders>
              <w:top w:val="single" w:sz="4" w:space="0" w:color="DDE2E9"/>
            </w:tcBorders>
          </w:tcPr>
          <w:p w14:paraId="1F51ECC2" w14:textId="77777777" w:rsidR="009C71E4" w:rsidRDefault="00000000">
            <w:pPr>
              <w:spacing w:before="40" w:after="40" w:line="269" w:lineRule="auto"/>
            </w:pPr>
            <w:r>
              <w:rPr>
                <w:rFonts w:ascii="Consolas" w:hAnsi="Consolas" w:cs="Consolas"/>
                <w:sz w:val="17"/>
              </w:rPr>
              <w:t>0.554</w:t>
            </w:r>
          </w:p>
        </w:tc>
        <w:tc>
          <w:tcPr>
            <w:tcW w:w="2154" w:type="dxa"/>
            <w:tcBorders>
              <w:top w:val="single" w:sz="4" w:space="0" w:color="DDE2E9"/>
            </w:tcBorders>
          </w:tcPr>
          <w:p w14:paraId="24F49B48" w14:textId="77777777" w:rsidR="009C71E4" w:rsidRDefault="00000000">
            <w:pPr>
              <w:spacing w:before="40" w:after="40" w:line="269" w:lineRule="auto"/>
            </w:pPr>
            <w:r>
              <w:rPr>
                <w:rFonts w:cs="Segoe UI"/>
                <w:sz w:val="17"/>
              </w:rPr>
              <w:t>0.31 / 0.17</w:t>
            </w:r>
          </w:p>
        </w:tc>
        <w:tc>
          <w:tcPr>
            <w:tcW w:w="2154" w:type="dxa"/>
            <w:tcBorders>
              <w:top w:val="single" w:sz="4" w:space="0" w:color="DDE2E9"/>
            </w:tcBorders>
          </w:tcPr>
          <w:p w14:paraId="56F5D399" w14:textId="77777777" w:rsidR="009C71E4" w:rsidRDefault="00000000">
            <w:pPr>
              <w:spacing w:before="40" w:after="40" w:line="269" w:lineRule="auto"/>
            </w:pPr>
            <w:r>
              <w:rPr>
                <w:rFonts w:cs="Segoe UI"/>
                <w:color w:val="9E2B25"/>
                <w:sz w:val="17"/>
              </w:rPr>
              <w:t>chance</w:t>
            </w:r>
          </w:p>
        </w:tc>
      </w:tr>
      <w:tr w:rsidR="009C71E4" w14:paraId="6D11DC52" w14:textId="77777777" w:rsidTr="00BE3DF4">
        <w:tc>
          <w:tcPr>
            <w:tcW w:w="3402" w:type="dxa"/>
            <w:tcBorders>
              <w:top w:val="single" w:sz="4" w:space="0" w:color="DDE2E9"/>
            </w:tcBorders>
          </w:tcPr>
          <w:p w14:paraId="7B5849E6" w14:textId="77777777" w:rsidR="009C71E4" w:rsidRDefault="00000000">
            <w:pPr>
              <w:spacing w:before="40" w:after="40" w:line="269" w:lineRule="auto"/>
            </w:pPr>
            <w:r>
              <w:rPr>
                <w:rFonts w:cs="Segoe UI"/>
                <w:b/>
                <w:sz w:val="17"/>
              </w:rPr>
              <w:t>seasonal-anomaly ventilation index</w:t>
            </w:r>
          </w:p>
        </w:tc>
        <w:tc>
          <w:tcPr>
            <w:tcW w:w="1701" w:type="dxa"/>
            <w:tcBorders>
              <w:top w:val="single" w:sz="4" w:space="0" w:color="DDE2E9"/>
            </w:tcBorders>
          </w:tcPr>
          <w:p w14:paraId="0517EDA0" w14:textId="77777777" w:rsidR="009C71E4" w:rsidRDefault="00000000">
            <w:pPr>
              <w:spacing w:before="40" w:after="40" w:line="269" w:lineRule="auto"/>
            </w:pPr>
            <w:r>
              <w:rPr>
                <w:rFonts w:ascii="Consolas" w:hAnsi="Consolas" w:cs="Consolas"/>
                <w:sz w:val="17"/>
              </w:rPr>
              <w:t>0.512</w:t>
            </w:r>
          </w:p>
        </w:tc>
        <w:tc>
          <w:tcPr>
            <w:tcW w:w="2154" w:type="dxa"/>
            <w:tcBorders>
              <w:top w:val="single" w:sz="4" w:space="0" w:color="DDE2E9"/>
            </w:tcBorders>
          </w:tcPr>
          <w:p w14:paraId="0203CA5A" w14:textId="77777777" w:rsidR="009C71E4" w:rsidRDefault="00000000">
            <w:pPr>
              <w:spacing w:before="40" w:after="40" w:line="269" w:lineRule="auto"/>
            </w:pPr>
            <w:r>
              <w:rPr>
                <w:rFonts w:cs="Segoe UI"/>
                <w:sz w:val="17"/>
              </w:rPr>
              <w:t>0.62 / 0.52</w:t>
            </w:r>
          </w:p>
        </w:tc>
        <w:tc>
          <w:tcPr>
            <w:tcW w:w="2154" w:type="dxa"/>
            <w:tcBorders>
              <w:top w:val="single" w:sz="4" w:space="0" w:color="DDE2E9"/>
            </w:tcBorders>
          </w:tcPr>
          <w:p w14:paraId="66768D26" w14:textId="77777777" w:rsidR="009C71E4" w:rsidRDefault="00000000">
            <w:pPr>
              <w:spacing w:before="40" w:after="40" w:line="269" w:lineRule="auto"/>
            </w:pPr>
            <w:r>
              <w:rPr>
                <w:rFonts w:cs="Segoe UI"/>
                <w:color w:val="9E2B25"/>
                <w:sz w:val="17"/>
              </w:rPr>
              <w:t>chance</w:t>
            </w:r>
          </w:p>
        </w:tc>
      </w:tr>
    </w:tbl>
    <w:p w14:paraId="613E2DBF" w14:textId="77777777" w:rsidR="009C71E4" w:rsidRDefault="009C71E4" w:rsidP="00BE3DF4">
      <w:pPr>
        <w:spacing w:after="80"/>
        <w:ind w:left="720"/>
      </w:pPr>
    </w:p>
    <w:p w14:paraId="296DF13F" w14:textId="77777777" w:rsidR="009C71E4" w:rsidRDefault="00000000" w:rsidP="00BE3DF4">
      <w:pPr>
        <w:spacing w:after="120"/>
        <w:ind w:left="720"/>
      </w:pPr>
      <w:r>
        <w:rPr>
          <w:rFonts w:cs="Segoe UI"/>
        </w:rPr>
        <w:t>A hit rate of 0.86 alongside a false-alarm rate of 0.73 is not a detector. It is a threshold low enough to fire on almost everything. The AUC is the honest summary and it is 0.504.</w:t>
      </w:r>
    </w:p>
    <w:p w14:paraId="79CCD733" w14:textId="77777777" w:rsidR="009C71E4" w:rsidRDefault="00000000" w:rsidP="00BE3DF4">
      <w:pPr>
        <w:ind w:left="720"/>
      </w:pPr>
      <w:r>
        <w:br w:type="page"/>
      </w:r>
    </w:p>
    <w:p w14:paraId="4268AD26" w14:textId="77777777" w:rsidR="009C71E4" w:rsidRDefault="00000000" w:rsidP="00BE3DF4">
      <w:pPr>
        <w:keepNext/>
        <w:spacing w:after="60"/>
        <w:ind w:left="720"/>
      </w:pPr>
      <w:r>
        <w:rPr>
          <w:rFonts w:ascii="Georgia" w:hAnsi="Georgia" w:cs="Georgia"/>
          <w:b/>
          <w:color w:val="14476E"/>
          <w:sz w:val="38"/>
        </w:rPr>
        <w:lastRenderedPageBreak/>
        <w:t xml:space="preserve">3   </w:t>
      </w:r>
      <w:r>
        <w:rPr>
          <w:rFonts w:ascii="Georgia" w:hAnsi="Georgia" w:cs="Georgia"/>
          <w:b/>
          <w:color w:val="141820"/>
          <w:sz w:val="38"/>
        </w:rPr>
        <w:t>Why it failed</w:t>
      </w:r>
    </w:p>
    <w:p w14:paraId="44C75AC1" w14:textId="77777777" w:rsidR="009C71E4" w:rsidRDefault="009C71E4" w:rsidP="00BE3DF4">
      <w:pPr>
        <w:pBdr>
          <w:bottom w:val="single" w:sz="14" w:space="1" w:color="14476E"/>
        </w:pBdr>
        <w:spacing w:after="200" w:line="240" w:lineRule="auto"/>
        <w:ind w:left="720"/>
      </w:pPr>
    </w:p>
    <w:p w14:paraId="2EF170B0" w14:textId="77777777" w:rsidR="009C71E4" w:rsidRDefault="00000000" w:rsidP="00BE3DF4">
      <w:pPr>
        <w:spacing w:after="120"/>
        <w:ind w:left="720"/>
      </w:pPr>
      <w:r>
        <w:rPr>
          <w:rFonts w:cs="Segoe UI"/>
        </w:rPr>
        <w:t>Three candidate explanations were tested rather than assumed. The diagnostic script is committed as 07_diagnose_elasticities.py.</w:t>
      </w:r>
    </w:p>
    <w:p w14:paraId="7F7CC9DB" w14:textId="77777777" w:rsidR="009C71E4" w:rsidRDefault="00000000" w:rsidP="00BE3DF4">
      <w:pPr>
        <w:keepNext/>
        <w:spacing w:before="260" w:after="80"/>
        <w:ind w:left="720"/>
      </w:pPr>
      <w:r>
        <w:rPr>
          <w:rFonts w:ascii="Georgia" w:hAnsi="Georgia" w:cs="Georgia"/>
          <w:b/>
          <w:color w:val="141820"/>
          <w:sz w:val="24"/>
        </w:rPr>
        <w:t>3.1  Errors-in-variables — the dominant cause</w:t>
      </w:r>
    </w:p>
    <w:p w14:paraId="7158C00E" w14:textId="77777777" w:rsidR="009C71E4" w:rsidRDefault="00000000" w:rsidP="00BE3DF4">
      <w:pPr>
        <w:spacing w:after="120"/>
        <w:ind w:left="720"/>
      </w:pPr>
      <w:r>
        <w:rPr>
          <w:rFonts w:cs="Segoe UI"/>
        </w:rPr>
        <w:t>λ requires differentiating ERA5 boundary-layer-height anomalies. Classical measurement error in a regressor biases the slope toward zero by the reliability ratio. Reverse regression brackets it:</w:t>
      </w:r>
    </w:p>
    <w:p w14:paraId="74CCCFB2" w14:textId="77777777" w:rsidR="009C71E4" w:rsidRDefault="00000000" w:rsidP="00BE3DF4">
      <w:pPr>
        <w:spacing w:line="245" w:lineRule="auto"/>
        <w:ind w:left="918"/>
      </w:pPr>
      <w:r>
        <w:rPr>
          <w:rFonts w:ascii="Consolas" w:hAnsi="Consolas" w:cs="Consolas"/>
          <w:color w:val="141820"/>
          <w:sz w:val="16"/>
        </w:rPr>
        <w:t xml:space="preserve">    forward   d lnC / d lnH          = -0.208    (attenuated)</w:t>
      </w:r>
    </w:p>
    <w:p w14:paraId="7048CE2E" w14:textId="77777777" w:rsidR="009C71E4" w:rsidRDefault="00000000" w:rsidP="00BE3DF4">
      <w:pPr>
        <w:spacing w:line="245" w:lineRule="auto"/>
        <w:ind w:left="918"/>
      </w:pPr>
      <w:r>
        <w:rPr>
          <w:rFonts w:ascii="Consolas" w:hAnsi="Consolas" w:cs="Consolas"/>
          <w:color w:val="141820"/>
          <w:sz w:val="16"/>
        </w:rPr>
        <w:t xml:space="preserve">    reverse   1 / (d lnH / d lnC)    = -12.743   (over-stated)</w:t>
      </w:r>
    </w:p>
    <w:p w14:paraId="341AB7EB" w14:textId="77777777" w:rsidR="009C71E4" w:rsidRDefault="00000000" w:rsidP="00BE3DF4">
      <w:pPr>
        <w:spacing w:line="245" w:lineRule="auto"/>
        <w:ind w:left="918"/>
      </w:pPr>
      <w:r>
        <w:rPr>
          <w:rFonts w:ascii="Consolas" w:hAnsi="Consolas" w:cs="Consolas"/>
          <w:color w:val="141820"/>
          <w:sz w:val="16"/>
        </w:rPr>
        <w:t xml:space="preserve">    implied reliability ratio          0.016</w:t>
      </w:r>
    </w:p>
    <w:p w14:paraId="000E79EF" w14:textId="77777777" w:rsidR="009C71E4" w:rsidRDefault="009C71E4" w:rsidP="00BE3DF4">
      <w:pPr>
        <w:spacing w:after="120" w:line="240" w:lineRule="auto"/>
        <w:ind w:left="720"/>
      </w:pPr>
    </w:p>
    <w:p w14:paraId="466864D8" w14:textId="77777777" w:rsidR="009C71E4" w:rsidRDefault="00000000" w:rsidP="00BE3DF4">
      <w:pPr>
        <w:spacing w:after="120"/>
        <w:ind w:left="720"/>
      </w:pPr>
      <w:r>
        <w:rPr>
          <w:rFonts w:cs="Segoe UI"/>
        </w:rPr>
        <w:t xml:space="preserve">A reliability ratio of </w:t>
      </w:r>
      <w:r>
        <w:rPr>
          <w:rFonts w:cs="Segoe UI"/>
          <w:b/>
          <w:color w:val="141820"/>
        </w:rPr>
        <w:t>0.016</w:t>
      </w:r>
      <w:r>
        <w:rPr>
          <w:rFonts w:cs="Segoe UI"/>
        </w:rPr>
        <w:t xml:space="preserve"> means the ERA5 BLH anomaly signal is roughly 98% noise once the diurnal cycle is removed. ERA5 derives boundary layer height from a bulk Richardson number and is known to struggle in shallow stable layers — which is the entire Delhi winter night. The elasticity is not small because the physics is weak; it is small because the instrument is.</w:t>
      </w:r>
    </w:p>
    <w:p w14:paraId="2DF193F4" w14:textId="77777777" w:rsidR="009C71E4" w:rsidRDefault="00000000" w:rsidP="00BE3DF4">
      <w:pPr>
        <w:keepNext/>
        <w:spacing w:before="260" w:after="80"/>
        <w:ind w:left="720"/>
      </w:pPr>
      <w:r>
        <w:rPr>
          <w:rFonts w:ascii="Georgia" w:hAnsi="Georgia" w:cs="Georgia"/>
          <w:b/>
          <w:color w:val="141820"/>
          <w:sz w:val="24"/>
        </w:rPr>
        <w:t>3.2  The sign is not stable</w:t>
      </w:r>
    </w:p>
    <w:tbl>
      <w:tblPr>
        <w:tblW w:w="9184" w:type="dxa"/>
        <w:tblInd w:w="720" w:type="dxa"/>
        <w:tblLayout w:type="fixed"/>
        <w:tblCellMar>
          <w:top w:w="55" w:type="dxa"/>
          <w:left w:w="0" w:type="dxa"/>
          <w:bottom w:w="55" w:type="dxa"/>
          <w:right w:w="130" w:type="dxa"/>
        </w:tblCellMar>
        <w:tblLook w:val="04A0" w:firstRow="1" w:lastRow="0" w:firstColumn="1" w:lastColumn="0" w:noHBand="0" w:noVBand="1"/>
      </w:tblPr>
      <w:tblGrid>
        <w:gridCol w:w="3061"/>
        <w:gridCol w:w="2041"/>
        <w:gridCol w:w="1474"/>
        <w:gridCol w:w="2608"/>
      </w:tblGrid>
      <w:tr w:rsidR="009C71E4" w14:paraId="44CEA3C2" w14:textId="77777777" w:rsidTr="00BE3DF4">
        <w:tc>
          <w:tcPr>
            <w:tcW w:w="3061" w:type="dxa"/>
            <w:tcBorders>
              <w:bottom w:val="single" w:sz="10" w:space="0" w:color="9AA5B2"/>
            </w:tcBorders>
          </w:tcPr>
          <w:p w14:paraId="27C5C4D2" w14:textId="77777777" w:rsidR="009C71E4" w:rsidRDefault="00000000">
            <w:pPr>
              <w:spacing w:after="40" w:line="240" w:lineRule="auto"/>
            </w:pPr>
            <w:r>
              <w:rPr>
                <w:rFonts w:ascii="Consolas" w:hAnsi="Consolas" w:cs="Consolas"/>
                <w:caps/>
                <w:color w:val="778190"/>
                <w:spacing w:val="14"/>
                <w:sz w:val="15"/>
              </w:rPr>
              <w:t>Specification</w:t>
            </w:r>
          </w:p>
        </w:tc>
        <w:tc>
          <w:tcPr>
            <w:tcW w:w="2041" w:type="dxa"/>
            <w:tcBorders>
              <w:bottom w:val="single" w:sz="10" w:space="0" w:color="9AA5B2"/>
            </w:tcBorders>
          </w:tcPr>
          <w:p w14:paraId="691C6336" w14:textId="77777777" w:rsidR="009C71E4" w:rsidRDefault="00000000">
            <w:pPr>
              <w:spacing w:after="40" w:line="240" w:lineRule="auto"/>
            </w:pPr>
            <w:r>
              <w:rPr>
                <w:rFonts w:ascii="Consolas" w:hAnsi="Consolas" w:cs="Consolas"/>
                <w:caps/>
                <w:color w:val="778190"/>
                <w:spacing w:val="14"/>
                <w:sz w:val="15"/>
              </w:rPr>
              <w:t>e1 = dlnC/dlnH</w:t>
            </w:r>
          </w:p>
        </w:tc>
        <w:tc>
          <w:tcPr>
            <w:tcW w:w="1474" w:type="dxa"/>
            <w:tcBorders>
              <w:bottom w:val="single" w:sz="10" w:space="0" w:color="9AA5B2"/>
            </w:tcBorders>
          </w:tcPr>
          <w:p w14:paraId="0116EDEE" w14:textId="77777777" w:rsidR="009C71E4" w:rsidRDefault="00000000">
            <w:pPr>
              <w:spacing w:after="40" w:line="240" w:lineRule="auto"/>
            </w:pPr>
            <w:r>
              <w:rPr>
                <w:rFonts w:ascii="Consolas" w:hAnsi="Consolas" w:cs="Consolas"/>
                <w:caps/>
                <w:color w:val="778190"/>
                <w:spacing w:val="14"/>
                <w:sz w:val="15"/>
              </w:rPr>
              <w:t>Expected</w:t>
            </w:r>
          </w:p>
        </w:tc>
        <w:tc>
          <w:tcPr>
            <w:tcW w:w="2608" w:type="dxa"/>
            <w:tcBorders>
              <w:bottom w:val="single" w:sz="10" w:space="0" w:color="9AA5B2"/>
            </w:tcBorders>
          </w:tcPr>
          <w:p w14:paraId="67B278BC" w14:textId="77777777" w:rsidR="009C71E4" w:rsidRDefault="00000000">
            <w:pPr>
              <w:spacing w:after="40" w:line="240" w:lineRule="auto"/>
            </w:pPr>
            <w:r>
              <w:rPr>
                <w:rFonts w:ascii="Consolas" w:hAnsi="Consolas" w:cs="Consolas"/>
                <w:caps/>
                <w:color w:val="778190"/>
                <w:spacing w:val="14"/>
                <w:sz w:val="15"/>
              </w:rPr>
              <w:t>Status</w:t>
            </w:r>
          </w:p>
        </w:tc>
      </w:tr>
      <w:tr w:rsidR="009C71E4" w14:paraId="57A660EC" w14:textId="77777777" w:rsidTr="00BE3DF4">
        <w:tc>
          <w:tcPr>
            <w:tcW w:w="3061" w:type="dxa"/>
          </w:tcPr>
          <w:p w14:paraId="466D1827" w14:textId="77777777" w:rsidR="009C71E4" w:rsidRDefault="00000000">
            <w:pPr>
              <w:spacing w:before="40" w:after="40" w:line="269" w:lineRule="auto"/>
            </w:pPr>
            <w:r>
              <w:rPr>
                <w:rFonts w:cs="Segoe UI"/>
                <w:b/>
                <w:sz w:val="17"/>
              </w:rPr>
              <w:t>Pooled hourly</w:t>
            </w:r>
          </w:p>
        </w:tc>
        <w:tc>
          <w:tcPr>
            <w:tcW w:w="2041" w:type="dxa"/>
          </w:tcPr>
          <w:p w14:paraId="62445F5E" w14:textId="77777777" w:rsidR="009C71E4" w:rsidRDefault="00000000">
            <w:pPr>
              <w:spacing w:before="40" w:after="40" w:line="269" w:lineRule="auto"/>
            </w:pPr>
            <w:r>
              <w:rPr>
                <w:rFonts w:ascii="Consolas" w:hAnsi="Consolas" w:cs="Consolas"/>
                <w:sz w:val="17"/>
              </w:rPr>
              <w:t>-0.043</w:t>
            </w:r>
          </w:p>
        </w:tc>
        <w:tc>
          <w:tcPr>
            <w:tcW w:w="1474" w:type="dxa"/>
          </w:tcPr>
          <w:p w14:paraId="740B72C3" w14:textId="77777777" w:rsidR="009C71E4" w:rsidRDefault="00000000">
            <w:pPr>
              <w:spacing w:before="40" w:after="40" w:line="269" w:lineRule="auto"/>
            </w:pPr>
            <w:r>
              <w:rPr>
                <w:rFonts w:cs="Segoe UI"/>
                <w:sz w:val="17"/>
              </w:rPr>
              <w:t>≈ -1</w:t>
            </w:r>
          </w:p>
        </w:tc>
        <w:tc>
          <w:tcPr>
            <w:tcW w:w="2608" w:type="dxa"/>
          </w:tcPr>
          <w:p w14:paraId="763E85F8" w14:textId="77777777" w:rsidR="009C71E4" w:rsidRDefault="00000000">
            <w:pPr>
              <w:spacing w:before="40" w:after="40" w:line="269" w:lineRule="auto"/>
            </w:pPr>
            <w:r>
              <w:rPr>
                <w:rFonts w:cs="Segoe UI"/>
                <w:color w:val="9E2B25"/>
                <w:sz w:val="17"/>
              </w:rPr>
              <w:t>right sign, tiny</w:t>
            </w:r>
          </w:p>
        </w:tc>
      </w:tr>
      <w:tr w:rsidR="009C71E4" w14:paraId="58B4C2AA" w14:textId="77777777" w:rsidTr="00BE3DF4">
        <w:tc>
          <w:tcPr>
            <w:tcW w:w="3061" w:type="dxa"/>
            <w:tcBorders>
              <w:top w:val="single" w:sz="4" w:space="0" w:color="DDE2E9"/>
            </w:tcBorders>
          </w:tcPr>
          <w:p w14:paraId="24E111E1" w14:textId="77777777" w:rsidR="009C71E4" w:rsidRDefault="00000000">
            <w:pPr>
              <w:spacing w:before="40" w:after="40" w:line="269" w:lineRule="auto"/>
            </w:pPr>
            <w:r>
              <w:rPr>
                <w:rFonts w:cs="Segoe UI"/>
                <w:b/>
                <w:sz w:val="17"/>
              </w:rPr>
              <w:t>Dense network (&gt;= 8 stations)</w:t>
            </w:r>
          </w:p>
        </w:tc>
        <w:tc>
          <w:tcPr>
            <w:tcW w:w="2041" w:type="dxa"/>
            <w:tcBorders>
              <w:top w:val="single" w:sz="4" w:space="0" w:color="DDE2E9"/>
            </w:tcBorders>
          </w:tcPr>
          <w:p w14:paraId="6977BDE7" w14:textId="77777777" w:rsidR="009C71E4" w:rsidRDefault="00000000">
            <w:pPr>
              <w:spacing w:before="40" w:after="40" w:line="269" w:lineRule="auto"/>
            </w:pPr>
            <w:r>
              <w:rPr>
                <w:rFonts w:cs="Segoe UI"/>
                <w:sz w:val="17"/>
              </w:rPr>
              <w:t>+0.061</w:t>
            </w:r>
          </w:p>
        </w:tc>
        <w:tc>
          <w:tcPr>
            <w:tcW w:w="1474" w:type="dxa"/>
            <w:tcBorders>
              <w:top w:val="single" w:sz="4" w:space="0" w:color="DDE2E9"/>
            </w:tcBorders>
          </w:tcPr>
          <w:p w14:paraId="31BD269A" w14:textId="77777777" w:rsidR="009C71E4" w:rsidRDefault="00000000">
            <w:pPr>
              <w:spacing w:before="40" w:after="40" w:line="269" w:lineRule="auto"/>
            </w:pPr>
            <w:r>
              <w:rPr>
                <w:rFonts w:cs="Segoe UI"/>
                <w:sz w:val="17"/>
              </w:rPr>
              <w:t>≈ -1</w:t>
            </w:r>
          </w:p>
        </w:tc>
        <w:tc>
          <w:tcPr>
            <w:tcW w:w="2608" w:type="dxa"/>
            <w:tcBorders>
              <w:top w:val="single" w:sz="4" w:space="0" w:color="DDE2E9"/>
            </w:tcBorders>
          </w:tcPr>
          <w:p w14:paraId="407EBA10" w14:textId="77777777" w:rsidR="009C71E4" w:rsidRDefault="00000000">
            <w:pPr>
              <w:spacing w:before="40" w:after="40" w:line="269" w:lineRule="auto"/>
            </w:pPr>
            <w:r>
              <w:rPr>
                <w:rFonts w:cs="Segoe UI"/>
                <w:color w:val="9E2B25"/>
                <w:sz w:val="17"/>
              </w:rPr>
              <w:t>WRONG SIGN</w:t>
            </w:r>
          </w:p>
        </w:tc>
      </w:tr>
      <w:tr w:rsidR="009C71E4" w14:paraId="1D568254" w14:textId="77777777" w:rsidTr="00BE3DF4">
        <w:tc>
          <w:tcPr>
            <w:tcW w:w="3061" w:type="dxa"/>
            <w:tcBorders>
              <w:top w:val="single" w:sz="4" w:space="0" w:color="DDE2E9"/>
            </w:tcBorders>
          </w:tcPr>
          <w:p w14:paraId="299CDF35" w14:textId="77777777" w:rsidR="009C71E4" w:rsidRDefault="00000000">
            <w:pPr>
              <w:spacing w:before="40" w:after="40" w:line="269" w:lineRule="auto"/>
            </w:pPr>
            <w:r>
              <w:rPr>
                <w:rFonts w:cs="Segoe UI"/>
                <w:b/>
                <w:sz w:val="17"/>
              </w:rPr>
              <w:t>Daily daytime aggregates</w:t>
            </w:r>
          </w:p>
        </w:tc>
        <w:tc>
          <w:tcPr>
            <w:tcW w:w="2041" w:type="dxa"/>
            <w:tcBorders>
              <w:top w:val="single" w:sz="4" w:space="0" w:color="DDE2E9"/>
            </w:tcBorders>
          </w:tcPr>
          <w:p w14:paraId="022BB9DE" w14:textId="77777777" w:rsidR="009C71E4" w:rsidRDefault="00000000">
            <w:pPr>
              <w:spacing w:before="40" w:after="40" w:line="269" w:lineRule="auto"/>
            </w:pPr>
            <w:r>
              <w:rPr>
                <w:rFonts w:cs="Segoe UI"/>
                <w:sz w:val="17"/>
              </w:rPr>
              <w:t>+0.084</w:t>
            </w:r>
          </w:p>
        </w:tc>
        <w:tc>
          <w:tcPr>
            <w:tcW w:w="1474" w:type="dxa"/>
            <w:tcBorders>
              <w:top w:val="single" w:sz="4" w:space="0" w:color="DDE2E9"/>
            </w:tcBorders>
          </w:tcPr>
          <w:p w14:paraId="6286234F" w14:textId="77777777" w:rsidR="009C71E4" w:rsidRDefault="00000000">
            <w:pPr>
              <w:spacing w:before="40" w:after="40" w:line="269" w:lineRule="auto"/>
            </w:pPr>
            <w:r>
              <w:rPr>
                <w:rFonts w:cs="Segoe UI"/>
                <w:sz w:val="17"/>
              </w:rPr>
              <w:t>≈ -1</w:t>
            </w:r>
          </w:p>
        </w:tc>
        <w:tc>
          <w:tcPr>
            <w:tcW w:w="2608" w:type="dxa"/>
            <w:tcBorders>
              <w:top w:val="single" w:sz="4" w:space="0" w:color="DDE2E9"/>
            </w:tcBorders>
          </w:tcPr>
          <w:p w14:paraId="4F05673E" w14:textId="77777777" w:rsidR="009C71E4" w:rsidRDefault="00000000">
            <w:pPr>
              <w:spacing w:before="40" w:after="40" w:line="269" w:lineRule="auto"/>
            </w:pPr>
            <w:r>
              <w:rPr>
                <w:rFonts w:cs="Segoe UI"/>
                <w:color w:val="9E2B25"/>
                <w:sz w:val="17"/>
              </w:rPr>
              <w:t>WRONG SIGN</w:t>
            </w:r>
          </w:p>
        </w:tc>
      </w:tr>
    </w:tbl>
    <w:p w14:paraId="1AD28AF6" w14:textId="77777777" w:rsidR="009C71E4" w:rsidRDefault="009C71E4" w:rsidP="00BE3DF4">
      <w:pPr>
        <w:spacing w:after="80"/>
        <w:ind w:left="720"/>
      </w:pPr>
    </w:p>
    <w:p w14:paraId="1A29CCEC" w14:textId="77777777" w:rsidR="009C71E4" w:rsidRDefault="00000000" w:rsidP="00BE3DF4">
      <w:pPr>
        <w:keepNext/>
        <w:spacing w:before="160" w:after="40" w:line="288" w:lineRule="auto"/>
        <w:ind w:left="890"/>
      </w:pPr>
      <w:r>
        <w:rPr>
          <w:rFonts w:ascii="Consolas" w:hAnsi="Consolas" w:cs="Consolas"/>
          <w:b/>
          <w:caps/>
          <w:color w:val="9E2B25"/>
          <w:spacing w:val="14"/>
          <w:sz w:val="18"/>
        </w:rPr>
        <w:t>the synthetic test passed and the real data did not — why</w:t>
      </w:r>
    </w:p>
    <w:p w14:paraId="50A72D22" w14:textId="77777777" w:rsidR="009C71E4" w:rsidRDefault="00000000" w:rsidP="00BE3DF4">
      <w:pPr>
        <w:spacing w:after="160" w:line="293" w:lineRule="auto"/>
        <w:ind w:left="890"/>
      </w:pPr>
      <w:r>
        <w:rPr>
          <w:rFonts w:cs="Segoe UI"/>
          <w:sz w:val="19"/>
        </w:rPr>
        <w:t>The synthetic generator built the loop in by construction, so the estimator had a clean signal with modest noise and recovered λ to 9%. That validated the ARITHMETIC, not the premise that the signal survives in ERA5. A self-test can only falsify an estimator, never confirm that real data contains what you hope. This is worth saying out loud in the presentation: it is the difference between a team that tested its method and one that believed it.</w:t>
      </w:r>
    </w:p>
    <w:p w14:paraId="387B626B" w14:textId="77777777" w:rsidR="009C71E4" w:rsidRDefault="00000000" w:rsidP="00BE3DF4">
      <w:pPr>
        <w:keepNext/>
        <w:spacing w:before="260" w:after="80"/>
        <w:ind w:left="720"/>
      </w:pPr>
      <w:r>
        <w:rPr>
          <w:rFonts w:ascii="Georgia" w:hAnsi="Georgia" w:cs="Georgia"/>
          <w:b/>
          <w:color w:val="141820"/>
          <w:sz w:val="24"/>
        </w:rPr>
        <w:t>3.3  A reformulation avoiding PBL height entirely — also fails</w:t>
      </w:r>
    </w:p>
    <w:p w14:paraId="707B8061" w14:textId="77777777" w:rsidR="009C71E4" w:rsidRDefault="00000000" w:rsidP="00BE3DF4">
      <w:pPr>
        <w:spacing w:after="120"/>
        <w:ind w:left="720"/>
      </w:pPr>
      <w:r>
        <w:rPr>
          <w:rFonts w:cs="Segoe UI"/>
        </w:rPr>
        <w:t>If ERA5 BLH is the problem, remove it. Step 8 defines a ventilation index from observed PM2.5 alone:</w:t>
      </w:r>
    </w:p>
    <w:p w14:paraId="4CF8FD74" w14:textId="77777777" w:rsidR="009C71E4" w:rsidRDefault="00000000" w:rsidP="00BE3DF4">
      <w:pPr>
        <w:spacing w:line="245" w:lineRule="auto"/>
        <w:ind w:left="918"/>
      </w:pPr>
      <w:r>
        <w:rPr>
          <w:rFonts w:ascii="Consolas" w:hAnsi="Consolas" w:cs="Consolas"/>
          <w:color w:val="141820"/>
          <w:sz w:val="16"/>
        </w:rPr>
        <w:t xml:space="preserve">    V = ln( PM2.5 pre-dawn  /  PM2.5 afternoon )</w:t>
      </w:r>
    </w:p>
    <w:p w14:paraId="07201A7E" w14:textId="77777777" w:rsidR="009C71E4" w:rsidRDefault="009C71E4" w:rsidP="00BE3DF4">
      <w:pPr>
        <w:spacing w:after="120" w:line="240" w:lineRule="auto"/>
        <w:ind w:left="720"/>
      </w:pPr>
    </w:p>
    <w:p w14:paraId="75A514F5" w14:textId="77777777" w:rsidR="009C71E4" w:rsidRDefault="00000000" w:rsidP="00BE3DF4">
      <w:pPr>
        <w:spacing w:after="120"/>
        <w:ind w:left="720"/>
      </w:pPr>
      <w:r>
        <w:rPr>
          <w:rFonts w:cs="Segoe UI"/>
        </w:rPr>
        <w:t>Large V means the mixed layer grew and cleared the overnight load. V near zero means it did not. It uses only a reference-grade BAM measurement and no derivative of any model field.</w:t>
      </w:r>
    </w:p>
    <w:p w14:paraId="5921FC41" w14:textId="77777777" w:rsidR="009C71E4" w:rsidRDefault="00000000" w:rsidP="00BE3DF4">
      <w:pPr>
        <w:spacing w:after="60" w:line="288" w:lineRule="auto"/>
        <w:ind w:left="1032" w:hanging="198"/>
      </w:pPr>
      <w:r>
        <w:rPr>
          <w:rFonts w:ascii="Consolas" w:hAnsi="Consolas" w:cs="Consolas"/>
          <w:color w:val="14476E"/>
          <w:sz w:val="18"/>
        </w:rPr>
        <w:t xml:space="preserve">•   </w:t>
      </w:r>
      <w:r>
        <w:rPr>
          <w:rFonts w:cs="Segoe UI"/>
          <w:sz w:val="19"/>
        </w:rPr>
        <w:t>V behaves correctly as a ventilation measure: correlation +0.21 with daytime maximum BLH, +0.15 with mean wind.</w:t>
      </w:r>
    </w:p>
    <w:p w14:paraId="07D73032" w14:textId="77777777" w:rsidR="009C71E4" w:rsidRDefault="00000000" w:rsidP="00BE3DF4">
      <w:pPr>
        <w:spacing w:after="60" w:line="288" w:lineRule="auto"/>
        <w:ind w:left="1032" w:hanging="198"/>
      </w:pPr>
      <w:r>
        <w:rPr>
          <w:rFonts w:ascii="Consolas" w:hAnsi="Consolas" w:cs="Consolas"/>
          <w:color w:val="14476E"/>
          <w:sz w:val="18"/>
        </w:rPr>
        <w:t xml:space="preserve">•   </w:t>
      </w:r>
      <w:r>
        <w:rPr>
          <w:rFonts w:cs="Segoe UI"/>
          <w:sz w:val="19"/>
        </w:rPr>
        <w:t>15% of in-season days show V &lt;= 0 — no net daytime dilution at all.</w:t>
      </w:r>
    </w:p>
    <w:p w14:paraId="656094D3" w14:textId="77777777" w:rsidR="009C71E4" w:rsidRDefault="00000000" w:rsidP="00BE3DF4">
      <w:pPr>
        <w:spacing w:after="60" w:line="288" w:lineRule="auto"/>
        <w:ind w:left="1032" w:hanging="198"/>
      </w:pPr>
      <w:r>
        <w:rPr>
          <w:rFonts w:ascii="Consolas" w:hAnsi="Consolas" w:cs="Consolas"/>
          <w:color w:val="14476E"/>
          <w:sz w:val="18"/>
        </w:rPr>
        <w:t xml:space="preserve">•   </w:t>
      </w:r>
      <w:r>
        <w:rPr>
          <w:rFonts w:cs="Segoe UI"/>
          <w:b/>
          <w:color w:val="141820"/>
          <w:sz w:val="19"/>
        </w:rPr>
        <w:t>But it does not predict lock-in: AUC 0.554.</w:t>
      </w:r>
    </w:p>
    <w:p w14:paraId="453A585D" w14:textId="77777777" w:rsidR="009C71E4" w:rsidRDefault="00000000" w:rsidP="00BE3DF4">
      <w:pPr>
        <w:spacing w:after="120"/>
        <w:ind w:left="720"/>
      </w:pPr>
      <w:r>
        <w:rPr>
          <w:rFonts w:cs="Segoe UI"/>
        </w:rPr>
        <w:lastRenderedPageBreak/>
        <w:t>So the failure is not an artefact of ERA5 alone. Something more fundamental is going on, and section 4 identifies it.</w:t>
      </w:r>
    </w:p>
    <w:p w14:paraId="6A5CCF55" w14:textId="77777777" w:rsidR="009C71E4" w:rsidRDefault="00000000" w:rsidP="00BE3DF4">
      <w:pPr>
        <w:ind w:left="720"/>
      </w:pPr>
      <w:r>
        <w:br w:type="page"/>
      </w:r>
    </w:p>
    <w:p w14:paraId="058AF122" w14:textId="77777777" w:rsidR="009C71E4" w:rsidRDefault="00000000" w:rsidP="00BE3DF4">
      <w:pPr>
        <w:keepNext/>
        <w:spacing w:after="60"/>
        <w:ind w:left="720"/>
      </w:pPr>
      <w:r>
        <w:rPr>
          <w:rFonts w:ascii="Georgia" w:hAnsi="Georgia" w:cs="Georgia"/>
          <w:b/>
          <w:color w:val="14476E"/>
          <w:sz w:val="38"/>
        </w:rPr>
        <w:lastRenderedPageBreak/>
        <w:t xml:space="preserve">4   </w:t>
      </w:r>
      <w:r>
        <w:rPr>
          <w:rFonts w:ascii="Georgia" w:hAnsi="Georgia" w:cs="Georgia"/>
          <w:b/>
          <w:color w:val="141820"/>
          <w:sz w:val="38"/>
        </w:rPr>
        <w:t>The finding that redirects the project</w:t>
      </w:r>
    </w:p>
    <w:p w14:paraId="3E51657E" w14:textId="77777777" w:rsidR="009C71E4" w:rsidRDefault="009C71E4" w:rsidP="00BE3DF4">
      <w:pPr>
        <w:pBdr>
          <w:bottom w:val="single" w:sz="14" w:space="1" w:color="14476E"/>
        </w:pBdr>
        <w:spacing w:after="200" w:line="240" w:lineRule="auto"/>
        <w:ind w:left="720"/>
      </w:pPr>
    </w:p>
    <w:p w14:paraId="53AF58D5" w14:textId="77777777" w:rsidR="009C71E4" w:rsidRDefault="00000000" w:rsidP="00BE3DF4">
      <w:pPr>
        <w:spacing w:after="120"/>
        <w:ind w:left="720"/>
      </w:pPr>
      <w:r>
        <w:rPr>
          <w:rFonts w:cs="Segoe UI"/>
        </w:rPr>
        <w:t>If lock-in cannot be predicted from the state before onset, the obvious question is whether it is predictable from anything. It is — from the weather that follows.</w:t>
      </w:r>
    </w:p>
    <w:tbl>
      <w:tblPr>
        <w:tblW w:w="9185" w:type="dxa"/>
        <w:tblInd w:w="720" w:type="dxa"/>
        <w:tblLayout w:type="fixed"/>
        <w:tblCellMar>
          <w:top w:w="55" w:type="dxa"/>
          <w:left w:w="0" w:type="dxa"/>
          <w:bottom w:w="55" w:type="dxa"/>
          <w:right w:w="130" w:type="dxa"/>
        </w:tblCellMar>
        <w:tblLook w:val="04A0" w:firstRow="1" w:lastRow="0" w:firstColumn="1" w:lastColumn="0" w:noHBand="0" w:noVBand="1"/>
      </w:tblPr>
      <w:tblGrid>
        <w:gridCol w:w="2608"/>
        <w:gridCol w:w="2835"/>
        <w:gridCol w:w="1361"/>
        <w:gridCol w:w="2381"/>
      </w:tblGrid>
      <w:tr w:rsidR="009C71E4" w14:paraId="30C7CF0E" w14:textId="77777777" w:rsidTr="00BE3DF4">
        <w:tc>
          <w:tcPr>
            <w:tcW w:w="2608" w:type="dxa"/>
            <w:tcBorders>
              <w:bottom w:val="single" w:sz="10" w:space="0" w:color="9AA5B2"/>
            </w:tcBorders>
          </w:tcPr>
          <w:p w14:paraId="08EFB6DA" w14:textId="77777777" w:rsidR="009C71E4" w:rsidRDefault="00000000">
            <w:pPr>
              <w:spacing w:after="40" w:line="240" w:lineRule="auto"/>
            </w:pPr>
            <w:r>
              <w:rPr>
                <w:rFonts w:ascii="Consolas" w:hAnsi="Consolas" w:cs="Consolas"/>
                <w:caps/>
                <w:color w:val="778190"/>
                <w:spacing w:val="14"/>
                <w:sz w:val="15"/>
              </w:rPr>
              <w:t>Predictor</w:t>
            </w:r>
          </w:p>
        </w:tc>
        <w:tc>
          <w:tcPr>
            <w:tcW w:w="2835" w:type="dxa"/>
            <w:tcBorders>
              <w:bottom w:val="single" w:sz="10" w:space="0" w:color="9AA5B2"/>
            </w:tcBorders>
          </w:tcPr>
          <w:p w14:paraId="6F468A01" w14:textId="77777777" w:rsidR="009C71E4" w:rsidRDefault="00000000">
            <w:pPr>
              <w:spacing w:after="40" w:line="240" w:lineRule="auto"/>
            </w:pPr>
            <w:r>
              <w:rPr>
                <w:rFonts w:ascii="Consolas" w:hAnsi="Consolas" w:cs="Consolas"/>
                <w:caps/>
                <w:color w:val="778190"/>
                <w:spacing w:val="14"/>
                <w:sz w:val="15"/>
              </w:rPr>
              <w:t>Window</w:t>
            </w:r>
          </w:p>
        </w:tc>
        <w:tc>
          <w:tcPr>
            <w:tcW w:w="1361" w:type="dxa"/>
            <w:tcBorders>
              <w:bottom w:val="single" w:sz="10" w:space="0" w:color="9AA5B2"/>
            </w:tcBorders>
          </w:tcPr>
          <w:p w14:paraId="00294D24" w14:textId="77777777" w:rsidR="009C71E4" w:rsidRDefault="00000000">
            <w:pPr>
              <w:spacing w:after="40" w:line="240" w:lineRule="auto"/>
            </w:pPr>
            <w:r>
              <w:rPr>
                <w:rFonts w:ascii="Consolas" w:hAnsi="Consolas" w:cs="Consolas"/>
                <w:caps/>
                <w:color w:val="778190"/>
                <w:spacing w:val="14"/>
                <w:sz w:val="15"/>
              </w:rPr>
              <w:t>AUC</w:t>
            </w:r>
          </w:p>
        </w:tc>
        <w:tc>
          <w:tcPr>
            <w:tcW w:w="2381" w:type="dxa"/>
            <w:tcBorders>
              <w:bottom w:val="single" w:sz="10" w:space="0" w:color="9AA5B2"/>
            </w:tcBorders>
          </w:tcPr>
          <w:p w14:paraId="4B810C75" w14:textId="77777777" w:rsidR="009C71E4" w:rsidRDefault="00000000">
            <w:pPr>
              <w:spacing w:after="40" w:line="240" w:lineRule="auto"/>
            </w:pPr>
            <w:r>
              <w:rPr>
                <w:rFonts w:ascii="Consolas" w:hAnsi="Consolas" w:cs="Consolas"/>
                <w:caps/>
                <w:color w:val="778190"/>
                <w:spacing w:val="14"/>
                <w:sz w:val="15"/>
              </w:rPr>
              <w:t>Verdict</w:t>
            </w:r>
          </w:p>
        </w:tc>
      </w:tr>
      <w:tr w:rsidR="009C71E4" w14:paraId="77959B9B" w14:textId="77777777" w:rsidTr="00BE3DF4">
        <w:tc>
          <w:tcPr>
            <w:tcW w:w="2608" w:type="dxa"/>
          </w:tcPr>
          <w:p w14:paraId="7C5F192F" w14:textId="77777777" w:rsidR="009C71E4" w:rsidRDefault="00000000">
            <w:pPr>
              <w:spacing w:before="40" w:after="40" w:line="269" w:lineRule="auto"/>
            </w:pPr>
            <w:r>
              <w:rPr>
                <w:rFonts w:cs="Segoe UI"/>
                <w:b/>
                <w:sz w:val="17"/>
              </w:rPr>
              <w:t>Mean wind speed</w:t>
            </w:r>
          </w:p>
        </w:tc>
        <w:tc>
          <w:tcPr>
            <w:tcW w:w="2835" w:type="dxa"/>
          </w:tcPr>
          <w:p w14:paraId="67561CC1" w14:textId="77777777" w:rsidR="009C71E4" w:rsidRDefault="00000000">
            <w:pPr>
              <w:spacing w:before="40" w:after="40" w:line="269" w:lineRule="auto"/>
            </w:pPr>
            <w:r>
              <w:rPr>
                <w:rFonts w:cs="Segoe UI"/>
                <w:sz w:val="17"/>
              </w:rPr>
              <w:t>-24 to 0 h (before onset)</w:t>
            </w:r>
          </w:p>
        </w:tc>
        <w:tc>
          <w:tcPr>
            <w:tcW w:w="1361" w:type="dxa"/>
          </w:tcPr>
          <w:p w14:paraId="6D99FB8A" w14:textId="77777777" w:rsidR="009C71E4" w:rsidRDefault="00000000">
            <w:pPr>
              <w:spacing w:before="40" w:after="40" w:line="269" w:lineRule="auto"/>
            </w:pPr>
            <w:r>
              <w:rPr>
                <w:rFonts w:ascii="Consolas" w:hAnsi="Consolas" w:cs="Consolas"/>
                <w:sz w:val="17"/>
              </w:rPr>
              <w:t>0.434</w:t>
            </w:r>
          </w:p>
        </w:tc>
        <w:tc>
          <w:tcPr>
            <w:tcW w:w="2381" w:type="dxa"/>
          </w:tcPr>
          <w:p w14:paraId="4753DEC2" w14:textId="77777777" w:rsidR="009C71E4" w:rsidRDefault="00000000">
            <w:pPr>
              <w:spacing w:before="40" w:after="40" w:line="269" w:lineRule="auto"/>
            </w:pPr>
            <w:r>
              <w:rPr>
                <w:rFonts w:cs="Segoe UI"/>
                <w:color w:val="141820"/>
                <w:sz w:val="17"/>
              </w:rPr>
              <w:t>no skill</w:t>
            </w:r>
          </w:p>
        </w:tc>
      </w:tr>
      <w:tr w:rsidR="009C71E4" w14:paraId="0676EECD" w14:textId="77777777" w:rsidTr="00BE3DF4">
        <w:tc>
          <w:tcPr>
            <w:tcW w:w="2608" w:type="dxa"/>
            <w:tcBorders>
              <w:top w:val="single" w:sz="4" w:space="0" w:color="DDE2E9"/>
            </w:tcBorders>
          </w:tcPr>
          <w:p w14:paraId="417F6F10" w14:textId="77777777" w:rsidR="009C71E4" w:rsidRDefault="00000000">
            <w:pPr>
              <w:spacing w:before="40" w:after="40" w:line="269" w:lineRule="auto"/>
            </w:pPr>
            <w:r>
              <w:rPr>
                <w:rFonts w:cs="Segoe UI"/>
                <w:b/>
                <w:sz w:val="17"/>
              </w:rPr>
              <w:t>Mean wind speed</w:t>
            </w:r>
          </w:p>
        </w:tc>
        <w:tc>
          <w:tcPr>
            <w:tcW w:w="2835" w:type="dxa"/>
            <w:tcBorders>
              <w:top w:val="single" w:sz="4" w:space="0" w:color="DDE2E9"/>
            </w:tcBorders>
          </w:tcPr>
          <w:p w14:paraId="50D48610" w14:textId="77777777" w:rsidR="009C71E4" w:rsidRDefault="00000000">
            <w:pPr>
              <w:spacing w:before="40" w:after="40" w:line="269" w:lineRule="auto"/>
            </w:pPr>
            <w:r>
              <w:rPr>
                <w:rFonts w:cs="Segoe UI"/>
                <w:sz w:val="17"/>
              </w:rPr>
              <w:t>0 to +48 h (after onset)</w:t>
            </w:r>
          </w:p>
        </w:tc>
        <w:tc>
          <w:tcPr>
            <w:tcW w:w="1361" w:type="dxa"/>
            <w:tcBorders>
              <w:top w:val="single" w:sz="4" w:space="0" w:color="DDE2E9"/>
            </w:tcBorders>
          </w:tcPr>
          <w:p w14:paraId="0427F812" w14:textId="77777777" w:rsidR="009C71E4" w:rsidRDefault="00000000">
            <w:pPr>
              <w:spacing w:before="40" w:after="40" w:line="269" w:lineRule="auto"/>
            </w:pPr>
            <w:r>
              <w:rPr>
                <w:rFonts w:ascii="Consolas" w:hAnsi="Consolas" w:cs="Consolas"/>
                <w:sz w:val="17"/>
              </w:rPr>
              <w:t>0.672</w:t>
            </w:r>
          </w:p>
        </w:tc>
        <w:tc>
          <w:tcPr>
            <w:tcW w:w="2381" w:type="dxa"/>
            <w:tcBorders>
              <w:top w:val="single" w:sz="4" w:space="0" w:color="DDE2E9"/>
            </w:tcBorders>
          </w:tcPr>
          <w:p w14:paraId="0C647F5E" w14:textId="77777777" w:rsidR="009C71E4" w:rsidRDefault="00000000">
            <w:pPr>
              <w:spacing w:before="40" w:after="40" w:line="269" w:lineRule="auto"/>
            </w:pPr>
            <w:r>
              <w:rPr>
                <w:rFonts w:cs="Segoe UI"/>
                <w:color w:val="141820"/>
                <w:sz w:val="17"/>
              </w:rPr>
              <w:t>weak</w:t>
            </w:r>
          </w:p>
        </w:tc>
      </w:tr>
      <w:tr w:rsidR="009C71E4" w14:paraId="5790196A" w14:textId="77777777" w:rsidTr="00BE3DF4">
        <w:tc>
          <w:tcPr>
            <w:tcW w:w="2608" w:type="dxa"/>
            <w:tcBorders>
              <w:top w:val="single" w:sz="4" w:space="0" w:color="DDE2E9"/>
            </w:tcBorders>
          </w:tcPr>
          <w:p w14:paraId="1BB3E40D" w14:textId="77777777" w:rsidR="009C71E4" w:rsidRDefault="00000000">
            <w:pPr>
              <w:spacing w:before="40" w:after="40" w:line="269" w:lineRule="auto"/>
            </w:pPr>
            <w:r>
              <w:rPr>
                <w:rFonts w:cs="Segoe UI"/>
                <w:b/>
                <w:sz w:val="17"/>
              </w:rPr>
              <w:t>Daytime max BLH</w:t>
            </w:r>
          </w:p>
        </w:tc>
        <w:tc>
          <w:tcPr>
            <w:tcW w:w="2835" w:type="dxa"/>
            <w:tcBorders>
              <w:top w:val="single" w:sz="4" w:space="0" w:color="DDE2E9"/>
            </w:tcBorders>
          </w:tcPr>
          <w:p w14:paraId="5F407554" w14:textId="77777777" w:rsidR="009C71E4" w:rsidRDefault="00000000">
            <w:pPr>
              <w:spacing w:before="40" w:after="40" w:line="269" w:lineRule="auto"/>
            </w:pPr>
            <w:r>
              <w:rPr>
                <w:rFonts w:cs="Segoe UI"/>
                <w:sz w:val="17"/>
              </w:rPr>
              <w:t>-24 to 0 h (before onset)</w:t>
            </w:r>
          </w:p>
        </w:tc>
        <w:tc>
          <w:tcPr>
            <w:tcW w:w="1361" w:type="dxa"/>
            <w:tcBorders>
              <w:top w:val="single" w:sz="4" w:space="0" w:color="DDE2E9"/>
            </w:tcBorders>
          </w:tcPr>
          <w:p w14:paraId="46E1F09B" w14:textId="77777777" w:rsidR="009C71E4" w:rsidRDefault="00000000">
            <w:pPr>
              <w:spacing w:before="40" w:after="40" w:line="269" w:lineRule="auto"/>
            </w:pPr>
            <w:r>
              <w:rPr>
                <w:rFonts w:ascii="Consolas" w:hAnsi="Consolas" w:cs="Consolas"/>
                <w:sz w:val="17"/>
              </w:rPr>
              <w:t>0.567</w:t>
            </w:r>
          </w:p>
        </w:tc>
        <w:tc>
          <w:tcPr>
            <w:tcW w:w="2381" w:type="dxa"/>
            <w:tcBorders>
              <w:top w:val="single" w:sz="4" w:space="0" w:color="DDE2E9"/>
            </w:tcBorders>
          </w:tcPr>
          <w:p w14:paraId="64D84306" w14:textId="77777777" w:rsidR="009C71E4" w:rsidRDefault="00000000">
            <w:pPr>
              <w:spacing w:before="40" w:after="40" w:line="269" w:lineRule="auto"/>
            </w:pPr>
            <w:r>
              <w:rPr>
                <w:rFonts w:cs="Segoe UI"/>
                <w:color w:val="141820"/>
                <w:sz w:val="17"/>
              </w:rPr>
              <w:t>no skill</w:t>
            </w:r>
          </w:p>
        </w:tc>
      </w:tr>
      <w:tr w:rsidR="009C71E4" w14:paraId="35D74DA4" w14:textId="77777777" w:rsidTr="00BE3DF4">
        <w:tc>
          <w:tcPr>
            <w:tcW w:w="2608" w:type="dxa"/>
            <w:tcBorders>
              <w:top w:val="single" w:sz="4" w:space="0" w:color="DDE2E9"/>
            </w:tcBorders>
          </w:tcPr>
          <w:p w14:paraId="4E2BE859" w14:textId="77777777" w:rsidR="009C71E4" w:rsidRDefault="00000000">
            <w:pPr>
              <w:spacing w:before="40" w:after="40" w:line="269" w:lineRule="auto"/>
            </w:pPr>
            <w:r>
              <w:rPr>
                <w:rFonts w:cs="Segoe UI"/>
                <w:b/>
                <w:sz w:val="17"/>
              </w:rPr>
              <w:t>Daytime max BLH</w:t>
            </w:r>
          </w:p>
        </w:tc>
        <w:tc>
          <w:tcPr>
            <w:tcW w:w="2835" w:type="dxa"/>
            <w:tcBorders>
              <w:top w:val="single" w:sz="4" w:space="0" w:color="DDE2E9"/>
            </w:tcBorders>
          </w:tcPr>
          <w:p w14:paraId="057D8D4E" w14:textId="77777777" w:rsidR="009C71E4" w:rsidRDefault="00000000">
            <w:pPr>
              <w:spacing w:before="40" w:after="40" w:line="269" w:lineRule="auto"/>
            </w:pPr>
            <w:r>
              <w:rPr>
                <w:rFonts w:cs="Segoe UI"/>
                <w:sz w:val="17"/>
              </w:rPr>
              <w:t>0 to +48 h (after onset)</w:t>
            </w:r>
          </w:p>
        </w:tc>
        <w:tc>
          <w:tcPr>
            <w:tcW w:w="1361" w:type="dxa"/>
            <w:tcBorders>
              <w:top w:val="single" w:sz="4" w:space="0" w:color="DDE2E9"/>
            </w:tcBorders>
          </w:tcPr>
          <w:p w14:paraId="3CA29D30" w14:textId="77777777" w:rsidR="009C71E4" w:rsidRDefault="00000000">
            <w:pPr>
              <w:spacing w:before="40" w:after="40" w:line="269" w:lineRule="auto"/>
            </w:pPr>
            <w:r>
              <w:rPr>
                <w:rFonts w:ascii="Consolas" w:hAnsi="Consolas" w:cs="Consolas"/>
                <w:sz w:val="17"/>
              </w:rPr>
              <w:t>0.724</w:t>
            </w:r>
          </w:p>
        </w:tc>
        <w:tc>
          <w:tcPr>
            <w:tcW w:w="2381" w:type="dxa"/>
            <w:tcBorders>
              <w:top w:val="single" w:sz="4" w:space="0" w:color="DDE2E9"/>
            </w:tcBorders>
          </w:tcPr>
          <w:p w14:paraId="45750896" w14:textId="77777777" w:rsidR="009C71E4" w:rsidRDefault="00000000">
            <w:pPr>
              <w:spacing w:before="40" w:after="40" w:line="269" w:lineRule="auto"/>
            </w:pPr>
            <w:r>
              <w:rPr>
                <w:rFonts w:cs="Segoe UI"/>
                <w:color w:val="141820"/>
                <w:sz w:val="17"/>
              </w:rPr>
              <w:t>SKILFUL</w:t>
            </w:r>
          </w:p>
        </w:tc>
      </w:tr>
      <w:tr w:rsidR="009C71E4" w14:paraId="30F99B16" w14:textId="77777777" w:rsidTr="00BE3DF4">
        <w:tc>
          <w:tcPr>
            <w:tcW w:w="2608" w:type="dxa"/>
            <w:tcBorders>
              <w:top w:val="single" w:sz="4" w:space="0" w:color="DDE2E9"/>
            </w:tcBorders>
          </w:tcPr>
          <w:p w14:paraId="1FCA5CAE" w14:textId="77777777" w:rsidR="009C71E4" w:rsidRDefault="00000000">
            <w:pPr>
              <w:spacing w:before="40" w:after="40" w:line="269" w:lineRule="auto"/>
            </w:pPr>
            <w:r>
              <w:rPr>
                <w:rFonts w:cs="Segoe UI"/>
                <w:b/>
                <w:sz w:val="17"/>
              </w:rPr>
              <w:t>Ventilation coefficient</w:t>
            </w:r>
          </w:p>
        </w:tc>
        <w:tc>
          <w:tcPr>
            <w:tcW w:w="2835" w:type="dxa"/>
            <w:tcBorders>
              <w:top w:val="single" w:sz="4" w:space="0" w:color="DDE2E9"/>
            </w:tcBorders>
          </w:tcPr>
          <w:p w14:paraId="3152395B" w14:textId="77777777" w:rsidR="009C71E4" w:rsidRDefault="00000000">
            <w:pPr>
              <w:spacing w:before="40" w:after="40" w:line="269" w:lineRule="auto"/>
            </w:pPr>
            <w:r>
              <w:rPr>
                <w:rFonts w:cs="Segoe UI"/>
                <w:sz w:val="17"/>
              </w:rPr>
              <w:t>-24 to 0 h (before onset)</w:t>
            </w:r>
          </w:p>
        </w:tc>
        <w:tc>
          <w:tcPr>
            <w:tcW w:w="1361" w:type="dxa"/>
            <w:tcBorders>
              <w:top w:val="single" w:sz="4" w:space="0" w:color="DDE2E9"/>
            </w:tcBorders>
          </w:tcPr>
          <w:p w14:paraId="3A6F301A" w14:textId="77777777" w:rsidR="009C71E4" w:rsidRDefault="00000000">
            <w:pPr>
              <w:spacing w:before="40" w:after="40" w:line="269" w:lineRule="auto"/>
            </w:pPr>
            <w:r>
              <w:rPr>
                <w:rFonts w:ascii="Consolas" w:hAnsi="Consolas" w:cs="Consolas"/>
                <w:sz w:val="17"/>
              </w:rPr>
              <w:t>0.514</w:t>
            </w:r>
          </w:p>
        </w:tc>
        <w:tc>
          <w:tcPr>
            <w:tcW w:w="2381" w:type="dxa"/>
            <w:tcBorders>
              <w:top w:val="single" w:sz="4" w:space="0" w:color="DDE2E9"/>
            </w:tcBorders>
          </w:tcPr>
          <w:p w14:paraId="56951954" w14:textId="77777777" w:rsidR="009C71E4" w:rsidRDefault="00000000">
            <w:pPr>
              <w:spacing w:before="40" w:after="40" w:line="269" w:lineRule="auto"/>
            </w:pPr>
            <w:r>
              <w:rPr>
                <w:rFonts w:cs="Segoe UI"/>
                <w:color w:val="141820"/>
                <w:sz w:val="17"/>
              </w:rPr>
              <w:t>no skill</w:t>
            </w:r>
          </w:p>
        </w:tc>
      </w:tr>
      <w:tr w:rsidR="009C71E4" w14:paraId="23437303" w14:textId="77777777" w:rsidTr="00BE3DF4">
        <w:tc>
          <w:tcPr>
            <w:tcW w:w="2608" w:type="dxa"/>
            <w:tcBorders>
              <w:top w:val="single" w:sz="4" w:space="0" w:color="DDE2E9"/>
            </w:tcBorders>
          </w:tcPr>
          <w:p w14:paraId="72BF6039" w14:textId="77777777" w:rsidR="009C71E4" w:rsidRDefault="00000000">
            <w:pPr>
              <w:spacing w:before="40" w:after="40" w:line="269" w:lineRule="auto"/>
            </w:pPr>
            <w:r>
              <w:rPr>
                <w:rFonts w:cs="Segoe UI"/>
                <w:b/>
                <w:sz w:val="17"/>
              </w:rPr>
              <w:t>Ventilation coefficient</w:t>
            </w:r>
          </w:p>
        </w:tc>
        <w:tc>
          <w:tcPr>
            <w:tcW w:w="2835" w:type="dxa"/>
            <w:tcBorders>
              <w:top w:val="single" w:sz="4" w:space="0" w:color="DDE2E9"/>
            </w:tcBorders>
          </w:tcPr>
          <w:p w14:paraId="32DB649E" w14:textId="77777777" w:rsidR="009C71E4" w:rsidRDefault="00000000">
            <w:pPr>
              <w:spacing w:before="40" w:after="40" w:line="269" w:lineRule="auto"/>
            </w:pPr>
            <w:r>
              <w:rPr>
                <w:rFonts w:cs="Segoe UI"/>
                <w:sz w:val="17"/>
              </w:rPr>
              <w:t>0 to +48 h (after onset)</w:t>
            </w:r>
          </w:p>
        </w:tc>
        <w:tc>
          <w:tcPr>
            <w:tcW w:w="1361" w:type="dxa"/>
            <w:tcBorders>
              <w:top w:val="single" w:sz="4" w:space="0" w:color="DDE2E9"/>
            </w:tcBorders>
          </w:tcPr>
          <w:p w14:paraId="25AFC942" w14:textId="77777777" w:rsidR="009C71E4" w:rsidRDefault="00000000">
            <w:pPr>
              <w:spacing w:before="40" w:after="40" w:line="269" w:lineRule="auto"/>
            </w:pPr>
            <w:r>
              <w:rPr>
                <w:rFonts w:ascii="Consolas" w:hAnsi="Consolas" w:cs="Consolas"/>
                <w:sz w:val="17"/>
              </w:rPr>
              <w:t>0.736</w:t>
            </w:r>
          </w:p>
        </w:tc>
        <w:tc>
          <w:tcPr>
            <w:tcW w:w="2381" w:type="dxa"/>
            <w:tcBorders>
              <w:top w:val="single" w:sz="4" w:space="0" w:color="DDE2E9"/>
            </w:tcBorders>
          </w:tcPr>
          <w:p w14:paraId="63C8A3DE" w14:textId="77777777" w:rsidR="009C71E4" w:rsidRDefault="00000000">
            <w:pPr>
              <w:spacing w:before="40" w:after="40" w:line="269" w:lineRule="auto"/>
            </w:pPr>
            <w:r>
              <w:rPr>
                <w:rFonts w:cs="Segoe UI"/>
                <w:color w:val="141820"/>
                <w:sz w:val="17"/>
              </w:rPr>
              <w:t>SKILFUL</w:t>
            </w:r>
          </w:p>
        </w:tc>
      </w:tr>
    </w:tbl>
    <w:p w14:paraId="6D9FFB20" w14:textId="77777777" w:rsidR="009C71E4" w:rsidRDefault="009C71E4" w:rsidP="00BE3DF4">
      <w:pPr>
        <w:spacing w:after="80"/>
        <w:ind w:left="720"/>
      </w:pPr>
    </w:p>
    <w:p w14:paraId="2D71EDF1" w14:textId="77777777" w:rsidR="009C71E4" w:rsidRDefault="00000000" w:rsidP="00BE3DF4">
      <w:pPr>
        <w:keepNext/>
        <w:spacing w:before="260" w:after="80"/>
        <w:ind w:left="720"/>
      </w:pPr>
      <w:r>
        <w:rPr>
          <w:rFonts w:ascii="Georgia" w:hAnsi="Georgia" w:cs="Georgia"/>
          <w:b/>
          <w:color w:val="141820"/>
          <w:sz w:val="24"/>
        </w:rPr>
        <w:t>What this means</w:t>
      </w:r>
    </w:p>
    <w:p w14:paraId="06C1FF03" w14:textId="77777777" w:rsidR="009C71E4" w:rsidRDefault="00000000" w:rsidP="00BE3DF4">
      <w:pPr>
        <w:spacing w:after="120"/>
        <w:ind w:left="720"/>
      </w:pPr>
      <w:r>
        <w:rPr>
          <w:rFonts w:cs="Segoe UI"/>
        </w:rPr>
        <w:t xml:space="preserve">Whether a Delhi pollution episode lasts sixteen hours or ten days is decided by the ventilation over the following two days — not by the aerosol–boundary-layer state at the moment it begins. </w:t>
      </w:r>
      <w:r>
        <w:rPr>
          <w:rFonts w:cs="Segoe UI"/>
          <w:b/>
          <w:color w:val="141820"/>
        </w:rPr>
        <w:t>Lock-in is not a diagnosable regime. It is a forecastable outcome.</w:t>
      </w:r>
    </w:p>
    <w:p w14:paraId="5B60BC01" w14:textId="77777777" w:rsidR="009C71E4" w:rsidRDefault="00000000" w:rsidP="00BE3DF4">
      <w:pPr>
        <w:spacing w:after="120"/>
        <w:ind w:left="720"/>
      </w:pPr>
      <w:r>
        <w:rPr>
          <w:rFonts w:cs="Segoe UI"/>
        </w:rPr>
        <w:t>That is a genuine scientific finding, it is measured rather than asserted, and it lands the project exactly where the problem statement wanted it: on coupled forecasting.</w:t>
      </w:r>
    </w:p>
    <w:p w14:paraId="291948C2" w14:textId="77777777" w:rsidR="009C71E4" w:rsidRDefault="00000000" w:rsidP="00BE3DF4">
      <w:pPr>
        <w:keepNext/>
        <w:spacing w:before="260" w:after="80"/>
        <w:ind w:left="720"/>
      </w:pPr>
      <w:r>
        <w:rPr>
          <w:rFonts w:ascii="Georgia" w:hAnsi="Georgia" w:cs="Georgia"/>
          <w:b/>
          <w:color w:val="141820"/>
          <w:sz w:val="24"/>
        </w:rPr>
        <w:t>The revised positioning</w:t>
      </w:r>
    </w:p>
    <w:p w14:paraId="4A08FE83" w14:textId="77777777" w:rsidR="009C71E4" w:rsidRDefault="00000000" w:rsidP="00BE3DF4">
      <w:pPr>
        <w:spacing w:before="120" w:after="160" w:line="312" w:lineRule="auto"/>
        <w:ind w:left="890"/>
      </w:pPr>
      <w:r>
        <w:rPr>
          <w:rFonts w:ascii="Georgia" w:hAnsi="Georgia" w:cs="Georgia"/>
          <w:i/>
          <w:color w:val="14476E"/>
          <w:sz w:val="24"/>
        </w:rPr>
        <w:t>We measured whether pollution lock-in can be diagnosed from the present state. It cannot. It is set by the ventilation over the next 48 hours — so we forecast that, and convert it into the time remaining to act.</w:t>
      </w:r>
    </w:p>
    <w:p w14:paraId="5618BEBB" w14:textId="77777777" w:rsidR="009C71E4" w:rsidRDefault="00000000" w:rsidP="00BE3DF4">
      <w:pPr>
        <w:spacing w:after="120"/>
        <w:ind w:left="720"/>
      </w:pPr>
      <w:r>
        <w:rPr>
          <w:rFonts w:cs="Segoe UI"/>
        </w:rPr>
        <w:t>This is stronger than the original pitch in three ways. It is backed by a measurement rather than a hypothesis. It explains why a coupled forecast is necessary rather than merely desirable — ventilation is the quantity that decides the outcome, and it depends on the meteorology the PS says must be coupled. And it survives the question that would have destroyed the λ pitch: a reviewer asking what the held-out skill score is.</w:t>
      </w:r>
    </w:p>
    <w:p w14:paraId="0E59EF4B" w14:textId="77777777" w:rsidR="009C71E4" w:rsidRDefault="00000000" w:rsidP="00BE3DF4">
      <w:pPr>
        <w:ind w:left="720"/>
      </w:pPr>
      <w:r>
        <w:br w:type="page"/>
      </w:r>
    </w:p>
    <w:p w14:paraId="2B3DBE2E" w14:textId="77777777" w:rsidR="009C71E4" w:rsidRDefault="00000000" w:rsidP="00BE3DF4">
      <w:pPr>
        <w:keepNext/>
        <w:spacing w:after="60"/>
        <w:ind w:left="720"/>
      </w:pPr>
      <w:r>
        <w:rPr>
          <w:rFonts w:ascii="Georgia" w:hAnsi="Georgia" w:cs="Georgia"/>
          <w:b/>
          <w:color w:val="14476E"/>
          <w:sz w:val="38"/>
        </w:rPr>
        <w:lastRenderedPageBreak/>
        <w:t xml:space="preserve">5   </w:t>
      </w:r>
      <w:r>
        <w:rPr>
          <w:rFonts w:ascii="Georgia" w:hAnsi="Georgia" w:cs="Georgia"/>
          <w:b/>
          <w:color w:val="141820"/>
          <w:sz w:val="38"/>
        </w:rPr>
        <w:t>What changes for each module</w:t>
      </w:r>
    </w:p>
    <w:p w14:paraId="7AB5AB72" w14:textId="77777777" w:rsidR="009C71E4" w:rsidRDefault="009C71E4" w:rsidP="00BE3DF4">
      <w:pPr>
        <w:pBdr>
          <w:bottom w:val="single" w:sz="14" w:space="1" w:color="14476E"/>
        </w:pBdr>
        <w:spacing w:after="200" w:line="240" w:lineRule="auto"/>
        <w:ind w:left="720"/>
      </w:pPr>
    </w:p>
    <w:tbl>
      <w:tblPr>
        <w:tblW w:w="9411" w:type="dxa"/>
        <w:tblInd w:w="720" w:type="dxa"/>
        <w:tblLayout w:type="fixed"/>
        <w:tblCellMar>
          <w:top w:w="55" w:type="dxa"/>
          <w:left w:w="0" w:type="dxa"/>
          <w:bottom w:w="55" w:type="dxa"/>
          <w:right w:w="130" w:type="dxa"/>
        </w:tblCellMar>
        <w:tblLook w:val="04A0" w:firstRow="1" w:lastRow="0" w:firstColumn="1" w:lastColumn="0" w:noHBand="0" w:noVBand="1"/>
      </w:tblPr>
      <w:tblGrid>
        <w:gridCol w:w="1701"/>
        <w:gridCol w:w="7710"/>
      </w:tblGrid>
      <w:tr w:rsidR="009C71E4" w14:paraId="08A5264D" w14:textId="77777777" w:rsidTr="00BE3DF4">
        <w:tc>
          <w:tcPr>
            <w:tcW w:w="1701" w:type="dxa"/>
            <w:tcBorders>
              <w:bottom w:val="single" w:sz="10" w:space="0" w:color="9AA5B2"/>
            </w:tcBorders>
          </w:tcPr>
          <w:p w14:paraId="267F3238" w14:textId="77777777" w:rsidR="009C71E4" w:rsidRDefault="00000000">
            <w:pPr>
              <w:spacing w:after="40" w:line="240" w:lineRule="auto"/>
            </w:pPr>
            <w:r>
              <w:rPr>
                <w:rFonts w:ascii="Consolas" w:hAnsi="Consolas" w:cs="Consolas"/>
                <w:caps/>
                <w:color w:val="778190"/>
                <w:spacing w:val="14"/>
                <w:sz w:val="15"/>
              </w:rPr>
              <w:t>Module</w:t>
            </w:r>
          </w:p>
        </w:tc>
        <w:tc>
          <w:tcPr>
            <w:tcW w:w="7710" w:type="dxa"/>
            <w:tcBorders>
              <w:bottom w:val="single" w:sz="10" w:space="0" w:color="9AA5B2"/>
            </w:tcBorders>
          </w:tcPr>
          <w:p w14:paraId="78B66748" w14:textId="77777777" w:rsidR="009C71E4" w:rsidRDefault="00000000">
            <w:pPr>
              <w:spacing w:after="40" w:line="240" w:lineRule="auto"/>
            </w:pPr>
            <w:r>
              <w:rPr>
                <w:rFonts w:ascii="Consolas" w:hAnsi="Consolas" w:cs="Consolas"/>
                <w:caps/>
                <w:color w:val="778190"/>
                <w:spacing w:val="14"/>
                <w:sz w:val="15"/>
              </w:rPr>
              <w:t>Change</w:t>
            </w:r>
          </w:p>
        </w:tc>
      </w:tr>
      <w:tr w:rsidR="009C71E4" w14:paraId="238D016D" w14:textId="77777777" w:rsidTr="00BE3DF4">
        <w:tc>
          <w:tcPr>
            <w:tcW w:w="1701" w:type="dxa"/>
          </w:tcPr>
          <w:p w14:paraId="42BB163D" w14:textId="77777777" w:rsidR="009C71E4" w:rsidRDefault="00000000">
            <w:pPr>
              <w:spacing w:before="40" w:after="40" w:line="269" w:lineRule="auto"/>
            </w:pPr>
            <w:r>
              <w:rPr>
                <w:rFonts w:cs="Segoe UI"/>
                <w:b/>
                <w:sz w:val="17"/>
              </w:rPr>
              <w:t>A — Data</w:t>
            </w:r>
          </w:p>
        </w:tc>
        <w:tc>
          <w:tcPr>
            <w:tcW w:w="7710" w:type="dxa"/>
          </w:tcPr>
          <w:p w14:paraId="1E50F9D4" w14:textId="77777777" w:rsidR="009C71E4" w:rsidRDefault="00000000">
            <w:pPr>
              <w:spacing w:before="40" w:after="40" w:line="269" w:lineRule="auto"/>
            </w:pPr>
            <w:r>
              <w:rPr>
                <w:rFonts w:cs="Segoe UI"/>
                <w:sz w:val="17"/>
              </w:rPr>
              <w:t>Unchanged and validated. The Open-Meteo path removed the CDS dependency entirely. Two new connectors are committed: cpcb_stream.py (authoritative CPCB via data.gov.in, with measured data age) and weather_stream.py, which was 0 bytes and is now a working 72-hour meteorological feed. Priority: close the OpenAQ 2022-2025 gap from CPCB directly so the holdout rests on more than one instrument.</w:t>
            </w:r>
          </w:p>
        </w:tc>
      </w:tr>
      <w:tr w:rsidR="009C71E4" w14:paraId="359DA513" w14:textId="77777777" w:rsidTr="00BE3DF4">
        <w:tc>
          <w:tcPr>
            <w:tcW w:w="1701" w:type="dxa"/>
            <w:tcBorders>
              <w:top w:val="single" w:sz="4" w:space="0" w:color="DDE2E9"/>
            </w:tcBorders>
          </w:tcPr>
          <w:p w14:paraId="737C6A0B" w14:textId="77777777" w:rsidR="009C71E4" w:rsidRDefault="00000000">
            <w:pPr>
              <w:spacing w:before="40" w:after="40" w:line="269" w:lineRule="auto"/>
            </w:pPr>
            <w:r>
              <w:rPr>
                <w:rFonts w:cs="Segoe UI"/>
                <w:b/>
                <w:sz w:val="17"/>
              </w:rPr>
              <w:t>B — Feedback science</w:t>
            </w:r>
          </w:p>
        </w:tc>
        <w:tc>
          <w:tcPr>
            <w:tcW w:w="7710" w:type="dxa"/>
            <w:tcBorders>
              <w:top w:val="single" w:sz="4" w:space="0" w:color="DDE2E9"/>
            </w:tcBorders>
          </w:tcPr>
          <w:p w14:paraId="06FD11B9" w14:textId="77777777" w:rsidR="009C71E4" w:rsidRDefault="00000000">
            <w:pPr>
              <w:spacing w:before="40" w:after="40" w:line="269" w:lineRule="auto"/>
            </w:pPr>
            <w:r>
              <w:rPr>
                <w:rFonts w:cs="Segoe UI"/>
                <w:sz w:val="17"/>
              </w:rPr>
              <w:t>The λ mandate is closed. Reassign to the ventilation forecast: define the operational ventilation threshold, quantify how far ahead it can be skilfully forecast, and own the false-alarm cost curve. The diagnostic work in scripts 07 and 08 is the evidence base and should be presented, not hidden.</w:t>
            </w:r>
          </w:p>
        </w:tc>
      </w:tr>
      <w:tr w:rsidR="009C71E4" w14:paraId="56DE92EA" w14:textId="77777777" w:rsidTr="00BE3DF4">
        <w:tc>
          <w:tcPr>
            <w:tcW w:w="1701" w:type="dxa"/>
            <w:tcBorders>
              <w:top w:val="single" w:sz="4" w:space="0" w:color="DDE2E9"/>
            </w:tcBorders>
          </w:tcPr>
          <w:p w14:paraId="7BD28C96" w14:textId="77777777" w:rsidR="009C71E4" w:rsidRDefault="00000000">
            <w:pPr>
              <w:spacing w:before="40" w:after="40" w:line="269" w:lineRule="auto"/>
            </w:pPr>
            <w:r>
              <w:rPr>
                <w:rFonts w:cs="Segoe UI"/>
                <w:b/>
                <w:sz w:val="17"/>
              </w:rPr>
              <w:t>C — Emulator</w:t>
            </w:r>
          </w:p>
        </w:tc>
        <w:tc>
          <w:tcPr>
            <w:tcW w:w="7710" w:type="dxa"/>
            <w:tcBorders>
              <w:top w:val="single" w:sz="4" w:space="0" w:color="DDE2E9"/>
            </w:tcBorders>
          </w:tcPr>
          <w:p w14:paraId="576849A8" w14:textId="77777777" w:rsidR="009C71E4" w:rsidRDefault="00000000">
            <w:pPr>
              <w:spacing w:before="40" w:after="40" w:line="269" w:lineRule="auto"/>
            </w:pPr>
            <w:r>
              <w:rPr>
                <w:rFonts w:cs="Segoe UI"/>
                <w:sz w:val="17"/>
              </w:rPr>
              <w:t>Now the centre of the project, with a sharper target. The emulator must forecast the ventilation coefficient and boundary-layer evolution well, because those are the variables shown to determine the outcome. Verification against persistence at 24/48/72 h is still the number that decides the score.</w:t>
            </w:r>
          </w:p>
        </w:tc>
      </w:tr>
      <w:tr w:rsidR="009C71E4" w14:paraId="589EA204" w14:textId="77777777" w:rsidTr="00BE3DF4">
        <w:tc>
          <w:tcPr>
            <w:tcW w:w="1701" w:type="dxa"/>
            <w:tcBorders>
              <w:top w:val="single" w:sz="4" w:space="0" w:color="DDE2E9"/>
            </w:tcBorders>
          </w:tcPr>
          <w:p w14:paraId="33B6EF87" w14:textId="77777777" w:rsidR="009C71E4" w:rsidRDefault="00000000">
            <w:pPr>
              <w:spacing w:before="40" w:after="40" w:line="269" w:lineRule="auto"/>
            </w:pPr>
            <w:r>
              <w:rPr>
                <w:rFonts w:cs="Segoe UI"/>
                <w:b/>
                <w:sz w:val="17"/>
              </w:rPr>
              <w:t>D — Regulatory engine</w:t>
            </w:r>
          </w:p>
        </w:tc>
        <w:tc>
          <w:tcPr>
            <w:tcW w:w="7710" w:type="dxa"/>
            <w:tcBorders>
              <w:top w:val="single" w:sz="4" w:space="0" w:color="DDE2E9"/>
            </w:tcBorders>
          </w:tcPr>
          <w:p w14:paraId="0C0FE3B1" w14:textId="77777777" w:rsidR="009C71E4" w:rsidRDefault="00000000">
            <w:pPr>
              <w:spacing w:before="40" w:after="40" w:line="269" w:lineRule="auto"/>
            </w:pPr>
            <w:r>
              <w:rPr>
                <w:rFonts w:cs="Segoe UI"/>
                <w:sz w:val="17"/>
              </w:rPr>
              <w:t>Unchanged in design, better justified. It now converts a forecast ventilation collapse into lead time and an escalation case. The false-alarm cost threshold matters more than before, because the decision now rests on a forecast rather than an observation.</w:t>
            </w:r>
          </w:p>
        </w:tc>
      </w:tr>
      <w:tr w:rsidR="009C71E4" w14:paraId="09AD6F8C" w14:textId="77777777" w:rsidTr="00BE3DF4">
        <w:tc>
          <w:tcPr>
            <w:tcW w:w="1701" w:type="dxa"/>
            <w:tcBorders>
              <w:top w:val="single" w:sz="4" w:space="0" w:color="DDE2E9"/>
            </w:tcBorders>
          </w:tcPr>
          <w:p w14:paraId="58BA4D71" w14:textId="77777777" w:rsidR="009C71E4" w:rsidRDefault="00000000">
            <w:pPr>
              <w:spacing w:before="40" w:after="40" w:line="269" w:lineRule="auto"/>
            </w:pPr>
            <w:r>
              <w:rPr>
                <w:rFonts w:cs="Segoe UI"/>
                <w:b/>
                <w:sz w:val="17"/>
              </w:rPr>
              <w:t>E — Interface</w:t>
            </w:r>
          </w:p>
        </w:tc>
        <w:tc>
          <w:tcPr>
            <w:tcW w:w="7710" w:type="dxa"/>
            <w:tcBorders>
              <w:top w:val="single" w:sz="4" w:space="0" w:color="DDE2E9"/>
            </w:tcBorders>
          </w:tcPr>
          <w:p w14:paraId="7E39C7A8" w14:textId="77777777" w:rsidR="009C71E4" w:rsidRDefault="00000000">
            <w:pPr>
              <w:spacing w:before="40" w:after="40" w:line="269" w:lineRule="auto"/>
            </w:pPr>
            <w:r>
              <w:rPr>
                <w:rFonts w:cs="Segoe UI"/>
                <w:sz w:val="17"/>
              </w:rPr>
              <w:t>The primary display becomes the 72-hour ventilation forecast and the intervention window, not a λ gauge. Data age and station count must be visible — 64% of the historical record rests on two or fewer stations and the interface should never imply otherwise.</w:t>
            </w:r>
          </w:p>
        </w:tc>
      </w:tr>
    </w:tbl>
    <w:p w14:paraId="5D9CF68B" w14:textId="77777777" w:rsidR="009C71E4" w:rsidRDefault="009C71E4" w:rsidP="00BE3DF4">
      <w:pPr>
        <w:spacing w:after="80"/>
        <w:ind w:left="720"/>
      </w:pPr>
    </w:p>
    <w:p w14:paraId="69AB2489" w14:textId="77777777" w:rsidR="009C71E4" w:rsidRDefault="00000000" w:rsidP="00BE3DF4">
      <w:pPr>
        <w:ind w:left="720"/>
      </w:pPr>
      <w:r>
        <w:br w:type="page"/>
      </w:r>
    </w:p>
    <w:p w14:paraId="65A58724" w14:textId="77777777" w:rsidR="009C71E4" w:rsidRDefault="00000000" w:rsidP="00BE3DF4">
      <w:pPr>
        <w:keepNext/>
        <w:spacing w:after="60"/>
        <w:ind w:left="720"/>
      </w:pPr>
      <w:r>
        <w:rPr>
          <w:rFonts w:ascii="Georgia" w:hAnsi="Georgia" w:cs="Georgia"/>
          <w:b/>
          <w:color w:val="14476E"/>
          <w:sz w:val="38"/>
        </w:rPr>
        <w:lastRenderedPageBreak/>
        <w:t xml:space="preserve">6   </w:t>
      </w:r>
      <w:r>
        <w:rPr>
          <w:rFonts w:ascii="Georgia" w:hAnsi="Georgia" w:cs="Georgia"/>
          <w:b/>
          <w:color w:val="141820"/>
          <w:sz w:val="38"/>
        </w:rPr>
        <w:t>What to do next</w:t>
      </w:r>
    </w:p>
    <w:p w14:paraId="1A3E5516" w14:textId="77777777" w:rsidR="009C71E4" w:rsidRDefault="009C71E4" w:rsidP="00BE3DF4">
      <w:pPr>
        <w:pBdr>
          <w:bottom w:val="single" w:sz="14" w:space="1" w:color="14476E"/>
        </w:pBdr>
        <w:spacing w:after="200" w:line="240" w:lineRule="auto"/>
        <w:ind w:left="720"/>
      </w:pPr>
    </w:p>
    <w:tbl>
      <w:tblPr>
        <w:tblW w:w="0" w:type="auto"/>
        <w:tblInd w:w="720" w:type="dxa"/>
        <w:tblLayout w:type="fixed"/>
        <w:tblCellMar>
          <w:top w:w="55" w:type="dxa"/>
          <w:left w:w="0" w:type="dxa"/>
          <w:bottom w:w="55" w:type="dxa"/>
          <w:right w:w="130" w:type="dxa"/>
        </w:tblCellMar>
        <w:tblLook w:val="04A0" w:firstRow="1" w:lastRow="0" w:firstColumn="1" w:lastColumn="0" w:noHBand="0" w:noVBand="1"/>
      </w:tblPr>
      <w:tblGrid>
        <w:gridCol w:w="850"/>
        <w:gridCol w:w="6520"/>
        <w:gridCol w:w="1020"/>
      </w:tblGrid>
      <w:tr w:rsidR="009C71E4" w14:paraId="33698E89" w14:textId="77777777" w:rsidTr="00BE3DF4">
        <w:tc>
          <w:tcPr>
            <w:tcW w:w="850" w:type="dxa"/>
            <w:tcBorders>
              <w:bottom w:val="single" w:sz="10" w:space="0" w:color="9AA5B2"/>
            </w:tcBorders>
          </w:tcPr>
          <w:p w14:paraId="6452DAC6" w14:textId="77777777" w:rsidR="009C71E4" w:rsidRDefault="00000000">
            <w:pPr>
              <w:spacing w:after="40" w:line="240" w:lineRule="auto"/>
            </w:pPr>
            <w:r>
              <w:rPr>
                <w:rFonts w:ascii="Consolas" w:hAnsi="Consolas" w:cs="Consolas"/>
                <w:caps/>
                <w:color w:val="778190"/>
                <w:spacing w:val="14"/>
                <w:sz w:val="15"/>
              </w:rPr>
              <w:t>Order</w:t>
            </w:r>
          </w:p>
        </w:tc>
        <w:tc>
          <w:tcPr>
            <w:tcW w:w="6520" w:type="dxa"/>
            <w:tcBorders>
              <w:bottom w:val="single" w:sz="10" w:space="0" w:color="9AA5B2"/>
            </w:tcBorders>
          </w:tcPr>
          <w:p w14:paraId="599FB718" w14:textId="77777777" w:rsidR="009C71E4" w:rsidRDefault="00000000">
            <w:pPr>
              <w:spacing w:after="40" w:line="240" w:lineRule="auto"/>
            </w:pPr>
            <w:r>
              <w:rPr>
                <w:rFonts w:ascii="Consolas" w:hAnsi="Consolas" w:cs="Consolas"/>
                <w:caps/>
                <w:color w:val="778190"/>
                <w:spacing w:val="14"/>
                <w:sz w:val="15"/>
              </w:rPr>
              <w:t>Task</w:t>
            </w:r>
          </w:p>
        </w:tc>
        <w:tc>
          <w:tcPr>
            <w:tcW w:w="1020" w:type="dxa"/>
            <w:tcBorders>
              <w:bottom w:val="single" w:sz="10" w:space="0" w:color="9AA5B2"/>
            </w:tcBorders>
          </w:tcPr>
          <w:p w14:paraId="5F3FF367" w14:textId="77777777" w:rsidR="009C71E4" w:rsidRDefault="00000000">
            <w:pPr>
              <w:spacing w:after="40" w:line="240" w:lineRule="auto"/>
            </w:pPr>
            <w:r>
              <w:rPr>
                <w:rFonts w:ascii="Consolas" w:hAnsi="Consolas" w:cs="Consolas"/>
                <w:caps/>
                <w:color w:val="778190"/>
                <w:spacing w:val="14"/>
                <w:sz w:val="15"/>
              </w:rPr>
              <w:t>Owner</w:t>
            </w:r>
          </w:p>
        </w:tc>
      </w:tr>
      <w:tr w:rsidR="009C71E4" w14:paraId="536008D6" w14:textId="77777777" w:rsidTr="00BE3DF4">
        <w:tc>
          <w:tcPr>
            <w:tcW w:w="850" w:type="dxa"/>
          </w:tcPr>
          <w:p w14:paraId="738DE89F" w14:textId="77777777" w:rsidR="009C71E4" w:rsidRDefault="00000000">
            <w:pPr>
              <w:spacing w:before="40" w:after="40" w:line="269" w:lineRule="auto"/>
            </w:pPr>
            <w:r>
              <w:rPr>
                <w:rFonts w:cs="Segoe UI"/>
                <w:b/>
                <w:sz w:val="17"/>
              </w:rPr>
              <w:t>1</w:t>
            </w:r>
          </w:p>
        </w:tc>
        <w:tc>
          <w:tcPr>
            <w:tcW w:w="6520" w:type="dxa"/>
          </w:tcPr>
          <w:p w14:paraId="26220736" w14:textId="77777777" w:rsidR="009C71E4" w:rsidRDefault="00000000">
            <w:pPr>
              <w:spacing w:before="40" w:after="40" w:line="269" w:lineRule="auto"/>
            </w:pPr>
            <w:r>
              <w:rPr>
                <w:rFonts w:cs="Segoe UI"/>
                <w:sz w:val="17"/>
              </w:rPr>
              <w:t>Close the OpenAQ gap: pull CPCB 2022-2025 directly so the holdout rests on a network rather than one monitor.</w:t>
            </w:r>
          </w:p>
        </w:tc>
        <w:tc>
          <w:tcPr>
            <w:tcW w:w="1020" w:type="dxa"/>
          </w:tcPr>
          <w:p w14:paraId="027B6861" w14:textId="77777777" w:rsidR="009C71E4" w:rsidRDefault="00000000">
            <w:pPr>
              <w:spacing w:before="40" w:after="40" w:line="269" w:lineRule="auto"/>
            </w:pPr>
            <w:r>
              <w:rPr>
                <w:rFonts w:cs="Segoe UI"/>
                <w:sz w:val="17"/>
              </w:rPr>
              <w:t>A</w:t>
            </w:r>
          </w:p>
        </w:tc>
      </w:tr>
      <w:tr w:rsidR="009C71E4" w14:paraId="18FD0AFB" w14:textId="77777777" w:rsidTr="00BE3DF4">
        <w:tc>
          <w:tcPr>
            <w:tcW w:w="850" w:type="dxa"/>
            <w:tcBorders>
              <w:top w:val="single" w:sz="4" w:space="0" w:color="DDE2E9"/>
            </w:tcBorders>
          </w:tcPr>
          <w:p w14:paraId="263FCB0B" w14:textId="77777777" w:rsidR="009C71E4" w:rsidRDefault="00000000">
            <w:pPr>
              <w:spacing w:before="40" w:after="40" w:line="269" w:lineRule="auto"/>
            </w:pPr>
            <w:r>
              <w:rPr>
                <w:rFonts w:cs="Segoe UI"/>
                <w:b/>
                <w:sz w:val="17"/>
              </w:rPr>
              <w:t>2</w:t>
            </w:r>
          </w:p>
        </w:tc>
        <w:tc>
          <w:tcPr>
            <w:tcW w:w="6520" w:type="dxa"/>
            <w:tcBorders>
              <w:top w:val="single" w:sz="4" w:space="0" w:color="DDE2E9"/>
            </w:tcBorders>
          </w:tcPr>
          <w:p w14:paraId="785D328B" w14:textId="77777777" w:rsidR="009C71E4" w:rsidRDefault="00000000">
            <w:pPr>
              <w:spacing w:before="40" w:after="40" w:line="269" w:lineRule="auto"/>
            </w:pPr>
            <w:r>
              <w:rPr>
                <w:rFonts w:cs="Segoe UI"/>
                <w:sz w:val="17"/>
              </w:rPr>
              <w:t>Establish how far ahead the ventilation coefficient is skilfully forecastable, using Open-Meteo forecasts verified against the ERA5 archive. This sets the honest lead-time claim.</w:t>
            </w:r>
          </w:p>
        </w:tc>
        <w:tc>
          <w:tcPr>
            <w:tcW w:w="1020" w:type="dxa"/>
            <w:tcBorders>
              <w:top w:val="single" w:sz="4" w:space="0" w:color="DDE2E9"/>
            </w:tcBorders>
          </w:tcPr>
          <w:p w14:paraId="2A68FEA0" w14:textId="77777777" w:rsidR="009C71E4" w:rsidRDefault="00000000">
            <w:pPr>
              <w:spacing w:before="40" w:after="40" w:line="269" w:lineRule="auto"/>
            </w:pPr>
            <w:r>
              <w:rPr>
                <w:rFonts w:cs="Segoe UI"/>
                <w:sz w:val="17"/>
              </w:rPr>
              <w:t>B</w:t>
            </w:r>
          </w:p>
        </w:tc>
      </w:tr>
      <w:tr w:rsidR="009C71E4" w14:paraId="1120A08E" w14:textId="77777777" w:rsidTr="00BE3DF4">
        <w:tc>
          <w:tcPr>
            <w:tcW w:w="850" w:type="dxa"/>
            <w:tcBorders>
              <w:top w:val="single" w:sz="4" w:space="0" w:color="DDE2E9"/>
            </w:tcBorders>
          </w:tcPr>
          <w:p w14:paraId="3E9B0445" w14:textId="77777777" w:rsidR="009C71E4" w:rsidRDefault="00000000">
            <w:pPr>
              <w:spacing w:before="40" w:after="40" w:line="269" w:lineRule="auto"/>
            </w:pPr>
            <w:r>
              <w:rPr>
                <w:rFonts w:cs="Segoe UI"/>
                <w:b/>
                <w:sz w:val="17"/>
              </w:rPr>
              <w:t>3</w:t>
            </w:r>
          </w:p>
        </w:tc>
        <w:tc>
          <w:tcPr>
            <w:tcW w:w="6520" w:type="dxa"/>
            <w:tcBorders>
              <w:top w:val="single" w:sz="4" w:space="0" w:color="DDE2E9"/>
            </w:tcBorders>
          </w:tcPr>
          <w:p w14:paraId="5BFF90AC" w14:textId="77777777" w:rsidR="009C71E4" w:rsidRDefault="00000000">
            <w:pPr>
              <w:spacing w:before="40" w:after="40" w:line="269" w:lineRule="auto"/>
            </w:pPr>
            <w:r>
              <w:rPr>
                <w:rFonts w:cs="Segoe UI"/>
                <w:sz w:val="17"/>
              </w:rPr>
              <w:t>Settle the emulator training reference with a written go/no-go on data availability.</w:t>
            </w:r>
          </w:p>
        </w:tc>
        <w:tc>
          <w:tcPr>
            <w:tcW w:w="1020" w:type="dxa"/>
            <w:tcBorders>
              <w:top w:val="single" w:sz="4" w:space="0" w:color="DDE2E9"/>
            </w:tcBorders>
          </w:tcPr>
          <w:p w14:paraId="765E0CDE" w14:textId="77777777" w:rsidR="009C71E4" w:rsidRDefault="00000000">
            <w:pPr>
              <w:spacing w:before="40" w:after="40" w:line="269" w:lineRule="auto"/>
            </w:pPr>
            <w:r>
              <w:rPr>
                <w:rFonts w:cs="Segoe UI"/>
                <w:sz w:val="17"/>
              </w:rPr>
              <w:t>C</w:t>
            </w:r>
          </w:p>
        </w:tc>
      </w:tr>
      <w:tr w:rsidR="009C71E4" w14:paraId="1DB84967" w14:textId="77777777" w:rsidTr="00BE3DF4">
        <w:tc>
          <w:tcPr>
            <w:tcW w:w="850" w:type="dxa"/>
            <w:tcBorders>
              <w:top w:val="single" w:sz="4" w:space="0" w:color="DDE2E9"/>
            </w:tcBorders>
          </w:tcPr>
          <w:p w14:paraId="2BBC1D76" w14:textId="77777777" w:rsidR="009C71E4" w:rsidRDefault="00000000">
            <w:pPr>
              <w:spacing w:before="40" w:after="40" w:line="269" w:lineRule="auto"/>
            </w:pPr>
            <w:r>
              <w:rPr>
                <w:rFonts w:cs="Segoe UI"/>
                <w:b/>
                <w:sz w:val="17"/>
              </w:rPr>
              <w:t>4</w:t>
            </w:r>
          </w:p>
        </w:tc>
        <w:tc>
          <w:tcPr>
            <w:tcW w:w="6520" w:type="dxa"/>
            <w:tcBorders>
              <w:top w:val="single" w:sz="4" w:space="0" w:color="DDE2E9"/>
            </w:tcBorders>
          </w:tcPr>
          <w:p w14:paraId="6AC30258" w14:textId="77777777" w:rsidR="009C71E4" w:rsidRDefault="00000000">
            <w:pPr>
              <w:spacing w:before="40" w:after="40" w:line="269" w:lineRule="auto"/>
            </w:pPr>
            <w:r>
              <w:rPr>
                <w:rFonts w:cs="Segoe UI"/>
                <w:sz w:val="17"/>
              </w:rPr>
              <w:t>Retune the persistence constants from 3 windows of 3 minutes to a meteorologically meaningful horizon; add the predicted-breach path.</w:t>
            </w:r>
          </w:p>
        </w:tc>
        <w:tc>
          <w:tcPr>
            <w:tcW w:w="1020" w:type="dxa"/>
            <w:tcBorders>
              <w:top w:val="single" w:sz="4" w:space="0" w:color="DDE2E9"/>
            </w:tcBorders>
          </w:tcPr>
          <w:p w14:paraId="563DD8F0" w14:textId="77777777" w:rsidR="009C71E4" w:rsidRDefault="00000000">
            <w:pPr>
              <w:spacing w:before="40" w:after="40" w:line="269" w:lineRule="auto"/>
            </w:pPr>
            <w:r>
              <w:rPr>
                <w:rFonts w:cs="Segoe UI"/>
                <w:sz w:val="17"/>
              </w:rPr>
              <w:t>D</w:t>
            </w:r>
          </w:p>
        </w:tc>
      </w:tr>
      <w:tr w:rsidR="009C71E4" w14:paraId="76ADF342" w14:textId="77777777" w:rsidTr="00BE3DF4">
        <w:tc>
          <w:tcPr>
            <w:tcW w:w="850" w:type="dxa"/>
            <w:tcBorders>
              <w:top w:val="single" w:sz="4" w:space="0" w:color="DDE2E9"/>
            </w:tcBorders>
          </w:tcPr>
          <w:p w14:paraId="41E4C292" w14:textId="77777777" w:rsidR="009C71E4" w:rsidRDefault="00000000">
            <w:pPr>
              <w:spacing w:before="40" w:after="40" w:line="269" w:lineRule="auto"/>
            </w:pPr>
            <w:r>
              <w:rPr>
                <w:rFonts w:cs="Segoe UI"/>
                <w:b/>
                <w:sz w:val="17"/>
              </w:rPr>
              <w:t>5</w:t>
            </w:r>
          </w:p>
        </w:tc>
        <w:tc>
          <w:tcPr>
            <w:tcW w:w="6520" w:type="dxa"/>
            <w:tcBorders>
              <w:top w:val="single" w:sz="4" w:space="0" w:color="DDE2E9"/>
            </w:tcBorders>
          </w:tcPr>
          <w:p w14:paraId="00091FD4" w14:textId="77777777" w:rsidR="009C71E4" w:rsidRDefault="00000000">
            <w:pPr>
              <w:spacing w:before="40" w:after="40" w:line="269" w:lineRule="auto"/>
            </w:pPr>
            <w:r>
              <w:rPr>
                <w:rFonts w:cs="Segoe UI"/>
                <w:sz w:val="17"/>
              </w:rPr>
              <w:t>Rebuild the pitch around the measured finding. The λ slides are withdrawn.</w:t>
            </w:r>
          </w:p>
        </w:tc>
        <w:tc>
          <w:tcPr>
            <w:tcW w:w="1020" w:type="dxa"/>
            <w:tcBorders>
              <w:top w:val="single" w:sz="4" w:space="0" w:color="DDE2E9"/>
            </w:tcBorders>
          </w:tcPr>
          <w:p w14:paraId="7916B1BF" w14:textId="77777777" w:rsidR="009C71E4" w:rsidRDefault="00000000">
            <w:pPr>
              <w:spacing w:before="40" w:after="40" w:line="269" w:lineRule="auto"/>
            </w:pPr>
            <w:r>
              <w:rPr>
                <w:rFonts w:cs="Segoe UI"/>
                <w:sz w:val="17"/>
              </w:rPr>
              <w:t>PPT</w:t>
            </w:r>
          </w:p>
        </w:tc>
      </w:tr>
    </w:tbl>
    <w:p w14:paraId="0A5A10CF" w14:textId="77777777" w:rsidR="009C71E4" w:rsidRDefault="009C71E4" w:rsidP="00BE3DF4">
      <w:pPr>
        <w:spacing w:after="80"/>
        <w:ind w:left="720"/>
      </w:pPr>
    </w:p>
    <w:p w14:paraId="3C4382FB" w14:textId="77777777" w:rsidR="009C71E4" w:rsidRDefault="009C71E4" w:rsidP="00BE3DF4">
      <w:pPr>
        <w:spacing w:after="200"/>
        <w:ind w:left="720"/>
      </w:pPr>
    </w:p>
    <w:p w14:paraId="0504B05A" w14:textId="77777777" w:rsidR="009C71E4" w:rsidRDefault="009C71E4" w:rsidP="00BE3DF4">
      <w:pPr>
        <w:pBdr>
          <w:bottom w:val="single" w:sz="4" w:space="1" w:color="C8CFD8"/>
        </w:pBdr>
        <w:spacing w:before="160" w:after="200" w:line="240" w:lineRule="auto"/>
        <w:ind w:left="720"/>
      </w:pPr>
    </w:p>
    <w:p w14:paraId="1FEE2605" w14:textId="77777777" w:rsidR="009C71E4" w:rsidRDefault="00000000" w:rsidP="00BE3DF4">
      <w:pPr>
        <w:spacing w:line="312" w:lineRule="auto"/>
        <w:ind w:left="720"/>
      </w:pPr>
      <w:r>
        <w:rPr>
          <w:rFonts w:ascii="Georgia" w:hAnsi="Georgia" w:cs="Georgia"/>
          <w:i/>
          <w:color w:val="141820"/>
          <w:sz w:val="21"/>
        </w:rPr>
        <w:t>A negative result obtained in week one, with the evidence to explain it and a measured finding to replace it, is a better position than an unexamined hypothesis carried to the finale.</w:t>
      </w:r>
    </w:p>
    <w:p w14:paraId="0E353F92" w14:textId="77777777" w:rsidR="009C71E4" w:rsidRDefault="00000000" w:rsidP="00BE3DF4">
      <w:pPr>
        <w:spacing w:before="160"/>
        <w:ind w:left="720"/>
      </w:pPr>
      <w:r>
        <w:rPr>
          <w:rFonts w:ascii="Consolas" w:hAnsi="Consolas" w:cs="Consolas"/>
          <w:caps/>
          <w:color w:val="778190"/>
          <w:spacing w:val="12"/>
          <w:sz w:val="15"/>
        </w:rPr>
        <w:t>Team Devengers   ·   PS 26082   ·   Findings revision A</w:t>
      </w:r>
    </w:p>
    <w:sectPr w:rsidR="009C71E4" w:rsidSect="00034616">
      <w:footerReference w:type="default" r:id="rId8"/>
      <w:pgSz w:w="11906" w:h="16838"/>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EDC65" w14:textId="77777777" w:rsidR="00E51F31" w:rsidRDefault="00E51F31">
      <w:pPr>
        <w:spacing w:line="240" w:lineRule="auto"/>
      </w:pPr>
      <w:r>
        <w:separator/>
      </w:r>
    </w:p>
  </w:endnote>
  <w:endnote w:type="continuationSeparator" w:id="0">
    <w:p w14:paraId="6ADBD101" w14:textId="77777777" w:rsidR="00E51F31" w:rsidRDefault="00E51F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6AE5A" w14:textId="77777777" w:rsidR="009C71E4" w:rsidRDefault="00000000">
    <w:pPr>
      <w:pStyle w:val="Footer"/>
      <w:jc w:val="right"/>
    </w:pPr>
    <w:r>
      <w:rPr>
        <w:rFonts w:ascii="Consolas" w:hAnsi="Consolas" w:cs="Consolas"/>
        <w:color w:val="778190"/>
        <w:sz w:val="14"/>
      </w:rPr>
      <w:t xml:space="preserve">PS 26082 validation </w:t>
    </w:r>
    <w:proofErr w:type="gramStart"/>
    <w:r>
      <w:rPr>
        <w:rFonts w:ascii="Consolas" w:hAnsi="Consolas" w:cs="Consolas"/>
        <w:color w:val="778190"/>
        <w:sz w:val="14"/>
      </w:rPr>
      <w:t>findings  ·</w:t>
    </w:r>
    <w:proofErr w:type="gramEnd"/>
    <w:r>
      <w:rPr>
        <w:rFonts w:ascii="Consolas" w:hAnsi="Consolas" w:cs="Consolas"/>
        <w:color w:val="778190"/>
        <w:sz w:val="14"/>
      </w:rPr>
      <w:t xml:space="preserve">  Team </w:t>
    </w:r>
    <w:proofErr w:type="spellStart"/>
    <w:proofErr w:type="gramStart"/>
    <w:r>
      <w:rPr>
        <w:rFonts w:ascii="Consolas" w:hAnsi="Consolas" w:cs="Consolas"/>
        <w:color w:val="778190"/>
        <w:sz w:val="14"/>
      </w:rPr>
      <w:t>Devengers</w:t>
    </w:r>
    <w:proofErr w:type="spellEnd"/>
    <w:r>
      <w:rPr>
        <w:rFonts w:ascii="Consolas" w:hAnsi="Consolas" w:cs="Consolas"/>
        <w:color w:val="778190"/>
        <w:sz w:val="14"/>
      </w:rPr>
      <w:t xml:space="preserve">  ·</w:t>
    </w:r>
    <w:proofErr w:type="gramEnd"/>
    <w:r>
      <w:rPr>
        <w:rFonts w:ascii="Consolas" w:hAnsi="Consolas" w:cs="Consolas"/>
        <w:color w:val="778190"/>
        <w:sz w:val="14"/>
      </w:rPr>
      <w:t xml:space="preserve">  page </w:t>
    </w:r>
    <w:r>
      <w:fldChar w:fldCharType="begin"/>
    </w:r>
    <w:r>
      <w:instrText>PAGE</w:instrText>
    </w:r>
    <w:r>
      <w:fldChar w:fldCharType="separate"/>
    </w:r>
    <w:r w:rsidR="00BE3D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AF047" w14:textId="77777777" w:rsidR="00E51F31" w:rsidRDefault="00E51F31">
      <w:pPr>
        <w:spacing w:line="240" w:lineRule="auto"/>
      </w:pPr>
      <w:r>
        <w:separator/>
      </w:r>
    </w:p>
  </w:footnote>
  <w:footnote w:type="continuationSeparator" w:id="0">
    <w:p w14:paraId="573D6ADB" w14:textId="77777777" w:rsidR="00E51F31" w:rsidRDefault="00E51F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587399">
    <w:abstractNumId w:val="8"/>
  </w:num>
  <w:num w:numId="2" w16cid:durableId="1919245411">
    <w:abstractNumId w:val="6"/>
  </w:num>
  <w:num w:numId="3" w16cid:durableId="859247857">
    <w:abstractNumId w:val="5"/>
  </w:num>
  <w:num w:numId="4" w16cid:durableId="244605850">
    <w:abstractNumId w:val="4"/>
  </w:num>
  <w:num w:numId="5" w16cid:durableId="1227378770">
    <w:abstractNumId w:val="7"/>
  </w:num>
  <w:num w:numId="6" w16cid:durableId="1008169243">
    <w:abstractNumId w:val="3"/>
  </w:num>
  <w:num w:numId="7" w16cid:durableId="571351567">
    <w:abstractNumId w:val="2"/>
  </w:num>
  <w:num w:numId="8" w16cid:durableId="2144418020">
    <w:abstractNumId w:val="1"/>
  </w:num>
  <w:num w:numId="9" w16cid:durableId="1883520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3B5E"/>
    <w:rsid w:val="009C71E4"/>
    <w:rsid w:val="00AA1D8D"/>
    <w:rsid w:val="00B47730"/>
    <w:rsid w:val="00BE3DF4"/>
    <w:rsid w:val="00C06E7D"/>
    <w:rsid w:val="00CB0664"/>
    <w:rsid w:val="00E51F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C9A76"/>
  <w14:defaultImageDpi w14:val="300"/>
  <w15:docId w15:val="{E45FDEF0-242F-4FE2-BADE-1A9A46602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00" w:lineRule="auto"/>
    </w:pPr>
    <w:rPr>
      <w:rFonts w:ascii="Segoe UI" w:eastAsia="Segoe UI" w:hAnsi="Segoe UI"/>
      <w:color w:val="333C4A"/>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8</Pages>
  <Words>1615</Words>
  <Characters>9208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Jeyamorthi S</cp:lastModifiedBy>
  <cp:revision>2</cp:revision>
  <dcterms:created xsi:type="dcterms:W3CDTF">2013-12-23T23:15:00Z</dcterms:created>
  <dcterms:modified xsi:type="dcterms:W3CDTF">2026-08-23T08:40:00Z</dcterms:modified>
  <cp:category/>
</cp:coreProperties>
</file>