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 ID : Unique ID generated for every registered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Gender         : Gender of the customers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</w:t>
        <w:tab/>
        <w:t xml:space="preserve">         : Age of the customers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Income         : Income of the customers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Occupation   : Profession of the customers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Marital Status</w:t>
        <w:tab/>
        <w:t xml:space="preserve">: Status of the marriage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No. Family Members : Count of the family members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Home Ownership     : Whether they stay in a rented house or own house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Home Value</w:t>
        <w:tab/>
        <w:t xml:space="preserve">: Estimated market value of the customer’s primary residence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Years in Current Home : Years of the stay in their current home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Credit Score</w:t>
        <w:tab/>
        <w:t xml:space="preserve">: numerical representation of customer’s credit worthiness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of Credit Cards : Total number of credit cards the customers have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 Credit Card Limit : Total credit card limit across all the credit cards of the customers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Credit Card Balance : Total amount of debt the customer has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Product ID</w:t>
        <w:tab/>
        <w:t xml:space="preserve">: Unique ID of the products purchased by the customer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Products Purchased</w:t>
        <w:tab/>
        <w:t xml:space="preserve">: Kind of products the customer bought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Number of Online Purchases</w:t>
        <w:tab/>
        <w:t xml:space="preserve">: How many times the customers has purchased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Average Purchase Value : Average value of each customer’s purchases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Last Purchase Value</w:t>
        <w:tab/>
        <w:t xml:space="preserve">: Most recent purchase made by the customer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Days Since Last Purchase : Number of days since the customer had purchased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Number of Returns</w:t>
        <w:tab/>
        <w:t xml:space="preserve">: Total number of returns made by the customer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Values of Returns : Total value of all returns made by the customer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Locations : Residence of the customers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