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6FBF"/>
          <w:sz w:val="56"/>
          <w:szCs w:val="56"/>
        </w:rPr>
        <w:t xml:space="preserve">BioVision Lab</w:t>
      </w:r>
    </w:p>
    <w:p>
      <w:pPr>
        <w:spacing w:before="0" w:after="120"/>
        <w:jc w:val="center"/>
      </w:pPr>
      <w:r>
        <w:rPr>
          <w:rFonts w:ascii="Arial" w:cs="Arial" w:eastAsia="Arial" w:hAnsi="Arial"/>
          <w:color w:val="5A6478"/>
          <w:sz w:val="32"/>
          <w:szCs w:val="32"/>
        </w:rPr>
        <w:t xml:space="preserve">Guide d'utilisation complet</w:t>
      </w:r>
    </w:p>
    <w:p>
      <w:pPr>
        <w:spacing w:before="0" w:after="80"/>
        <w:jc w:val="center"/>
      </w:pPr>
      <w:r>
        <w:rPr>
          <w:rFonts w:ascii="Arial" w:cs="Arial" w:eastAsia="Arial" w:hAnsi="Arial"/>
          <w:i/>
          <w:iCs/>
          <w:color w:val="5A6478"/>
          <w:sz w:val="24"/>
          <w:szCs w:val="24"/>
        </w:rPr>
        <w:t xml:space="preserve">Pipeline d'analyse d'image microscopique</w:t>
      </w:r>
    </w:p>
    <w:p>
      <w:pPr>
        <w:spacing w:before="0" w:after="600"/>
        <w:jc w:val="center"/>
      </w:pPr>
      <w:r>
        <w:rPr>
          <w:rFonts w:ascii="Arial" w:cs="Arial" w:eastAsia="Arial" w:hAnsi="Arial"/>
          <w:color w:val="5A6478"/>
          <w:sz w:val="20"/>
          <w:szCs w:val="20"/>
        </w:rPr>
        <w:t xml:space="preserve">Master BIAM — Bioinformatique &amp; IA pour la Médecine de Précision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single" w:color="1A6FBF" w:sz="8"/>
              <w:right w:val="none" w:color="FFFFFF" w:sz="0"/>
            </w:tcBorders>
            <w:shd w:fill="FFFFFF" w:val="clear"/>
          </w:tcPr>
          <w:p>
            <w:r>
              <w:t xml:space="preserve"/>
            </w:r>
          </w:p>
        </w:tc>
      </w:tr>
    </w:tbl>
    <w:p>
      <w:pPr>
        <w:spacing w:before="80" w:after="80"/>
      </w:pPr>
      <w:r>
        <w:t xml:space="preserve"/>
      </w:r>
    </w:p>
    <w:p>
      <w:pPr>
        <w:pStyle w:val="Heading1"/>
        <w:pBdr>
          <w:bottom w:val="single" w:color="1A6FBF" w:sz="4" w:space="4"/>
        </w:pBdr>
        <w:spacing w:before="360" w:after="160"/>
      </w:pPr>
      <w:r>
        <w:rPr>
          <w:rFonts w:ascii="Arial" w:cs="Arial" w:eastAsia="Arial" w:hAnsi="Arial"/>
          <w:b/>
          <w:bCs/>
          <w:color w:val="1A6FBF"/>
          <w:sz w:val="32"/>
          <w:szCs w:val="32"/>
        </w:rPr>
        <w:t xml:space="preserve">1. Introduction</w:t>
      </w:r>
    </w:p>
    <w:p>
      <w:pPr>
        <w:spacing w:before="60" w:after="100"/>
      </w:pPr>
      <w:r>
        <w:rPr>
          <w:rFonts w:ascii="Arial" w:cs="Arial" w:eastAsia="Arial" w:hAnsi="Arial"/>
          <w:color w:val="1C2333"/>
          <w:sz w:val="22"/>
          <w:szCs w:val="22"/>
        </w:rPr>
        <w:t xml:space="preserve">BioVision Lab est une application de traitement d'image microscopique organisée comme un pipeline d'analyse biologique en 4 étapes séquentielles. Chaque module correspond à une opération précise du workflow d'analyse cellulaire.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9D8E" w:sz="6"/>
              <w:left w:val="single" w:color="0F9D8E" w:sz="12"/>
              <w:bottom w:val="none" w:color="FFFFFF" w:sz="0"/>
              <w:right w:val="none" w:color="FFFFFF" w:sz="0"/>
            </w:tcBorders>
            <w:shd w:fill="E6F7F5" w:val="clear"/>
            <w:tcMar>
              <w:top w:type="dxa" w:w="80"/>
              <w:left w:type="dxa" w:w="160"/>
              <w:bottom w:type="dxa" w:w="80"/>
              <w:right w:type="dxa" w:w="160"/>
            </w:tcMar>
          </w:tcPr>
          <w:p>
            <w:r>
              <w:rPr>
                <w:rFonts w:ascii="Arial" w:cs="Arial" w:eastAsia="Arial" w:hAnsi="Arial"/>
                <w:i/>
                <w:iCs/>
                <w:color w:val="0F9D8E"/>
                <w:sz w:val="20"/>
                <w:szCs w:val="20"/>
              </w:rPr>
              <w:t xml:space="preserve">Tous les algorithmes sont implémentés manuellement en Python/NumPy, sans bibliothèques de traitement d'image (pas de OpenCV, pas de scipy.ndimage). C'est un projet académique illustrant les fondements mathématiques du traitement d'image.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Pipeline global</w:t>
      </w:r>
    </w:p>
    <w:p>
      <w:pPr>
        <w:spacing w:before="60" w:after="100"/>
      </w:pPr>
      <w:r>
        <w:rPr>
          <w:rFonts w:ascii="Arial" w:cs="Arial" w:eastAsia="Arial" w:hAnsi="Arial"/>
          <w:color w:val="1C2333"/>
          <w:sz w:val="22"/>
          <w:szCs w:val="22"/>
        </w:rPr>
        <w:t xml:space="preserve">Le pipeline suit cet ordre logique :</w:t>
      </w:r>
    </w:p>
    <w:p>
      <w:pPr>
        <w:pStyle w:val="ListParagraph"/>
        <w:numPr>
          <w:ilvl w:val="0"/>
          <w:numId w:val="2"/>
        </w:numPr>
        <w:spacing w:before="40" w:after="60"/>
        <w:ind w:left="360" w:hanging="360"/>
      </w:pPr>
      <w:r>
        <w:rPr>
          <w:rFonts w:ascii="Arial" w:cs="Arial" w:eastAsia="Arial" w:hAnsi="Arial"/>
          <w:color w:val="1C2333"/>
          <w:sz w:val="22"/>
          <w:szCs w:val="22"/>
        </w:rPr>
        <w:t xml:space="preserve">Étape 1 — Prétraitement : nettoyer l'image brute (bruit de capteur)</w:t>
      </w:r>
    </w:p>
    <w:p>
      <w:pPr>
        <w:pStyle w:val="ListParagraph"/>
        <w:numPr>
          <w:ilvl w:val="0"/>
          <w:numId w:val="2"/>
        </w:numPr>
        <w:spacing w:before="40" w:after="60"/>
        <w:ind w:left="360" w:hanging="360"/>
      </w:pPr>
      <w:r>
        <w:rPr>
          <w:rFonts w:ascii="Arial" w:cs="Arial" w:eastAsia="Arial" w:hAnsi="Arial"/>
          <w:color w:val="1C2333"/>
          <w:sz w:val="22"/>
          <w:szCs w:val="22"/>
        </w:rPr>
        <w:t xml:space="preserve">Étape 2 — Histogramme : analyser et améliorer le contraste</w:t>
      </w:r>
    </w:p>
    <w:p>
      <w:pPr>
        <w:pStyle w:val="ListParagraph"/>
        <w:numPr>
          <w:ilvl w:val="0"/>
          <w:numId w:val="2"/>
        </w:numPr>
        <w:spacing w:before="40" w:after="60"/>
        <w:ind w:left="360" w:hanging="360"/>
      </w:pPr>
      <w:r>
        <w:rPr>
          <w:rFonts w:ascii="Arial" w:cs="Arial" w:eastAsia="Arial" w:hAnsi="Arial"/>
          <w:color w:val="1C2333"/>
          <w:sz w:val="22"/>
          <w:szCs w:val="22"/>
        </w:rPr>
        <w:t xml:space="preserve">Étape 3 — Fourier : filtrage fréquentiel (textures, contours)</w:t>
      </w:r>
    </w:p>
    <w:p>
      <w:pPr>
        <w:pStyle w:val="ListParagraph"/>
        <w:numPr>
          <w:ilvl w:val="0"/>
          <w:numId w:val="2"/>
        </w:numPr>
        <w:spacing w:before="40" w:after="60"/>
        <w:ind w:left="360" w:hanging="360"/>
      </w:pPr>
      <w:r>
        <w:rPr>
          <w:rFonts w:ascii="Arial" w:cs="Arial" w:eastAsia="Arial" w:hAnsi="Arial"/>
          <w:color w:val="1C2333"/>
          <w:sz w:val="22"/>
          <w:szCs w:val="22"/>
        </w:rPr>
        <w:t xml:space="preserve">Étape 4 — Morphologie : segmentation et comptage cellulaire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C47CC" w:sz="6"/>
              <w:left w:val="single" w:color="6C47CC" w:sz="12"/>
              <w:bottom w:val="none" w:color="FFFFFF" w:sz="0"/>
              <w:right w:val="none" w:color="FFFFFF" w:sz="0"/>
            </w:tcBorders>
            <w:shd w:fill="F0EDFB" w:val="clear"/>
            <w:tcMar>
              <w:top w:type="dxa" w:w="80"/>
              <w:left w:type="dxa" w:w="160"/>
              <w:bottom w:type="dxa" w:w="80"/>
              <w:right w:type="dxa" w:w="160"/>
            </w:tcMar>
          </w:tcPr>
          <w:p>
            <w:r>
              <w:rPr>
                <w:rFonts w:ascii="Arial" w:cs="Arial" w:eastAsia="Arial" w:hAnsi="Arial"/>
                <w:i/>
                <w:iCs/>
                <w:color w:val="6C47CC"/>
                <w:sz w:val="20"/>
                <w:szCs w:val="20"/>
              </w:rPr>
              <w:t xml:space="preserve">Chaque étape peut utiliser la sortie de l'étape précédente comme entrée. Le bouton 'Envoyer vers →' transfère automatiquement le résultat.</w:t>
            </w:r>
          </w:p>
        </w:tc>
      </w:tr>
    </w:tbl>
    <w:p>
      <w:pPr>
        <w:spacing w:before="80" w:after="80"/>
      </w:pPr>
      <w:r>
        <w:t xml:space="preserve"/>
      </w:r>
    </w:p>
    <w:p>
      <w:pPr>
        <w:pStyle w:val="Heading1"/>
        <w:pBdr>
          <w:bottom w:val="single" w:color="0F9D8E" w:sz="4" w:space="4"/>
        </w:pBdr>
        <w:spacing w:before="360" w:after="160"/>
      </w:pPr>
      <w:r>
        <w:rPr>
          <w:rFonts w:ascii="Arial" w:cs="Arial" w:eastAsia="Arial" w:hAnsi="Arial"/>
          <w:b/>
          <w:bCs/>
          <w:color w:val="0F9D8E"/>
          <w:sz w:val="32"/>
          <w:szCs w:val="32"/>
        </w:rPr>
        <w:t xml:space="preserve">2. Chargement de l'image</w:t>
      </w:r>
    </w:p>
    <w:p>
      <w:pPr>
        <w:pStyle w:val="Heading2"/>
        <w:spacing w:before="280" w:after="100"/>
      </w:pPr>
      <w:r>
        <w:rPr>
          <w:rFonts w:ascii="Arial" w:cs="Arial" w:eastAsia="Arial" w:hAnsi="Arial"/>
          <w:b/>
          <w:bCs/>
          <w:color w:val="1C2333"/>
          <w:sz w:val="26"/>
          <w:szCs w:val="26"/>
        </w:rPr>
        <w:t xml:space="preserve">Formats acceptés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PNG (.png)</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Format recommandé — sans perte, supporte les images de microscopie standard</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JPEG (.jpg/.jpeg)</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Acceptable — attention à la compression qui peut altérer les détails fins</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BMP (.bmp)</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Format brut non compressé — idéal pour les images de faible résolution</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TIFF (.tif/.tiff)</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Idéal pour la microscopie scientifique (16 bits, multicouches)</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Types d'images recommandées</w:t>
      </w:r>
    </w:p>
    <w:p>
      <w:pPr>
        <w:pStyle w:val="ListParagraph"/>
        <w:numPr>
          <w:ilvl w:val="0"/>
          <w:numId w:val="2"/>
        </w:numPr>
        <w:spacing w:before="40" w:after="60"/>
        <w:ind w:left="360" w:hanging="360"/>
      </w:pPr>
      <w:r>
        <w:rPr>
          <w:rFonts w:ascii="Arial" w:cs="Arial" w:eastAsia="Arial" w:hAnsi="Arial"/>
          <w:color w:val="1C2333"/>
          <w:sz w:val="22"/>
          <w:szCs w:val="22"/>
        </w:rPr>
        <w:t xml:space="preserve">Coupes histologiques colorées (HES, Giemsa, Gram)</w:t>
      </w:r>
    </w:p>
    <w:p>
      <w:pPr>
        <w:pStyle w:val="ListParagraph"/>
        <w:numPr>
          <w:ilvl w:val="0"/>
          <w:numId w:val="2"/>
        </w:numPr>
        <w:spacing w:before="40" w:after="60"/>
        <w:ind w:left="360" w:hanging="360"/>
      </w:pPr>
      <w:r>
        <w:rPr>
          <w:rFonts w:ascii="Arial" w:cs="Arial" w:eastAsia="Arial" w:hAnsi="Arial"/>
          <w:color w:val="1C2333"/>
          <w:sz w:val="22"/>
          <w:szCs w:val="22"/>
        </w:rPr>
        <w:t xml:space="preserve">Images de microscopie optique (champ clair, contraste de phase)</w:t>
      </w:r>
    </w:p>
    <w:p>
      <w:pPr>
        <w:pStyle w:val="ListParagraph"/>
        <w:numPr>
          <w:ilvl w:val="0"/>
          <w:numId w:val="2"/>
        </w:numPr>
        <w:spacing w:before="40" w:after="60"/>
        <w:ind w:left="360" w:hanging="360"/>
      </w:pPr>
      <w:r>
        <w:rPr>
          <w:rFonts w:ascii="Arial" w:cs="Arial" w:eastAsia="Arial" w:hAnsi="Arial"/>
          <w:color w:val="1C2333"/>
          <w:sz w:val="22"/>
          <w:szCs w:val="22"/>
        </w:rPr>
        <w:t xml:space="preserve">Images de fluorescence (DAPI, GFP — en niveaux de gris)</w:t>
      </w:r>
    </w:p>
    <w:p>
      <w:pPr>
        <w:pStyle w:val="ListParagraph"/>
        <w:numPr>
          <w:ilvl w:val="0"/>
          <w:numId w:val="2"/>
        </w:numPr>
        <w:spacing w:before="40" w:after="60"/>
        <w:ind w:left="360" w:hanging="360"/>
      </w:pPr>
      <w:r>
        <w:rPr>
          <w:rFonts w:ascii="Arial" w:cs="Arial" w:eastAsia="Arial" w:hAnsi="Arial"/>
          <w:color w:val="1C2333"/>
          <w:sz w:val="22"/>
          <w:szCs w:val="22"/>
        </w:rPr>
        <w:t xml:space="preserve">Images bactériologiques (cultures sur boîte, frottis sanguin)</w:t>
      </w:r>
    </w:p>
    <w:p>
      <w:pPr>
        <w:pStyle w:val="ListParagraph"/>
        <w:numPr>
          <w:ilvl w:val="0"/>
          <w:numId w:val="2"/>
        </w:numPr>
        <w:spacing w:before="40" w:after="60"/>
        <w:ind w:left="360" w:hanging="360"/>
      </w:pPr>
      <w:r>
        <w:rPr>
          <w:rFonts w:ascii="Arial" w:cs="Arial" w:eastAsia="Arial" w:hAnsi="Arial"/>
          <w:color w:val="1C2333"/>
          <w:sz w:val="22"/>
          <w:szCs w:val="22"/>
        </w:rPr>
        <w:t xml:space="preserve">Toute image médicale ou biologique en niveaux de gris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6"/>
              <w:left w:val="single" w:color="C47A00" w:sz="12"/>
              <w:bottom w:val="none" w:color="FFFFFF" w:sz="0"/>
              <w:right w:val="none" w:color="FFFFFF" w:sz="0"/>
            </w:tcBorders>
            <w:shd w:fill="FDF4E3" w:val="clear"/>
            <w:tcMar>
              <w:top w:type="dxa" w:w="80"/>
              <w:left w:type="dxa" w:w="160"/>
              <w:bottom w:type="dxa" w:w="80"/>
              <w:right w:type="dxa" w:w="160"/>
            </w:tcMar>
          </w:tcPr>
          <w:p>
            <w:r>
              <w:rPr>
                <w:rFonts w:ascii="Arial" w:cs="Arial" w:eastAsia="Arial" w:hAnsi="Arial"/>
                <w:i/>
                <w:iCs/>
                <w:color w:val="C47A00"/>
                <w:sz w:val="20"/>
                <w:szCs w:val="20"/>
              </w:rPr>
              <w:t xml:space="preserve">L'application convertit automatiquement les images couleur en niveaux de gris avec la formule de luminance : Y = 0.299R + 0.587G + 0.114B</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Résolution conseillée</w:t>
      </w:r>
    </w:p>
    <w:p>
      <w:pPr>
        <w:spacing w:before="60" w:after="100"/>
      </w:pPr>
      <w:r>
        <w:rPr>
          <w:rFonts w:ascii="Arial" w:cs="Arial" w:eastAsia="Arial" w:hAnsi="Arial"/>
          <w:color w:val="1C2333"/>
          <w:sz w:val="22"/>
          <w:szCs w:val="22"/>
        </w:rPr>
        <w:t xml:space="preserve">Pour des résultats optimaux en morphologie et comptage, utiliser des images entre 256×256 px et 1024×1024 px. Les images très grandes (&gt;2000 px) ralentissent significativement les algorithmes manuels — préférer un recadrage.</w:t>
      </w:r>
    </w:p>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single" w:color="DDE2EC" w:sz="1"/>
              <w:left w:val="single" w:color="DDE2EC" w:sz="1"/>
              <w:bottom w:val="single" w:color="DDE2EC" w:sz="1"/>
              <w:right w:val="single" w:color="DDE2EC" w:sz="1"/>
            </w:tcBorders>
            <w:shd w:fill="0F9D8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Borders>
              <w:top w:val="single" w:color="DDE2EC" w:sz="1"/>
              <w:left w:val="single" w:color="DDE2EC" w:sz="1"/>
              <w:bottom w:val="single" w:color="DDE2EC" w:sz="1"/>
              <w:right w:val="single" w:color="DDE2EC" w:sz="1"/>
            </w:tcBorders>
            <w:shd w:fill="E6F7F5" w:val="clear"/>
            <w:tcMar>
              <w:top w:type="dxa" w:w="100"/>
              <w:left w:type="dxa" w:w="180"/>
              <w:bottom w:type="dxa" w:w="100"/>
              <w:right w:type="dxa" w:w="180"/>
            </w:tcMar>
          </w:tcPr>
          <w:p>
            <w:r>
              <w:rPr>
                <w:rFonts w:ascii="Arial" w:cs="Arial" w:eastAsia="Arial" w:hAnsi="Arial"/>
                <w:b/>
                <w:bCs/>
                <w:color w:val="0F9D8E"/>
                <w:sz w:val="26"/>
                <w:szCs w:val="26"/>
              </w:rPr>
              <w:t xml:space="preserve">Prétraitement &amp; Débruitage</w:t>
            </w:r>
          </w:p>
          <w:p>
            <w:r>
              <w:rPr>
                <w:rFonts w:ascii="Arial" w:cs="Arial" w:eastAsia="Arial" w:hAnsi="Arial"/>
                <w:color w:val="0F9D8E"/>
                <w:sz w:val="20"/>
                <w:szCs w:val="20"/>
              </w:rPr>
              <w:t xml:space="preserve">Nettoyage de l'image microscopique brute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Objectif biologique</w:t>
      </w:r>
    </w:p>
    <w:p>
      <w:pPr>
        <w:spacing w:before="60" w:after="100"/>
      </w:pPr>
      <w:r>
        <w:rPr>
          <w:rFonts w:ascii="Arial" w:cs="Arial" w:eastAsia="Arial" w:hAnsi="Arial"/>
          <w:color w:val="1C2333"/>
          <w:sz w:val="22"/>
          <w:szCs w:val="22"/>
        </w:rPr>
        <w:t xml:space="preserve">Les images de microscopie sont souvent contaminées par des artefacts instrumentaux : bruit de capteur CCD (poivre &amp; sel), vibrations mécaniques (bruit gaussien). Cette étape nettoie l'image avant toute analyse quantitative.</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Types de 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Poivre &amp; Sel</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Pixels aléatoires blancs/noirs. Artefact des capteurs CCD à faible luminosité ou erreurs de transmission. Intensité 1–20% recommandée.</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Gaussien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Bruit distribué sur tous les pixels. Dû à la chaleur électronique du capteur ou aux vibrations. Sigma 10–50 typique.</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Aucun bruit</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L'image est déjà propre ou le bruit est d'origine biologique. Appliquer quand même un filtre léger si nécessaire.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Filtres disponibles et recommandations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Médian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RECOMMANDÉ pour Poivre &amp; Sel. Remplace chaque pixel par la médiane de son voisinage. Préserve les contours. Noyau 3×3 suffit pour S&amp;P faible (&lt;10%).</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Gaussien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RECOMMANDÉ pour bruit Gaussien. Convolution avec noyau gaussien. Sigma 1.0–2.0 pour préserver les détails cellulaires.</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Moyenneur</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Lissage fort — perd les contours. À éviter sur images à analyser ensuite. Utile pour visualisation rapide.</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Laplacien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Détection de contours (filtre dérivé second). NE débruite PAS — met en évidence les bords. Utiliser après débruitage.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Taille du noyau</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3×3 : léger (recommandé pour débuter). 5×5 : modéré. 7×7 et plus : fort lissage, perte de détails.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Sigma (Gaussien)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0.5–1.0 : très doux. 1.0–2.0 : normal. 2.0–5.0 : fort — risque de flouter les cellules.</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Intensité du bruit</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Poivre &amp; Sel : 5% standard. Gaussien : sigma=25 standard. Ne pas dépasser 15% / sigma=50 pour garder un résultat utilisable.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9D8E" w:sz="6"/>
              <w:left w:val="single" w:color="0F9D8E" w:sz="12"/>
              <w:bottom w:val="none" w:color="FFFFFF" w:sz="0"/>
              <w:right w:val="none" w:color="FFFFFF" w:sz="0"/>
            </w:tcBorders>
            <w:shd w:fill="E6F7F5" w:val="clear"/>
            <w:tcMar>
              <w:top w:type="dxa" w:w="80"/>
              <w:left w:type="dxa" w:w="160"/>
              <w:bottom w:type="dxa" w:w="80"/>
              <w:right w:type="dxa" w:w="160"/>
            </w:tcMar>
          </w:tcPr>
          <w:p>
            <w:r>
              <w:rPr>
                <w:rFonts w:ascii="Arial" w:cs="Arial" w:eastAsia="Arial" w:hAnsi="Arial"/>
                <w:i/>
                <w:iCs/>
                <w:color w:val="0F9D8E"/>
                <w:sz w:val="20"/>
                <w:szCs w:val="20"/>
              </w:rPr>
              <w:t xml:space="preserve">Conseil pratique : toujours commencer par Poivre &amp; Sel 5% + filtre Médian 3×3. Observer la MSE (Mean Squared Error) affichée — une bonne restauration donne MSE &lt; 200.</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single" w:color="DDE2EC" w:sz="1"/>
              <w:left w:val="single" w:color="DDE2EC" w:sz="1"/>
              <w:bottom w:val="single" w:color="DDE2EC" w:sz="1"/>
              <w:right w:val="single" w:color="DDE2EC" w:sz="1"/>
            </w:tcBorders>
            <w:shd w:fill="6C47C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Borders>
              <w:top w:val="single" w:color="DDE2EC" w:sz="1"/>
              <w:left w:val="single" w:color="DDE2EC" w:sz="1"/>
              <w:bottom w:val="single" w:color="DDE2EC" w:sz="1"/>
              <w:right w:val="single" w:color="DDE2EC" w:sz="1"/>
            </w:tcBorders>
            <w:shd w:fill="F0EDFB" w:val="clear"/>
            <w:tcMar>
              <w:top w:type="dxa" w:w="100"/>
              <w:left w:type="dxa" w:w="180"/>
              <w:bottom w:type="dxa" w:w="100"/>
              <w:right w:type="dxa" w:w="180"/>
            </w:tcMar>
          </w:tcPr>
          <w:p>
            <w:r>
              <w:rPr>
                <w:rFonts w:ascii="Arial" w:cs="Arial" w:eastAsia="Arial" w:hAnsi="Arial"/>
                <w:b/>
                <w:bCs/>
                <w:color w:val="6C47CC"/>
                <w:sz w:val="26"/>
                <w:szCs w:val="26"/>
              </w:rPr>
              <w:t xml:space="preserve">Histogramme &amp; Contraste</w:t>
            </w:r>
          </w:p>
          <w:p>
            <w:r>
              <w:rPr>
                <w:rFonts w:ascii="Arial" w:cs="Arial" w:eastAsia="Arial" w:hAnsi="Arial"/>
                <w:color w:val="6C47CC"/>
                <w:sz w:val="20"/>
                <w:szCs w:val="20"/>
              </w:rPr>
              <w:t xml:space="preserve">Analyse et amélioration de la distribution des niveaux de gris</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Objectif biologique</w:t>
      </w:r>
    </w:p>
    <w:p>
      <w:pPr>
        <w:spacing w:before="60" w:after="100"/>
      </w:pPr>
      <w:r>
        <w:rPr>
          <w:rFonts w:ascii="Arial" w:cs="Arial" w:eastAsia="Arial" w:hAnsi="Arial"/>
          <w:color w:val="1C2333"/>
          <w:sz w:val="22"/>
          <w:szCs w:val="22"/>
        </w:rPr>
        <w:t xml:space="preserve">Les images de microscopie souffrent souvent d'un contraste insuffisant : surexposition (histogramme tassé à droite), sous-exposition (tassé à gauche), ou distribution étroite cachant les structures cellulaires. Ce module normalise la distribution.</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Opérations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Affichage seul</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Visualiser l'histogramme sans transformation. Permet de diagnostiquer les problèmes de contraste avant de choisir une opération.</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Étirement de contraste</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Formule : out = (I - min) / (max - min) × 255. Étire la plage dynamique sur tout [0,255]. Idéal si l'image est bien formée mais peu contrastée.</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Égalisation d'histogramme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Méthode CDF : redistribue les niveaux pour uniformiser l'histogramme. Révèle les structures cachées dans les zones sombres/claires. Puissant mais peut sur-amplifier le bruit.</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Seuillage binaire</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Segmentation brutale : pixels &gt;= seuil → blanc, sinon → noir. Utile pour isoler les cellules du fond avant la morphologie.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Interprétation de l'histogramme</w:t>
      </w:r>
    </w:p>
    <w:p>
      <w:pPr>
        <w:pStyle w:val="ListParagraph"/>
        <w:numPr>
          <w:ilvl w:val="0"/>
          <w:numId w:val="2"/>
        </w:numPr>
        <w:spacing w:before="40" w:after="60"/>
        <w:ind w:left="360" w:hanging="360"/>
      </w:pPr>
      <w:r>
        <w:rPr>
          <w:rFonts w:ascii="Arial" w:cs="Arial" w:eastAsia="Arial" w:hAnsi="Arial"/>
          <w:color w:val="1C2333"/>
          <w:sz w:val="22"/>
          <w:szCs w:val="22"/>
        </w:rPr>
        <w:t xml:space="preserve">Pic unique centré : image correctement exposée</w:t>
      </w:r>
    </w:p>
    <w:p>
      <w:pPr>
        <w:pStyle w:val="ListParagraph"/>
        <w:numPr>
          <w:ilvl w:val="0"/>
          <w:numId w:val="2"/>
        </w:numPr>
        <w:spacing w:before="40" w:after="60"/>
        <w:ind w:left="360" w:hanging="360"/>
      </w:pPr>
      <w:r>
        <w:rPr>
          <w:rFonts w:ascii="Arial" w:cs="Arial" w:eastAsia="Arial" w:hAnsi="Arial"/>
          <w:color w:val="1C2333"/>
          <w:sz w:val="22"/>
          <w:szCs w:val="22"/>
        </w:rPr>
        <w:t xml:space="preserve">Pic décalé à gauche : image sous-exposée → appliquer étirement</w:t>
      </w:r>
    </w:p>
    <w:p>
      <w:pPr>
        <w:pStyle w:val="ListParagraph"/>
        <w:numPr>
          <w:ilvl w:val="0"/>
          <w:numId w:val="2"/>
        </w:numPr>
        <w:spacing w:before="40" w:after="60"/>
        <w:ind w:left="360" w:hanging="360"/>
      </w:pPr>
      <w:r>
        <w:rPr>
          <w:rFonts w:ascii="Arial" w:cs="Arial" w:eastAsia="Arial" w:hAnsi="Arial"/>
          <w:color w:val="1C2333"/>
          <w:sz w:val="22"/>
          <w:szCs w:val="22"/>
        </w:rPr>
        <w:t xml:space="preserve">Pic décalé à droite : image surexposée → appliquer étirement</w:t>
      </w:r>
    </w:p>
    <w:p>
      <w:pPr>
        <w:pStyle w:val="ListParagraph"/>
        <w:numPr>
          <w:ilvl w:val="0"/>
          <w:numId w:val="2"/>
        </w:numPr>
        <w:spacing w:before="40" w:after="60"/>
        <w:ind w:left="360" w:hanging="360"/>
      </w:pPr>
      <w:r>
        <w:rPr>
          <w:rFonts w:ascii="Arial" w:cs="Arial" w:eastAsia="Arial" w:hAnsi="Arial"/>
          <w:color w:val="1C2333"/>
          <w:sz w:val="22"/>
          <w:szCs w:val="22"/>
        </w:rPr>
        <w:t xml:space="preserve">Distribution bimodale (deux pics) : structure biologique visible → bon signe</w:t>
      </w:r>
    </w:p>
    <w:p>
      <w:pPr>
        <w:pStyle w:val="ListParagraph"/>
        <w:numPr>
          <w:ilvl w:val="0"/>
          <w:numId w:val="2"/>
        </w:numPr>
        <w:spacing w:before="40" w:after="60"/>
        <w:ind w:left="360" w:hanging="360"/>
      </w:pPr>
      <w:r>
        <w:rPr>
          <w:rFonts w:ascii="Arial" w:cs="Arial" w:eastAsia="Arial" w:hAnsi="Arial"/>
          <w:color w:val="1C2333"/>
          <w:sz w:val="22"/>
          <w:szCs w:val="22"/>
        </w:rPr>
        <w:t xml:space="preserve">Histogramme très étroit : faible contraste → appliquer égalisation</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Seuil (seuillage)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Valeur 0–255. Pour la plupart des images : 100–150. Adapter selon l'histogramme. La valeur optimale est souvent dans la 'vallée' entre deux pics.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Nombre de bins</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256 : précision maximale (recommandé). 64 : vue synthétique. 16 : tendances générales uniquement.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C47CC" w:sz="6"/>
              <w:left w:val="single" w:color="6C47CC" w:sz="12"/>
              <w:bottom w:val="none" w:color="FFFFFF" w:sz="0"/>
              <w:right w:val="none" w:color="FFFFFF" w:sz="0"/>
            </w:tcBorders>
            <w:shd w:fill="F0EDFB" w:val="clear"/>
            <w:tcMar>
              <w:top w:type="dxa" w:w="80"/>
              <w:left w:type="dxa" w:w="160"/>
              <w:bottom w:type="dxa" w:w="80"/>
              <w:right w:type="dxa" w:w="160"/>
            </w:tcMar>
          </w:tcPr>
          <w:p>
            <w:r>
              <w:rPr>
                <w:rFonts w:ascii="Arial" w:cs="Arial" w:eastAsia="Arial" w:hAnsi="Arial"/>
                <w:i/>
                <w:iCs/>
                <w:color w:val="6C47CC"/>
                <w:sz w:val="20"/>
                <w:szCs w:val="20"/>
              </w:rPr>
              <w:t xml:space="preserve">L'entropie affichée dans les statistiques mesure la 'richesse' informative de l'image. Une bonne image a une entropie &gt; 6 bits. Après égalisation, l'entropie augmente toujours.</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single" w:color="DDE2EC" w:sz="1"/>
              <w:left w:val="single" w:color="DDE2EC" w:sz="1"/>
              <w:bottom w:val="single" w:color="DDE2EC" w:sz="1"/>
              <w:right w:val="single" w:color="DDE2EC" w:sz="1"/>
            </w:tcBorders>
            <w:shd w:fill="C47A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Borders>
              <w:top w:val="single" w:color="DDE2EC" w:sz="1"/>
              <w:left w:val="single" w:color="DDE2EC" w:sz="1"/>
              <w:bottom w:val="single" w:color="DDE2EC" w:sz="1"/>
              <w:right w:val="single" w:color="DDE2EC" w:sz="1"/>
            </w:tcBorders>
            <w:shd w:fill="FDF4E3" w:val="clear"/>
            <w:tcMar>
              <w:top w:type="dxa" w:w="100"/>
              <w:left w:type="dxa" w:w="180"/>
              <w:bottom w:type="dxa" w:w="100"/>
              <w:right w:type="dxa" w:w="180"/>
            </w:tcMar>
          </w:tcPr>
          <w:p>
            <w:r>
              <w:rPr>
                <w:rFonts w:ascii="Arial" w:cs="Arial" w:eastAsia="Arial" w:hAnsi="Arial"/>
                <w:b/>
                <w:bCs/>
                <w:color w:val="C47A00"/>
                <w:sz w:val="26"/>
                <w:szCs w:val="26"/>
              </w:rPr>
              <w:t xml:space="preserve">Transformée de Fourier</w:t>
            </w:r>
          </w:p>
          <w:p>
            <w:r>
              <w:rPr>
                <w:rFonts w:ascii="Arial" w:cs="Arial" w:eastAsia="Arial" w:hAnsi="Arial"/>
                <w:color w:val="C47A00"/>
                <w:sz w:val="20"/>
                <w:szCs w:val="20"/>
              </w:rPr>
              <w:t xml:space="preserve">Filtrage fréquentiel — FFT Cooley-Tukey from scratch</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Principe mathématique</w:t>
      </w:r>
    </w:p>
    <w:p>
      <w:pPr>
        <w:spacing w:before="60" w:after="100"/>
      </w:pPr>
      <w:r>
        <w:rPr>
          <w:rFonts w:ascii="Arial" w:cs="Arial" w:eastAsia="Arial" w:hAnsi="Arial"/>
          <w:color w:val="1C2333"/>
          <w:sz w:val="22"/>
          <w:szCs w:val="22"/>
        </w:rPr>
        <w:t xml:space="preserve">La Transformée de Fourier 2D décompose l'image en ses composantes fréquentielles. Les basses fréquences (centre du spectre) correspondent aux grandes structures (fond, cellules entières). Les hautes fréquences (périphérie) correspondent aux détails fins (contours, bruit).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6"/>
              <w:left w:val="single" w:color="C47A00" w:sz="12"/>
              <w:bottom w:val="none" w:color="FFFFFF" w:sz="0"/>
              <w:right w:val="none" w:color="FFFFFF" w:sz="0"/>
            </w:tcBorders>
            <w:shd w:fill="FDF4E3" w:val="clear"/>
            <w:tcMar>
              <w:top w:type="dxa" w:w="80"/>
              <w:left w:type="dxa" w:w="160"/>
              <w:bottom w:type="dxa" w:w="80"/>
              <w:right w:type="dxa" w:w="160"/>
            </w:tcMar>
          </w:tcPr>
          <w:p>
            <w:r>
              <w:rPr>
                <w:rFonts w:ascii="Arial" w:cs="Arial" w:eastAsia="Arial" w:hAnsi="Arial"/>
                <w:i/>
                <w:iCs/>
                <w:color w:val="C47A00"/>
                <w:sz w:val="20"/>
                <w:szCs w:val="20"/>
              </w:rPr>
              <w:t xml:space="preserve">L'algorithme implémenté est Cooley-Tukey radix-2 (FFT rapide) en Python pur, sans numpy.fft ni scipy. La complexité est O(N log N) contre O(N²) pour la DFT naïve.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Types de filtres et applications biologiques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Spectre de magnitude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Visualisation du spectre en échelle logarithmique. Permet de diagnostiquer les fréquences dominantes. Taches lumineuses = structures répétitives (réseau de cellules).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Passe-bas (rayon R)</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Garde les fréquences &lt; R. Élimine le bruit haute fréquence, adoucit l'image. R=30 : lissage fort. R=80 : lissage léger. Similaire au filtre gaussien mais dans le domaine fréquentiel.</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Passe-haut (rayon R)</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Garde les fréquences &gt; R. Renforce les contours et détails fins. Permet de détecter les membranes cellulaires et filaments. R=20–40 recommandé.</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Passe-bande</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Garde les fréquences entre R et 1.6×R. Isole une plage de textures. Permet de séparer noyau du cytoplasme si les textures sont différentes.</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Paramètre : rayon de coupure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R = 5–15</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Filtrage très sélectif. Passe-bas : image très floue. Passe-haut : uniquement les détails les plus fins.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R = 20–40</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Zone standard pour la microscopie. Bon compromis structure/détail.</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R = 60–100</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Filtrage peu sélectif. Passe-bas : légèrement lissé. Passe-haut : la plupart des structures conservées.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R &gt; 100</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Effet minimal — la majorité de l'information est préservée.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6"/>
              <w:left w:val="single" w:color="C47A00" w:sz="12"/>
              <w:bottom w:val="none" w:color="FFFFFF" w:sz="0"/>
              <w:right w:val="none" w:color="FFFFFF" w:sz="0"/>
            </w:tcBorders>
            <w:shd w:fill="FDF4E3" w:val="clear"/>
            <w:tcMar>
              <w:top w:type="dxa" w:w="80"/>
              <w:left w:type="dxa" w:w="160"/>
              <w:bottom w:type="dxa" w:w="80"/>
              <w:right w:type="dxa" w:w="160"/>
            </w:tcMar>
          </w:tcPr>
          <w:p>
            <w:r>
              <w:rPr>
                <w:rFonts w:ascii="Arial" w:cs="Arial" w:eastAsia="Arial" w:hAnsi="Arial"/>
                <w:i/>
                <w:iCs/>
                <w:color w:val="C47A00"/>
                <w:sz w:val="20"/>
                <w:szCs w:val="20"/>
              </w:rPr>
              <w:t xml:space="preserve">Note de performance : la FFT est calculée sur des dimensions en puissance de 2 (padding automatique). Pour une image 100×150, le calcul se fait sur 128×256. Le résultat est recadré automatiquement.</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single" w:color="DDE2EC" w:sz="1"/>
              <w:left w:val="single" w:color="DDE2EC" w:sz="1"/>
              <w:bottom w:val="single" w:color="DDE2EC" w:sz="1"/>
              <w:right w:val="single" w:color="DDE2EC" w:sz="1"/>
            </w:tcBorders>
            <w:shd w:fill="C0393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Borders>
              <w:top w:val="single" w:color="DDE2EC" w:sz="1"/>
              <w:left w:val="single" w:color="DDE2EC" w:sz="1"/>
              <w:bottom w:val="single" w:color="DDE2EC" w:sz="1"/>
              <w:right w:val="single" w:color="DDE2EC" w:sz="1"/>
            </w:tcBorders>
            <w:shd w:fill="FBE9E9" w:val="clear"/>
            <w:tcMar>
              <w:top w:type="dxa" w:w="100"/>
              <w:left w:type="dxa" w:w="180"/>
              <w:bottom w:type="dxa" w:w="100"/>
              <w:right w:type="dxa" w:w="180"/>
            </w:tcMar>
          </w:tcPr>
          <w:p>
            <w:r>
              <w:rPr>
                <w:rFonts w:ascii="Arial" w:cs="Arial" w:eastAsia="Arial" w:hAnsi="Arial"/>
                <w:b/>
                <w:bCs/>
                <w:color w:val="C0393B"/>
                <w:sz w:val="26"/>
                <w:szCs w:val="26"/>
              </w:rPr>
              <w:t xml:space="preserve">Morphologie Mathématique</w:t>
            </w:r>
          </w:p>
          <w:p>
            <w:r>
              <w:rPr>
                <w:rFonts w:ascii="Arial" w:cs="Arial" w:eastAsia="Arial" w:hAnsi="Arial"/>
                <w:color w:val="C0393B"/>
                <w:sz w:val="20"/>
                <w:szCs w:val="20"/>
              </w:rPr>
              <w:t xml:space="preserve">Segmentation et comptage cellulaire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Objectif biologique</w:t>
      </w:r>
    </w:p>
    <w:p>
      <w:pPr>
        <w:spacing w:before="60" w:after="100"/>
      </w:pPr>
      <w:r>
        <w:rPr>
          <w:rFonts w:ascii="Arial" w:cs="Arial" w:eastAsia="Arial" w:hAnsi="Arial"/>
          <w:color w:val="1C2333"/>
          <w:sz w:val="22"/>
          <w:szCs w:val="22"/>
        </w:rPr>
        <w:t xml:space="preserve">La morphologie mathématique opère sur des images binarisées pour analyser la forme et la structure des objets. Dans le contexte médical, elle permet de segmenter les cellules, mesurer leur taille et les compter automatiquement.</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Opérations et usages biologiques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Érosion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Réduit les objets. Sépare les cellules jointives. Élimine les petits artefacts. Utiliser avant comptage si les cellules se touchent.</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Dilatation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Agrandit les objets. Ferme les lacunes membranaires. Reconnecte des fragments. Complémentaire à l'érosion.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Opening (érosion puis dilatation)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Supprime le bruit binaire (petits points) sans déformer les cellules. RECOMMANDÉ avant comptage pour nettoyer la binarisation.</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Closing (dilatation puis érosion)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Bouche les trous internes aux objets. Reconstruit les noyaux fragmentés par le seuillage. Utile sur images de fluorescence.</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Top Hat</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Extrait les structures brillantes fines sur fond sombre. Détecte les granules cytoplasmiques et inclusions. Soustraction : image - opening(image).</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Black Hat</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Extrait les structures sombres sur fond clair. Détecte les vacuoles et espaces vides. Soustraction : closing(image) - image.</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Gradient morphologique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Contours des objets = dilatation - érosion. Trace les membranes et bordures cellulaires. Alternative morphologique au Laplacien.</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Seuil de binarisation — comment le choisir</w:t>
      </w:r>
    </w:p>
    <w:p>
      <w:pPr>
        <w:pStyle w:val="ListParagraph"/>
        <w:numPr>
          <w:ilvl w:val="0"/>
          <w:numId w:val="2"/>
        </w:numPr>
        <w:spacing w:before="40" w:after="60"/>
        <w:ind w:left="360" w:hanging="360"/>
      </w:pPr>
      <w:r>
        <w:rPr>
          <w:rFonts w:ascii="Arial" w:cs="Arial" w:eastAsia="Arial" w:hAnsi="Arial"/>
          <w:color w:val="1C2333"/>
          <w:sz w:val="22"/>
          <w:szCs w:val="22"/>
        </w:rPr>
        <w:t xml:space="preserve">Observer d'abord l'histogramme (Module 2) pour identifier la 'vallée' entre le fond et les cellules</w:t>
      </w:r>
    </w:p>
    <w:p>
      <w:pPr>
        <w:pStyle w:val="ListParagraph"/>
        <w:numPr>
          <w:ilvl w:val="0"/>
          <w:numId w:val="2"/>
        </w:numPr>
        <w:spacing w:before="40" w:after="60"/>
        <w:ind w:left="360" w:hanging="360"/>
      </w:pPr>
      <w:r>
        <w:rPr>
          <w:rFonts w:ascii="Arial" w:cs="Arial" w:eastAsia="Arial" w:hAnsi="Arial"/>
          <w:color w:val="1C2333"/>
          <w:sz w:val="22"/>
          <w:szCs w:val="22"/>
        </w:rPr>
        <w:t xml:space="preserve">Valeur typique 80–150 pour images de microscopie optique standard</w:t>
      </w:r>
    </w:p>
    <w:p>
      <w:pPr>
        <w:pStyle w:val="ListParagraph"/>
        <w:numPr>
          <w:ilvl w:val="0"/>
          <w:numId w:val="2"/>
        </w:numPr>
        <w:spacing w:before="40" w:after="60"/>
        <w:ind w:left="360" w:hanging="360"/>
      </w:pPr>
      <w:r>
        <w:rPr>
          <w:rFonts w:ascii="Arial" w:cs="Arial" w:eastAsia="Arial" w:hAnsi="Arial"/>
          <w:color w:val="1C2333"/>
          <w:sz w:val="22"/>
          <w:szCs w:val="22"/>
        </w:rPr>
        <w:t xml:space="preserve">Valeur basse (30–80) si les cellules sont sombres sur fond clair</w:t>
      </w:r>
    </w:p>
    <w:p>
      <w:pPr>
        <w:pStyle w:val="ListParagraph"/>
        <w:numPr>
          <w:ilvl w:val="0"/>
          <w:numId w:val="2"/>
        </w:numPr>
        <w:spacing w:before="40" w:after="60"/>
        <w:ind w:left="360" w:hanging="360"/>
      </w:pPr>
      <w:r>
        <w:rPr>
          <w:rFonts w:ascii="Arial" w:cs="Arial" w:eastAsia="Arial" w:hAnsi="Arial"/>
          <w:color w:val="1C2333"/>
          <w:sz w:val="22"/>
          <w:szCs w:val="22"/>
        </w:rPr>
        <w:t xml:space="preserve">Valeur haute (150–220) si les cellules sont claires sur fond sombre (fluorescence)</w:t>
      </w:r>
    </w:p>
    <w:p>
      <w:pPr>
        <w:pStyle w:val="ListParagraph"/>
        <w:numPr>
          <w:ilvl w:val="0"/>
          <w:numId w:val="2"/>
        </w:numPr>
        <w:spacing w:before="40" w:after="60"/>
        <w:ind w:left="360" w:hanging="360"/>
      </w:pPr>
      <w:r>
        <w:rPr>
          <w:rFonts w:ascii="Arial" w:cs="Arial" w:eastAsia="Arial" w:hAnsi="Arial"/>
          <w:color w:val="1C2333"/>
          <w:sz w:val="22"/>
          <w:szCs w:val="22"/>
        </w:rPr>
        <w:t xml:space="preserve">Tester avec 'Affichage seul' dans le module Histogramme pour visualiser l'effet</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Comptage cellulaire automatique</w:t>
      </w:r>
    </w:p>
    <w:p>
      <w:pPr>
        <w:spacing w:before="60" w:after="100"/>
      </w:pPr>
      <w:r>
        <w:rPr>
          <w:rFonts w:ascii="Arial" w:cs="Arial" w:eastAsia="Arial" w:hAnsi="Arial"/>
          <w:color w:val="1C2333"/>
          <w:sz w:val="22"/>
          <w:szCs w:val="22"/>
        </w:rPr>
        <w:t xml:space="preserve">Après application de l'opération morphologique, l'algorithme de flood fill 4-connexe compte automatiquement les objets distincts (composantes connexes) et calcule leur aire moyenne en pixels carrés.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Objets détectés</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Nombre de composantes connexes dans l'image binarisée après morphologie. Représente le nombre de cellules (si bien segmenté).</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Aire moyenne (px²)</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Surface moyenne de chaque objet en pixels. Convertissable en µm² si l'échelle microscopique est connue.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3B" w:sz="6"/>
              <w:left w:val="single" w:color="C0393B" w:sz="12"/>
              <w:bottom w:val="none" w:color="FFFFFF" w:sz="0"/>
              <w:right w:val="none" w:color="FFFFFF" w:sz="0"/>
            </w:tcBorders>
            <w:shd w:fill="FBE9E9" w:val="clear"/>
            <w:tcMar>
              <w:top w:type="dxa" w:w="80"/>
              <w:left w:type="dxa" w:w="160"/>
              <w:bottom w:type="dxa" w:w="80"/>
              <w:right w:type="dxa" w:w="160"/>
            </w:tcMar>
          </w:tcPr>
          <w:p>
            <w:r>
              <w:rPr>
                <w:rFonts w:ascii="Arial" w:cs="Arial" w:eastAsia="Arial" w:hAnsi="Arial"/>
                <w:i/>
                <w:iCs/>
                <w:color w:val="C0393B"/>
                <w:sz w:val="20"/>
                <w:szCs w:val="20"/>
              </w:rPr>
              <w:t xml:space="preserve">Pour un bon comptage : 1) Appliquer Opening pour nettoyer, 2) Vérifier visuellement que chaque cellule est un objet distinct, 3) Si des cellules se touchent encore, augmenter les itérations d'érosion.</w:t>
            </w:r>
          </w:p>
        </w:tc>
      </w:tr>
    </w:tbl>
    <w:p>
      <w:pPr>
        <w:spacing w:before="80" w:after="80"/>
      </w:pPr>
      <w:r>
        <w:t xml:space="preserve"/>
      </w:r>
    </w:p>
    <w:p>
      <w:r>
        <w:br w:type="page"/>
      </w:r>
    </w:p>
    <w:p>
      <w:pPr>
        <w:pStyle w:val="Heading1"/>
        <w:pBdr>
          <w:bottom w:val="single" w:color="1A6FBF" w:sz="4" w:space="4"/>
        </w:pBdr>
        <w:spacing w:before="360" w:after="160"/>
      </w:pPr>
      <w:r>
        <w:rPr>
          <w:rFonts w:ascii="Arial" w:cs="Arial" w:eastAsia="Arial" w:hAnsi="Arial"/>
          <w:b/>
          <w:bCs/>
          <w:color w:val="1A6FBF"/>
          <w:sz w:val="32"/>
          <w:szCs w:val="32"/>
        </w:rPr>
        <w:t xml:space="preserve">7. Workflow recommandé — Analyse complète</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Scénario 1 : Comptage de cellules bactériennes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Paramètres</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0F9D8E"/>
                <w:sz w:val="20"/>
                <w:szCs w:val="20"/>
              </w:rPr>
              <w:t xml:space="preserve">1</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Charger l'image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Format PNG ou TIFF, résolution 512×512 recommandée</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0F9D8E"/>
                <w:sz w:val="20"/>
                <w:szCs w:val="20"/>
              </w:rPr>
              <w:t xml:space="preserve">2</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M1 Prétraitement</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Bruit Poivre &amp; Sel 5% → Filtre Médian 3×3</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0F9D8E"/>
                <w:sz w:val="20"/>
                <w:szCs w:val="20"/>
              </w:rPr>
              <w:t xml:space="preserve">3</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M2 Histogramme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Étirement de contraste → vérifier distribution</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0F9D8E"/>
                <w:sz w:val="20"/>
                <w:szCs w:val="20"/>
              </w:rPr>
              <w:t xml:space="preserve">4</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M3 Fourier</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Passe-bas R=40 pour lisser légèrement</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0F9D8E"/>
                <w:sz w:val="20"/>
                <w:szCs w:val="20"/>
              </w:rPr>
              <w:t xml:space="preserve">5</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M4 Morphologie</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Opening 2 itérations → Seuil 120 → Comptage</w:t>
            </w:r>
          </w:p>
        </w:tc>
      </w:tr>
    </w:tbl>
    <w:p>
      <w:pPr>
        <w:spacing w:before="80" w:after="80"/>
      </w:pPr>
      <w:r>
        <w:t xml:space="preserve"/>
      </w:r>
    </w:p>
    <w:p>
      <w:pPr>
        <w:pStyle w:val="Heading2"/>
        <w:spacing w:before="280" w:after="100"/>
      </w:pPr>
      <w:r>
        <w:rPr>
          <w:rFonts w:ascii="Arial" w:cs="Arial" w:eastAsia="Arial" w:hAnsi="Arial"/>
          <w:b/>
          <w:bCs/>
          <w:color w:val="1C2333"/>
          <w:sz w:val="26"/>
          <w:szCs w:val="26"/>
        </w:rPr>
        <w:t xml:space="preserve">Scénario 2 : Détection de contours membranaires</w:t>
      </w:r>
    </w:p>
    <w:p>
      <w:pPr>
        <w:pStyle w:val="ListParagraph"/>
        <w:numPr>
          <w:ilvl w:val="0"/>
          <w:numId w:val="2"/>
        </w:numPr>
        <w:spacing w:before="40" w:after="60"/>
        <w:ind w:left="360" w:hanging="360"/>
      </w:pPr>
      <w:r>
        <w:rPr>
          <w:rFonts w:ascii="Arial" w:cs="Arial" w:eastAsia="Arial" w:hAnsi="Arial"/>
          <w:color w:val="1C2333"/>
          <w:sz w:val="22"/>
          <w:szCs w:val="22"/>
        </w:rPr>
        <w:t xml:space="preserve">M1 : Bruit Gaussien sigma=20 → Filtre Gaussien 5×5 sigma=1.5</w:t>
      </w:r>
    </w:p>
    <w:p>
      <w:pPr>
        <w:pStyle w:val="ListParagraph"/>
        <w:numPr>
          <w:ilvl w:val="0"/>
          <w:numId w:val="2"/>
        </w:numPr>
        <w:spacing w:before="40" w:after="60"/>
        <w:ind w:left="360" w:hanging="360"/>
      </w:pPr>
      <w:r>
        <w:rPr>
          <w:rFonts w:ascii="Arial" w:cs="Arial" w:eastAsia="Arial" w:hAnsi="Arial"/>
          <w:color w:val="1C2333"/>
          <w:sz w:val="22"/>
          <w:szCs w:val="22"/>
        </w:rPr>
        <w:t xml:space="preserve">M2 : Égalisation d'histogramme (améliorer le contraste membranaire)</w:t>
      </w:r>
    </w:p>
    <w:p>
      <w:pPr>
        <w:pStyle w:val="ListParagraph"/>
        <w:numPr>
          <w:ilvl w:val="0"/>
          <w:numId w:val="2"/>
        </w:numPr>
        <w:spacing w:before="40" w:after="60"/>
        <w:ind w:left="360" w:hanging="360"/>
      </w:pPr>
      <w:r>
        <w:rPr>
          <w:rFonts w:ascii="Arial" w:cs="Arial" w:eastAsia="Arial" w:hAnsi="Arial"/>
          <w:color w:val="1C2333"/>
          <w:sz w:val="22"/>
          <w:szCs w:val="22"/>
        </w:rPr>
        <w:t xml:space="preserve">M3 : Passe-haut R=25 (renforcer les hautes fréquences = contours)</w:t>
      </w:r>
    </w:p>
    <w:p>
      <w:pPr>
        <w:pStyle w:val="ListParagraph"/>
        <w:numPr>
          <w:ilvl w:val="0"/>
          <w:numId w:val="2"/>
        </w:numPr>
        <w:spacing w:before="40" w:after="60"/>
        <w:ind w:left="360" w:hanging="360"/>
      </w:pPr>
      <w:r>
        <w:rPr>
          <w:rFonts w:ascii="Arial" w:cs="Arial" w:eastAsia="Arial" w:hAnsi="Arial"/>
          <w:color w:val="1C2333"/>
          <w:sz w:val="22"/>
          <w:szCs w:val="22"/>
        </w:rPr>
        <w:t xml:space="preserve">M4 : Gradient morphologique (tracer les membranes) → Seuil 100</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Scénario 3 : Analyse de texture cellulaire</w:t>
      </w:r>
    </w:p>
    <w:p>
      <w:pPr>
        <w:pStyle w:val="ListParagraph"/>
        <w:numPr>
          <w:ilvl w:val="0"/>
          <w:numId w:val="2"/>
        </w:numPr>
        <w:spacing w:before="40" w:after="60"/>
        <w:ind w:left="360" w:hanging="360"/>
      </w:pPr>
      <w:r>
        <w:rPr>
          <w:rFonts w:ascii="Arial" w:cs="Arial" w:eastAsia="Arial" w:hAnsi="Arial"/>
          <w:color w:val="1C2333"/>
          <w:sz w:val="22"/>
          <w:szCs w:val="22"/>
        </w:rPr>
        <w:t xml:space="preserve">M1 : Pas de bruit — Filtre Gaussien léger 3×3 sigma=0.5 pour stabiliser</w:t>
      </w:r>
    </w:p>
    <w:p>
      <w:pPr>
        <w:pStyle w:val="ListParagraph"/>
        <w:numPr>
          <w:ilvl w:val="0"/>
          <w:numId w:val="2"/>
        </w:numPr>
        <w:spacing w:before="40" w:after="60"/>
        <w:ind w:left="360" w:hanging="360"/>
      </w:pPr>
      <w:r>
        <w:rPr>
          <w:rFonts w:ascii="Arial" w:cs="Arial" w:eastAsia="Arial" w:hAnsi="Arial"/>
          <w:color w:val="1C2333"/>
          <w:sz w:val="22"/>
          <w:szCs w:val="22"/>
        </w:rPr>
        <w:t xml:space="preserve">M2 : Affichage seul — analyser la distribution, noter l'entropie</w:t>
      </w:r>
    </w:p>
    <w:p>
      <w:pPr>
        <w:pStyle w:val="ListParagraph"/>
        <w:numPr>
          <w:ilvl w:val="0"/>
          <w:numId w:val="2"/>
        </w:numPr>
        <w:spacing w:before="40" w:after="60"/>
        <w:ind w:left="360" w:hanging="360"/>
      </w:pPr>
      <w:r>
        <w:rPr>
          <w:rFonts w:ascii="Arial" w:cs="Arial" w:eastAsia="Arial" w:hAnsi="Arial"/>
          <w:color w:val="1C2333"/>
          <w:sz w:val="22"/>
          <w:szCs w:val="22"/>
        </w:rPr>
        <w:t xml:space="preserve">M3 : Passe-bande R=15 à R=24 (isoler la texture du cytoplasme)</w:t>
      </w:r>
    </w:p>
    <w:p>
      <w:pPr>
        <w:pStyle w:val="ListParagraph"/>
        <w:numPr>
          <w:ilvl w:val="0"/>
          <w:numId w:val="2"/>
        </w:numPr>
        <w:spacing w:before="40" w:after="60"/>
        <w:ind w:left="360" w:hanging="360"/>
      </w:pPr>
      <w:r>
        <w:rPr>
          <w:rFonts w:ascii="Arial" w:cs="Arial" w:eastAsia="Arial" w:hAnsi="Arial"/>
          <w:color w:val="1C2333"/>
          <w:sz w:val="22"/>
          <w:szCs w:val="22"/>
        </w:rPr>
        <w:t xml:space="preserve">M4 : Top Hat (extraire granules cytoplasmiques) → Seuil 80</w:t>
      </w:r>
    </w:p>
    <w:p>
      <w:pPr>
        <w:spacing w:before="80" w:after="80"/>
      </w:pPr>
      <w:r>
        <w:t xml:space="preserve"/>
      </w:r>
    </w:p>
    <w:p>
      <w:pPr>
        <w:pStyle w:val="Heading1"/>
        <w:pBdr>
          <w:bottom w:val="single" w:color="1A6FBF" w:sz="4" w:space="4"/>
        </w:pBdr>
        <w:spacing w:before="360" w:after="160"/>
      </w:pPr>
      <w:r>
        <w:rPr>
          <w:rFonts w:ascii="Arial" w:cs="Arial" w:eastAsia="Arial" w:hAnsi="Arial"/>
          <w:b/>
          <w:bCs/>
          <w:color w:val="1A6FBF"/>
          <w:sz w:val="32"/>
          <w:szCs w:val="32"/>
        </w:rPr>
        <w:t xml:space="preserve">8. Conseils &amp; Dépannage</w:t>
      </w:r>
    </w:p>
    <w:p>
      <w:pPr>
        <w:pStyle w:val="Heading2"/>
        <w:spacing w:before="280" w:after="100"/>
      </w:pPr>
      <w:r>
        <w:rPr>
          <w:rFonts w:ascii="Arial" w:cs="Arial" w:eastAsia="Arial" w:hAnsi="Arial"/>
          <w:b/>
          <w:bCs/>
          <w:color w:val="1C2333"/>
          <w:sz w:val="26"/>
          <w:szCs w:val="26"/>
        </w:rPr>
        <w:t xml:space="preserve">L'image résultante est entièrement noire</w:t>
      </w:r>
    </w:p>
    <w:p>
      <w:pPr>
        <w:pStyle w:val="ListParagraph"/>
        <w:numPr>
          <w:ilvl w:val="0"/>
          <w:numId w:val="2"/>
        </w:numPr>
        <w:spacing w:before="40" w:after="60"/>
        <w:ind w:left="360" w:hanging="360"/>
      </w:pPr>
      <w:r>
        <w:rPr>
          <w:rFonts w:ascii="Arial" w:cs="Arial" w:eastAsia="Arial" w:hAnsi="Arial"/>
          <w:color w:val="1C2333"/>
          <w:sz w:val="22"/>
          <w:szCs w:val="22"/>
        </w:rPr>
        <w:t xml:space="preserve">Seuil trop élevé dans le module Morphologie → abaisser à 50–80</w:t>
      </w:r>
    </w:p>
    <w:p>
      <w:pPr>
        <w:pStyle w:val="ListParagraph"/>
        <w:numPr>
          <w:ilvl w:val="0"/>
          <w:numId w:val="2"/>
        </w:numPr>
        <w:spacing w:before="40" w:after="60"/>
        <w:ind w:left="360" w:hanging="360"/>
      </w:pPr>
      <w:r>
        <w:rPr>
          <w:rFonts w:ascii="Arial" w:cs="Arial" w:eastAsia="Arial" w:hAnsi="Arial"/>
          <w:color w:val="1C2333"/>
          <w:sz w:val="22"/>
          <w:szCs w:val="22"/>
        </w:rPr>
        <w:t xml:space="preserve">Image mal contrastée → passer d'abord par M2 (étirement ou égalisation)</w:t>
      </w:r>
    </w:p>
    <w:p>
      <w:pPr>
        <w:pStyle w:val="ListParagraph"/>
        <w:numPr>
          <w:ilvl w:val="0"/>
          <w:numId w:val="2"/>
        </w:numPr>
        <w:spacing w:before="40" w:after="60"/>
        <w:ind w:left="360" w:hanging="360"/>
      </w:pPr>
      <w:r>
        <w:rPr>
          <w:rFonts w:ascii="Arial" w:cs="Arial" w:eastAsia="Arial" w:hAnsi="Arial"/>
          <w:color w:val="1C2333"/>
          <w:sz w:val="22"/>
          <w:szCs w:val="22"/>
        </w:rPr>
        <w:t xml:space="preserve">Rayon FFT passe-bas trop petit → augmenter R</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Le comptage donne un nombre anormal</w:t>
      </w:r>
    </w:p>
    <w:p>
      <w:pPr>
        <w:pStyle w:val="ListParagraph"/>
        <w:numPr>
          <w:ilvl w:val="0"/>
          <w:numId w:val="2"/>
        </w:numPr>
        <w:spacing w:before="40" w:after="60"/>
        <w:ind w:left="360" w:hanging="360"/>
      </w:pPr>
      <w:r>
        <w:rPr>
          <w:rFonts w:ascii="Arial" w:cs="Arial" w:eastAsia="Arial" w:hAnsi="Arial"/>
          <w:color w:val="1C2333"/>
          <w:sz w:val="22"/>
          <w:szCs w:val="22"/>
        </w:rPr>
        <w:t xml:space="preserve">Trop d'objets : les cellules ne sont pas bien séparées → augmenter les itérations d'érosion ou d'Opening</w:t>
      </w:r>
    </w:p>
    <w:p>
      <w:pPr>
        <w:pStyle w:val="ListParagraph"/>
        <w:numPr>
          <w:ilvl w:val="0"/>
          <w:numId w:val="2"/>
        </w:numPr>
        <w:spacing w:before="40" w:after="60"/>
        <w:ind w:left="360" w:hanging="360"/>
      </w:pPr>
      <w:r>
        <w:rPr>
          <w:rFonts w:ascii="Arial" w:cs="Arial" w:eastAsia="Arial" w:hAnsi="Arial"/>
          <w:color w:val="1C2333"/>
          <w:sz w:val="22"/>
          <w:szCs w:val="22"/>
        </w:rPr>
        <w:t xml:space="preserve">Pas assez d'objets : les cellules sont fusionnées → abaisser le seuil de binarisation</w:t>
      </w:r>
    </w:p>
    <w:p>
      <w:pPr>
        <w:pStyle w:val="ListParagraph"/>
        <w:numPr>
          <w:ilvl w:val="0"/>
          <w:numId w:val="2"/>
        </w:numPr>
        <w:spacing w:before="40" w:after="60"/>
        <w:ind w:left="360" w:hanging="360"/>
      </w:pPr>
      <w:r>
        <w:rPr>
          <w:rFonts w:ascii="Arial" w:cs="Arial" w:eastAsia="Arial" w:hAnsi="Arial"/>
          <w:color w:val="1C2333"/>
          <w:sz w:val="22"/>
          <w:szCs w:val="22"/>
        </w:rPr>
        <w:t xml:space="preserve">Compter les pixels parasites : appliquer Opening 1–2 itérations avant de compter</w:t>
      </w:r>
    </w:p>
    <w:p>
      <w:pPr>
        <w:spacing w:before="80" w:after="80"/>
      </w:pPr>
      <w:r>
        <w:t xml:space="preserve"/>
      </w:r>
    </w:p>
    <w:p>
      <w:pPr>
        <w:pStyle w:val="Heading2"/>
        <w:spacing w:before="280" w:after="100"/>
      </w:pPr>
      <w:r>
        <w:rPr>
          <w:rFonts w:ascii="Arial" w:cs="Arial" w:eastAsia="Arial" w:hAnsi="Arial"/>
          <w:b/>
          <w:bCs/>
          <w:color w:val="1C2333"/>
          <w:sz w:val="26"/>
          <w:szCs w:val="26"/>
        </w:rPr>
        <w:t xml:space="preserve">La FFT est très lente</w:t>
      </w:r>
    </w:p>
    <w:p>
      <w:pPr>
        <w:pStyle w:val="ListParagraph"/>
        <w:numPr>
          <w:ilvl w:val="0"/>
          <w:numId w:val="2"/>
        </w:numPr>
        <w:spacing w:before="40" w:after="60"/>
        <w:ind w:left="360" w:hanging="360"/>
      </w:pPr>
      <w:r>
        <w:rPr>
          <w:rFonts w:ascii="Arial" w:cs="Arial" w:eastAsia="Arial" w:hAnsi="Arial"/>
          <w:color w:val="1C2333"/>
          <w:sz w:val="22"/>
          <w:szCs w:val="22"/>
        </w:rPr>
        <w:t xml:space="preserve">Images &gt; 512×512 px demandent plusieurs minutes (algorithme Python pur)</w:t>
      </w:r>
    </w:p>
    <w:p>
      <w:pPr>
        <w:pStyle w:val="ListParagraph"/>
        <w:numPr>
          <w:ilvl w:val="0"/>
          <w:numId w:val="2"/>
        </w:numPr>
        <w:spacing w:before="40" w:after="60"/>
        <w:ind w:left="360" w:hanging="360"/>
      </w:pPr>
      <w:r>
        <w:rPr>
          <w:rFonts w:ascii="Arial" w:cs="Arial" w:eastAsia="Arial" w:hAnsi="Arial"/>
          <w:color w:val="1C2333"/>
          <w:sz w:val="22"/>
          <w:szCs w:val="22"/>
        </w:rPr>
        <w:t xml:space="preserve">Recadrer l'image à 256×256 ou 512×512 pour des tests rapides</w:t>
      </w:r>
    </w:p>
    <w:p>
      <w:pPr>
        <w:pStyle w:val="ListParagraph"/>
        <w:numPr>
          <w:ilvl w:val="0"/>
          <w:numId w:val="2"/>
        </w:numPr>
        <w:spacing w:before="40" w:after="60"/>
        <w:ind w:left="360" w:hanging="360"/>
      </w:pPr>
      <w:r>
        <w:rPr>
          <w:rFonts w:ascii="Arial" w:cs="Arial" w:eastAsia="Arial" w:hAnsi="Arial"/>
          <w:color w:val="1C2333"/>
          <w:sz w:val="22"/>
          <w:szCs w:val="22"/>
        </w:rPr>
        <w:t xml:space="preserve">La progression est affichée dans la barre de statut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6"/>
              <w:left w:val="single" w:color="C47A00" w:sz="12"/>
              <w:bottom w:val="none" w:color="FFFFFF" w:sz="0"/>
              <w:right w:val="none" w:color="FFFFFF" w:sz="0"/>
            </w:tcBorders>
            <w:shd w:fill="FDF4E3" w:val="clear"/>
            <w:tcMar>
              <w:top w:type="dxa" w:w="80"/>
              <w:left w:type="dxa" w:w="160"/>
              <w:bottom w:type="dxa" w:w="80"/>
              <w:right w:type="dxa" w:w="160"/>
            </w:tcMar>
          </w:tcPr>
          <w:p>
            <w:r>
              <w:rPr>
                <w:rFonts w:ascii="Arial" w:cs="Arial" w:eastAsia="Arial" w:hAnsi="Arial"/>
                <w:i/>
                <w:iCs/>
                <w:color w:val="C47A00"/>
                <w:sz w:val="20"/>
                <w:szCs w:val="20"/>
              </w:rPr>
              <w:t xml:space="preserve">Performance indicative sur un PC standard : image 256×256 → 1–5 sec. Image 512×512 → 30–90 sec. Image 1024×1024 → 5–15 min pour la FFT manuelle.</w:t>
            </w:r>
          </w:p>
        </w:tc>
      </w:tr>
    </w:tbl>
    <w:p>
      <w:pPr>
        <w:spacing w:before="80" w:after="80"/>
      </w:pPr>
      <w:r>
        <w:t xml:space="preserve"/>
      </w:r>
    </w:p>
    <w:p>
      <w:r>
        <w:br w:type="page"/>
      </w:r>
    </w:p>
    <w:p>
      <w:pPr>
        <w:pStyle w:val="Heading1"/>
        <w:pBdr>
          <w:bottom w:val="single" w:color="1A6FBF" w:sz="4" w:space="4"/>
        </w:pBdr>
        <w:spacing w:before="360" w:after="160"/>
      </w:pPr>
      <w:r>
        <w:rPr>
          <w:rFonts w:ascii="Arial" w:cs="Arial" w:eastAsia="Arial" w:hAnsi="Arial"/>
          <w:b/>
          <w:bCs/>
          <w:color w:val="1A6FBF"/>
          <w:sz w:val="32"/>
          <w:szCs w:val="32"/>
        </w:rPr>
        <w:t xml:space="preserve">9. Référence rapide des formules</w:t>
      </w:r>
    </w:p>
    <w:p>
      <w:pPr>
        <w:pStyle w:val="Heading2"/>
        <w:spacing w:before="280" w:after="100"/>
      </w:pPr>
      <w:r>
        <w:rPr>
          <w:rFonts w:ascii="Arial" w:cs="Arial" w:eastAsia="Arial" w:hAnsi="Arial"/>
          <w:b/>
          <w:bCs/>
          <w:color w:val="1C2333"/>
          <w:sz w:val="26"/>
          <w:szCs w:val="26"/>
        </w:rPr>
        <w:t xml:space="preserve">Formules implémentées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Paramètre / Choix</w:t>
            </w:r>
          </w:p>
        </w:tc>
        <w:tc>
          <w:tcPr>
            <w:tcBorders>
              <w:top w:val="single" w:color="DDE2EC" w:sz="1"/>
              <w:left w:val="single" w:color="DDE2EC" w:sz="1"/>
              <w:bottom w:val="single" w:color="DDE2EC" w:sz="1"/>
              <w:right w:val="single" w:color="DDE2EC" w:sz="1"/>
            </w:tcBorders>
            <w:shd w:fill="1A6FBF" w:val="clear"/>
            <w:tcMar>
              <w:top w:type="dxa" w:w="80"/>
              <w:left w:type="dxa" w:w="120"/>
              <w:bottom w:type="dxa" w:w="80"/>
              <w:right w:type="dxa" w:w="120"/>
            </w:tcMar>
          </w:tcPr>
          <w:p>
            <w:r>
              <w:rPr>
                <w:rFonts w:ascii="Arial" w:cs="Arial" w:eastAsia="Arial" w:hAnsi="Arial"/>
                <w:b/>
                <w:bCs/>
                <w:color w:val="FFFFFF"/>
                <w:sz w:val="20"/>
                <w:szCs w:val="20"/>
              </w:rPr>
              <w:t xml:space="preserve">Description &amp; recommandation</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Niveaux de gris</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Y = 0.299R + 0.587G + 0.114B  (luminance ITU-R BT.601)</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Étirement contraste</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out(x,y) = (I(x,y) - Imin) / (Imax - Imin) × 255</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Égalisation CDF</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T(r) = round((L-1) × CDF(r) / N)  où N = nombre total de pixels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Convolution 2D</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out(x,y) = ΣΣ kernel(i,j) × padded(x+i, y+j)</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Noyau gaussien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G(x,y) = exp(-(x²+y²) / 2σ²) / (2πσ²)</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Filtre médian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Trier la fenêtre k×k, prendre la valeur centrale</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Laplacien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Noyau [[0,-1,0],[-1,4,-1],[0,-1,0]], sortie = |convolution|</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FFT Cooley-Tukey</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Bit-reversal + butterfly O(N log N), appliqué ligne par ligne puis colonne</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Érosion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out(x,y) = min des voisins dans l'élément structurant</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Dilatation</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out(x,y) = max des voisins dans l'élément structurant</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Top Hat</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TH(I) = I - Opening(I)</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Black Hat</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BH(I) = Closing(I) - I</w:t>
            </w:r>
          </w:p>
        </w:tc>
      </w:tr>
      <w:tr>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b/>
                <w:bCs/>
                <w:color w:val="1C2333"/>
                <w:sz w:val="20"/>
                <w:szCs w:val="20"/>
              </w:rPr>
              <w:t xml:space="preserve">Entropie Shannon</w:t>
            </w:r>
          </w:p>
        </w:tc>
        <w:tc>
          <w:tcPr>
            <w:tcBorders>
              <w:top w:val="single" w:color="DDE2EC" w:sz="1"/>
              <w:left w:val="single" w:color="DDE2EC" w:sz="1"/>
              <w:bottom w:val="single" w:color="DDE2EC" w:sz="1"/>
              <w:right w:val="single" w:color="DDE2EC" w:sz="1"/>
            </w:tcBorders>
            <w:shd w:fill="F4F6F9" w:val="clear"/>
            <w:tcMar>
              <w:top w:type="dxa" w:w="80"/>
              <w:left w:type="dxa" w:w="120"/>
              <w:bottom w:type="dxa" w:w="80"/>
              <w:right w:type="dxa" w:w="120"/>
            </w:tcMar>
          </w:tcPr>
          <w:p>
            <w:r>
              <w:rPr>
                <w:rFonts w:ascii="Arial" w:cs="Arial" w:eastAsia="Arial" w:hAnsi="Arial"/>
                <w:color w:val="5A6478"/>
                <w:sz w:val="20"/>
                <w:szCs w:val="20"/>
              </w:rPr>
              <w:t xml:space="preserve">H = -Σ p(i) × log2(p(i))  en bits</w:t>
            </w:r>
          </w:p>
        </w:tc>
      </w:tr>
      <w:tr>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b/>
                <w:bCs/>
                <w:color w:val="1C2333"/>
                <w:sz w:val="20"/>
                <w:szCs w:val="20"/>
              </w:rPr>
              <w:t xml:space="preserve">MSE</w:t>
            </w:r>
          </w:p>
        </w:tc>
        <w:tc>
          <w:tcPr>
            <w:tcBorders>
              <w:top w:val="single" w:color="DDE2EC" w:sz="1"/>
              <w:left w:val="single" w:color="DDE2EC" w:sz="1"/>
              <w:bottom w:val="single" w:color="DDE2EC" w:sz="1"/>
              <w:right w:val="single" w:color="DDE2EC" w:sz="1"/>
            </w:tcBorders>
            <w:shd w:fill="FFFFFF" w:val="clear"/>
            <w:tcMar>
              <w:top w:type="dxa" w:w="80"/>
              <w:left w:type="dxa" w:w="120"/>
              <w:bottom w:type="dxa" w:w="80"/>
              <w:right w:type="dxa" w:w="120"/>
            </w:tcMar>
          </w:tcPr>
          <w:p>
            <w:r>
              <w:rPr>
                <w:rFonts w:ascii="Arial" w:cs="Arial" w:eastAsia="Arial" w:hAnsi="Arial"/>
                <w:color w:val="5A6478"/>
                <w:sz w:val="20"/>
                <w:szCs w:val="20"/>
              </w:rPr>
              <w:t xml:space="preserve">MSE = (1/N) × Σ(I_original - I_bruité)²</w:t>
            </w:r>
          </w:p>
        </w:tc>
      </w:tr>
    </w:tbl>
    <w:p>
      <w:pPr>
        <w:spacing w:before="80" w:after="8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2026-03-15T14:23:27.511Z</dcterms:created>
  <dcterms:modified xsi:type="dcterms:W3CDTF">2026-03-15T14:23:27.512Z</dcterms:modified>
</cp:coreProperties>
</file>

<file path=docProps/custom.xml><?xml version="1.0" encoding="utf-8"?>
<Properties xmlns="http://schemas.openxmlformats.org/officeDocument/2006/custom-properties" xmlns:vt="http://schemas.openxmlformats.org/officeDocument/2006/docPropsVTypes"/>
</file>