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800" w:line="276" w:lineRule="auto"/>
        <w:jc w:val="center"/>
      </w:pPr>
      <w:r>
        <w:rPr>
          <w:rFonts w:ascii="Times New Roman" w:hAnsi="Times New Roman"/>
          <w:b/>
          <w:i w:val="0"/>
          <w:color w:val="0F172A"/>
          <w:sz w:val="28"/>
        </w:rPr>
        <w:t>A MINI PROJECT REPORT ON</w:t>
      </w:r>
    </w:p>
    <w:p>
      <w:pPr>
        <w:spacing w:after="480" w:before="0" w:line="276" w:lineRule="auto"/>
        <w:jc w:val="center"/>
      </w:pPr>
      <w:r>
        <w:rPr>
          <w:rFonts w:ascii="Times New Roman" w:hAnsi="Times New Roman"/>
          <w:b/>
          <w:i w:val="0"/>
          <w:color w:val="0F172A"/>
          <w:sz w:val="32"/>
        </w:rPr>
        <w:t>TAMIL NADU FOREST MONITORING, AUTHORIZED MINING, E-PASS AND CHECKPOINT ENFORCEMENT SYSTEM</w:t>
      </w:r>
    </w:p>
    <w:p>
      <w:pPr>
        <w:spacing w:after="240" w:before="0" w:line="276" w:lineRule="auto"/>
        <w:jc w:val="center"/>
      </w:pPr>
      <w:r>
        <w:rPr>
          <w:rFonts w:ascii="Times New Roman" w:hAnsi="Times New Roman"/>
          <w:b w:val="0"/>
          <w:i/>
          <w:color w:val="0F172A"/>
          <w:sz w:val="22"/>
        </w:rPr>
        <w:t>Submitted in partial fulfillment of the requirements</w:t>
        <w:br/>
        <w:t>for the award of the degree of</w:t>
      </w:r>
    </w:p>
    <w:p>
      <w:pPr>
        <w:spacing w:after="600" w:before="0" w:line="276" w:lineRule="auto"/>
        <w:jc w:val="center"/>
      </w:pPr>
      <w:r>
        <w:rPr>
          <w:rFonts w:ascii="Times New Roman" w:hAnsi="Times New Roman"/>
          <w:b/>
          <w:i w:val="0"/>
          <w:color w:val="0F172A"/>
          <w:sz w:val="26"/>
        </w:rPr>
        <w:t>BACHELOR OF TECHNOLOGY / BACHELOR OF ENGINEERING</w:t>
        <w:br/>
        <w:t>IN</w:t>
        <w:br/>
        <w:t>COMPUTER SCIENCE AND ENGINEERING</w:t>
      </w:r>
    </w:p>
    <w:p>
      <w:pPr>
        <w:spacing w:after="720" w:before="0" w:line="276" w:lineRule="auto"/>
        <w:jc w:val="center"/>
      </w:pPr>
      <w:r>
        <w:rPr>
          <w:rFonts w:ascii="Times New Roman" w:hAnsi="Times New Roman"/>
          <w:b w:val="0"/>
          <w:i w:val="0"/>
          <w:color w:val="0F172A"/>
          <w:sz w:val="24"/>
        </w:rPr>
        <w:t>Submitted by:</w:t>
        <w:br/>
        <w:t>[Candidate Name(s)]</w:t>
        <w:br/>
        <w:t>[Register Number(s)]</w:t>
      </w:r>
    </w:p>
    <w:p>
      <w:pPr>
        <w:spacing w:after="800" w:before="0" w:line="276" w:lineRule="auto"/>
        <w:jc w:val="center"/>
      </w:pPr>
      <w:r>
        <w:rPr>
          <w:rFonts w:ascii="Times New Roman" w:hAnsi="Times New Roman"/>
          <w:b w:val="0"/>
          <w:i w:val="0"/>
          <w:color w:val="0F172A"/>
          <w:sz w:val="24"/>
        </w:rPr>
        <w:t>Under the guidance of:</w:t>
        <w:br/>
        <w:t>[Project Supervisor Name]</w:t>
        <w:br/>
        <w:t>[Designation, Department of Computer Science and Engineering]</w:t>
      </w:r>
    </w:p>
    <w:p>
      <w:pPr>
        <w:spacing w:after="0" w:before="0" w:line="276" w:lineRule="auto"/>
        <w:jc w:val="center"/>
      </w:pPr>
      <w:r>
        <w:rPr>
          <w:rFonts w:ascii="Times New Roman" w:hAnsi="Times New Roman"/>
          <w:b/>
          <w:i w:val="0"/>
          <w:color w:val="0F172A"/>
          <w:sz w:val="24"/>
        </w:rPr>
        <w:t>[DEPARTMENT OF COMPUTER SCIENCE AND ENGINEERING]</w:t>
        <w:br/>
        <w:t>[INSTITUTION / UNIVERSITY NAME]</w:t>
        <w:br/>
        <w:t>[ACADEMIC YEAR 2025–2026]</w:t>
      </w:r>
    </w:p>
    <w:p>
      <w:r>
        <w:br w:type="page"/>
      </w:r>
    </w:p>
    <w:p>
      <w:pPr>
        <w:spacing w:after="360" w:before="480" w:line="276" w:lineRule="auto"/>
        <w:jc w:val="center"/>
      </w:pPr>
      <w:r>
        <w:rPr>
          <w:rFonts w:ascii="Times New Roman" w:hAnsi="Times New Roman"/>
          <w:b/>
          <w:i w:val="0"/>
          <w:color w:val="0F172A"/>
          <w:sz w:val="28"/>
        </w:rPr>
        <w:t>CERTIFICATE</w:t>
      </w:r>
    </w:p>
    <w:p>
      <w:pPr>
        <w:spacing w:after="360" w:before="0" w:line="312" w:lineRule="auto"/>
        <w:jc w:val="both"/>
      </w:pPr>
      <w:r>
        <w:rPr>
          <w:rFonts w:ascii="Times New Roman" w:hAnsi="Times New Roman"/>
          <w:b w:val="0"/>
          <w:i w:val="0"/>
          <w:color w:val="0F172A"/>
          <w:sz w:val="24"/>
        </w:rPr>
        <w:t>This is to certify that the project entitled "TAMIL NADU FOREST MONITORING, AUTHORIZED MINING, E-PASS AND CHECKPOINT ENFORCEMENT SYSTEM" is a bona fide record of the work carried out by [Candidate Name(s)], Register No. [Register Number(s)], in partial fulfillment of the requirements for the award of the Degree of Bachelor of Engineering / Technology in Computer Science and Engineering during the academic year 2025–2026.</w:t>
      </w:r>
    </w:p>
    <w:p>
      <w:pPr>
        <w:spacing w:after="1200" w:before="0" w:line="312" w:lineRule="auto"/>
        <w:jc w:val="both"/>
      </w:pPr>
      <w:r>
        <w:rPr>
          <w:rFonts w:ascii="Times New Roman" w:hAnsi="Times New Roman"/>
          <w:b w:val="0"/>
          <w:i w:val="0"/>
          <w:color w:val="0F172A"/>
          <w:sz w:val="24"/>
        </w:rPr>
        <w:t>The project report has been examined and evaluated by the internal and external examiners.</w:t>
      </w:r>
    </w:p>
    <w:tbl>
      <w:tblPr>
        <w:tblW w:type="auto" w:w="0"/>
        <w:jc w:val="center"/>
        <w:tblLook w:firstColumn="1" w:firstRow="1" w:lastColumn="0" w:lastRow="0" w:noHBand="0" w:noVBand="1" w:val="04A0"/>
      </w:tblPr>
      <w:tblGrid>
        <w:gridCol w:w="4334"/>
        <w:gridCol w:w="4334"/>
      </w:tblGrid>
      <w:tr>
        <w:tc>
          <w:tcPr>
            <w:tcW w:type="dxa" w:w="4334"/>
          </w:tcPr>
          <w:p>
            <w:pPr>
              <w:jc w:val="center"/>
            </w:pPr>
            <w:r>
              <w:rPr>
                <w:rFonts w:ascii="Times New Roman" w:hAnsi="Times New Roman"/>
                <w:b/>
                <w:sz w:val="22"/>
              </w:rPr>
              <w:t>SUPERVISOR</w:t>
              <w:br/>
              <w:t>[Supervisor Name]</w:t>
              <w:br/>
              <w:t>[Designation]</w:t>
            </w:r>
          </w:p>
        </w:tc>
        <w:tc>
          <w:tcPr>
            <w:tcW w:type="dxa" w:w="4334"/>
          </w:tcPr>
          <w:p>
            <w:pPr>
              <w:jc w:val="center"/>
            </w:pPr>
            <w:r>
              <w:rPr>
                <w:rFonts w:ascii="Times New Roman" w:hAnsi="Times New Roman"/>
                <w:b/>
                <w:sz w:val="22"/>
              </w:rPr>
              <w:t>HEAD OF THE DEPARTMENT</w:t>
              <w:br/>
              <w:t>[HOD Name]</w:t>
              <w:br/>
              <w:t>[Department of CSE]</w:t>
            </w:r>
          </w:p>
        </w:tc>
      </w:tr>
    </w:tbl>
    <w:p>
      <w:r>
        <w:br w:type="page"/>
      </w:r>
    </w:p>
    <w:p>
      <w:pPr>
        <w:spacing w:after="360" w:before="480" w:line="276" w:lineRule="auto"/>
        <w:jc w:val="center"/>
      </w:pPr>
      <w:r>
        <w:rPr>
          <w:rFonts w:ascii="Times New Roman" w:hAnsi="Times New Roman"/>
          <w:b/>
          <w:i w:val="0"/>
          <w:color w:val="0F172A"/>
          <w:sz w:val="28"/>
        </w:rPr>
        <w:t>DECLARATION</w:t>
      </w:r>
    </w:p>
    <w:p>
      <w:pPr>
        <w:spacing w:after="280" w:before="0" w:line="312" w:lineRule="auto"/>
        <w:jc w:val="both"/>
      </w:pPr>
      <w:r>
        <w:rPr>
          <w:rFonts w:ascii="Times New Roman" w:hAnsi="Times New Roman"/>
          <w:b w:val="0"/>
          <w:i w:val="0"/>
          <w:color w:val="0F172A"/>
          <w:sz w:val="24"/>
        </w:rPr>
        <w:t>I/We hereby declare that the project entitled "TAMIL NADU FOREST MONITORING, AUTHORIZED MINING, E-PASS AND CHECKPOINT ENFORCEMENT SYSTEM" submitted to [Institution Name] is a record of original work done by me/us under the supervision and guidance of [Supervisor Name], Department of Computer Science and Engineering.</w:t>
      </w:r>
    </w:p>
    <w:p>
      <w:pPr>
        <w:spacing w:after="1200" w:before="0" w:line="312" w:lineRule="auto"/>
        <w:jc w:val="both"/>
      </w:pPr>
      <w:r>
        <w:rPr>
          <w:rFonts w:ascii="Times New Roman" w:hAnsi="Times New Roman"/>
          <w:b w:val="0"/>
          <w:i w:val="0"/>
          <w:color w:val="0F172A"/>
          <w:sz w:val="24"/>
        </w:rPr>
        <w:t>I/We further declare that the work reported herein does not form part of any other thesis, dissertation, or project report submitted to any other University or Institution for the award of any degree or diploma.</w:t>
      </w:r>
    </w:p>
    <w:p>
      <w:pPr>
        <w:spacing w:after="0" w:before="0" w:line="276" w:lineRule="auto"/>
        <w:jc w:val="right"/>
      </w:pPr>
      <w:r>
        <w:rPr>
          <w:rFonts w:ascii="Times New Roman" w:hAnsi="Times New Roman"/>
          <w:b w:val="0"/>
          <w:i w:val="0"/>
          <w:color w:val="0F172A"/>
          <w:sz w:val="22"/>
        </w:rPr>
        <w:t>Place: [Location]</w:t>
        <w:br/>
        <w:t>Date: [Date]</w:t>
        <w:br/>
        <w:br/>
        <w:br/>
        <w:t>[Signature of Candidate(s)]</w:t>
        <w:br/>
        <w:t>[Candidate Name(s)]</w:t>
      </w:r>
    </w:p>
    <w:p>
      <w:r>
        <w:br w:type="page"/>
      </w:r>
    </w:p>
    <w:p>
      <w:pPr>
        <w:spacing w:after="360" w:before="480" w:line="276" w:lineRule="auto"/>
        <w:jc w:val="center"/>
      </w:pPr>
      <w:r>
        <w:rPr>
          <w:rFonts w:ascii="Times New Roman" w:hAnsi="Times New Roman"/>
          <w:b/>
          <w:i w:val="0"/>
          <w:color w:val="0F172A"/>
          <w:sz w:val="28"/>
        </w:rPr>
        <w:t>ACKNOWLEDGEMENT</w:t>
      </w:r>
    </w:p>
    <w:p>
      <w:pPr>
        <w:spacing w:after="240" w:before="0" w:line="288" w:lineRule="auto"/>
        <w:jc w:val="both"/>
      </w:pPr>
      <w:r>
        <w:rPr>
          <w:rFonts w:ascii="Times New Roman" w:hAnsi="Times New Roman"/>
          <w:b w:val="0"/>
          <w:i w:val="0"/>
          <w:color w:val="0F172A"/>
          <w:sz w:val="24"/>
        </w:rPr>
        <w:t>We express our deepest gratitude to our institution, [Institution Name], for providing the requisite infrastructure and computational facilities to execute this project successfully.</w:t>
      </w:r>
    </w:p>
    <w:p>
      <w:pPr>
        <w:spacing w:after="240" w:before="0" w:line="288" w:lineRule="auto"/>
        <w:jc w:val="both"/>
      </w:pPr>
      <w:r>
        <w:rPr>
          <w:rFonts w:ascii="Times New Roman" w:hAnsi="Times New Roman"/>
          <w:b w:val="0"/>
          <w:i w:val="0"/>
          <w:color w:val="0F172A"/>
          <w:sz w:val="24"/>
        </w:rPr>
        <w:t>We extend our heartfelt gratitude to our Head of the Department, [HOD Name], for their constant encouragement and valuable academic administrative support.</w:t>
      </w:r>
    </w:p>
    <w:p>
      <w:pPr>
        <w:spacing w:after="240" w:before="0" w:line="288" w:lineRule="auto"/>
        <w:jc w:val="both"/>
      </w:pPr>
      <w:r>
        <w:rPr>
          <w:rFonts w:ascii="Times New Roman" w:hAnsi="Times New Roman"/>
          <w:b w:val="0"/>
          <w:i w:val="0"/>
          <w:color w:val="0F172A"/>
          <w:sz w:val="24"/>
        </w:rPr>
        <w:t>We place on record our sincere appreciation and gratitude to our project supervisor, [Supervisor Name], for their insightful guidance, meticulous review, and technical suggestions throughout the research, implementation, and verification phases of this system.</w:t>
      </w:r>
    </w:p>
    <w:p>
      <w:pPr>
        <w:spacing w:after="0" w:before="0" w:line="288" w:lineRule="auto"/>
        <w:jc w:val="both"/>
      </w:pPr>
      <w:r>
        <w:rPr>
          <w:rFonts w:ascii="Times New Roman" w:hAnsi="Times New Roman"/>
          <w:b w:val="0"/>
          <w:i w:val="0"/>
          <w:color w:val="0F172A"/>
          <w:sz w:val="24"/>
        </w:rPr>
        <w:t>We also thank all the teaching and non-teaching faculty members of the Department of Computer Science and Engineering and our colleagues for their direct and indirect support.</w:t>
      </w:r>
    </w:p>
    <w:p>
      <w:r>
        <w:br w:type="page"/>
      </w:r>
    </w:p>
    <w:p>
      <w:pPr>
        <w:spacing w:after="360" w:before="480" w:line="276" w:lineRule="auto"/>
        <w:jc w:val="center"/>
      </w:pPr>
      <w:r>
        <w:rPr>
          <w:rFonts w:ascii="Times New Roman" w:hAnsi="Times New Roman"/>
          <w:b/>
          <w:i w:val="0"/>
          <w:color w:val="0F172A"/>
          <w:sz w:val="28"/>
        </w:rPr>
        <w:t>ABSTRACT</w:t>
      </w:r>
    </w:p>
    <w:p>
      <w:pPr>
        <w:spacing w:after="200" w:before="0" w:line="288" w:lineRule="auto"/>
        <w:jc w:val="both"/>
      </w:pPr>
      <w:r>
        <w:rPr>
          <w:rFonts w:ascii="Times New Roman" w:hAnsi="Times New Roman"/>
          <w:b w:val="0"/>
          <w:i w:val="0"/>
          <w:color w:val="0F172A"/>
          <w:sz w:val="24"/>
        </w:rPr>
        <w:t>The illegal degradation of protected forest biomes, unauthorized mineral extraction, and illicit transit of forest and mineral resources pose critical ecological and enforcement challenges across Tamil Nadu. Traditional monitoring relies predominantly on manual forest beats, static checkpoint logs, and retrospective field inspections, resulting in substantial observation latency and limited spatial scalability across rugged terrains.</w:t>
      </w:r>
    </w:p>
    <w:p>
      <w:pPr>
        <w:spacing w:after="200" w:before="0" w:line="288" w:lineRule="auto"/>
        <w:jc w:val="both"/>
      </w:pPr>
      <w:r>
        <w:rPr>
          <w:rFonts w:ascii="Times New Roman" w:hAnsi="Times New Roman"/>
          <w:b w:val="0"/>
          <w:i w:val="0"/>
          <w:color w:val="0F172A"/>
          <w:sz w:val="24"/>
        </w:rPr>
        <w:t>This project presents the Tamil Nadu Forest Monitoring, Authorized Mining, E-Pass and Checkpoint Enforcement System—a comprehensive digital architecture combining cloud-native satellite change detection, a fully offline workstation-grade raster analysis engine, and a unified transit enforcement platform. The system operates on an event-driven, service-oriented architecture implemented in Node.js, Express, TypeScript, and MongoDB, coupled with a feature-rich React 18 GIS workstation.</w:t>
      </w:r>
    </w:p>
    <w:p>
      <w:pPr>
        <w:spacing w:after="200" w:before="0" w:line="288" w:lineRule="auto"/>
        <w:jc w:val="both"/>
      </w:pPr>
      <w:r>
        <w:rPr>
          <w:rFonts w:ascii="Times New Roman" w:hAnsi="Times New Roman"/>
          <w:b w:val="0"/>
          <w:i w:val="0"/>
          <w:color w:val="0F172A"/>
          <w:sz w:val="24"/>
        </w:rPr>
        <w:t>Key technical innovations include: (1) An online monitoring pipeline utilizing Google Earth Engine (GEE) to ingest multi-temporal Sentinel-2 MSI (10m) and Landsat-8/9 (30m) optical imagery and Sentinel-1 SAR imagery; (2) Production Algorithm v2.0 for official delta-NDVI canopy change detection operating alongside the shadow-mode Canopy Guard v2.1; (3) A completely offline satellite change detection workstation executing physical surface reflectance calibration, Scene Classification Layer (SCL) and QA_PIXEL cloud/shadow masking, sub-pixel bilinear grid resampling, Roy et al. / HLS cross-sensor bandpass harmonization, and dual-index (NDVI and Bare Soil Index - BSI) 7-class categorical land-cover change classification with strictly conserved metric area accounting; and (4) Integrated checkpoint enforcement synchronizing digital transport e-passes, QR verification, vehicle registries, and volumetric extraction reconciliation against sanctioned mining leases.</w:t>
      </w:r>
    </w:p>
    <w:p>
      <w:pPr>
        <w:spacing w:after="0" w:before="0" w:line="288" w:lineRule="auto"/>
        <w:jc w:val="both"/>
      </w:pPr>
      <w:r>
        <w:rPr>
          <w:rFonts w:ascii="Times New Roman" w:hAnsi="Times New Roman"/>
          <w:b w:val="0"/>
          <w:i w:val="0"/>
          <w:color w:val="0F172A"/>
          <w:sz w:val="24"/>
        </w:rPr>
        <w:t>The system has undergone rigorous automated testing across 15 verification gates with zero production regressions and has been evaluated on authentic Sentinel-2 Level-2A imagery over the Sirumalai Hills (Zone ZONE-261011-6340) and full-scene raster footprints covering 57,468.53 hectares. Results confirm the mathematical consistency, coordinate reference system integrity (EPSG:32643 UTM Zone 43N), and operational resilience of the architecture as an investigative decision-support platform for statutory forest governance.</w:t>
      </w:r>
    </w:p>
    <w:p>
      <w:r>
        <w:br w:type="page"/>
      </w:r>
    </w:p>
    <w:p>
      <w:pPr>
        <w:spacing w:after="360" w:before="480" w:line="276" w:lineRule="auto"/>
        <w:jc w:val="center"/>
      </w:pPr>
      <w:r>
        <w:rPr>
          <w:rFonts w:ascii="Times New Roman" w:hAnsi="Times New Roman"/>
          <w:b/>
          <w:i w:val="0"/>
          <w:color w:val="0F172A"/>
          <w:sz w:val="28"/>
        </w:rPr>
        <w:t>TABLE OF CONTENTS</w:t>
      </w:r>
    </w:p>
    <w:p>
      <w:pPr>
        <w:spacing w:before="20" w:after="40" w:line="252" w:lineRule="auto"/>
      </w:pPr>
      <w:r>
        <w:rPr>
          <w:rFonts w:ascii="Times New Roman" w:hAnsi="Times New Roman"/>
          <w:sz w:val="21"/>
        </w:rPr>
        <w:t>Certificate</w:t>
      </w:r>
      <w:r>
        <w:rPr>
          <w:color w:val="94A3B8"/>
          <w:sz w:val="18"/>
        </w:rPr>
        <w:t xml:space="preserve"> .  .  .  .  .  .  .  .  .  .  .  .  .  .  .  .  .  .  .  .  .  .  .  .  .  .  . </w:t>
      </w:r>
      <w:r>
        <w:rPr>
          <w:rFonts w:ascii="Times New Roman" w:hAnsi="Times New Roman"/>
          <w:b/>
          <w:sz w:val="21"/>
        </w:rPr>
        <w:t xml:space="preserve"> iii</w:t>
      </w:r>
    </w:p>
    <w:p>
      <w:pPr>
        <w:spacing w:before="20" w:after="40" w:line="252" w:lineRule="auto"/>
      </w:pPr>
      <w:r>
        <w:rPr>
          <w:rFonts w:ascii="Times New Roman" w:hAnsi="Times New Roman"/>
          <w:sz w:val="21"/>
        </w:rPr>
        <w:t>Declaration</w:t>
      </w:r>
      <w:r>
        <w:rPr>
          <w:color w:val="94A3B8"/>
          <w:sz w:val="18"/>
        </w:rPr>
        <w:t xml:space="preserve"> .  .  .  .  .  .  .  .  .  .  .  .  .  .  .  .  .  .  .  .  .  .  .  .  .  .  . </w:t>
      </w:r>
      <w:r>
        <w:rPr>
          <w:rFonts w:ascii="Times New Roman" w:hAnsi="Times New Roman"/>
          <w:b/>
          <w:sz w:val="21"/>
        </w:rPr>
        <w:t xml:space="preserve"> iv</w:t>
      </w:r>
    </w:p>
    <w:p>
      <w:pPr>
        <w:spacing w:before="20" w:after="40" w:line="252" w:lineRule="auto"/>
      </w:pPr>
      <w:r>
        <w:rPr>
          <w:rFonts w:ascii="Times New Roman" w:hAnsi="Times New Roman"/>
          <w:sz w:val="21"/>
        </w:rPr>
        <w:t>Acknowledgement</w:t>
      </w:r>
      <w:r>
        <w:rPr>
          <w:color w:val="94A3B8"/>
          <w:sz w:val="18"/>
        </w:rPr>
        <w:t xml:space="preserve"> .  .  .  .  .  .  .  .  .  .  .  .  .  .  .  .  .  .  .  .  .  .  .  .  . </w:t>
      </w:r>
      <w:r>
        <w:rPr>
          <w:rFonts w:ascii="Times New Roman" w:hAnsi="Times New Roman"/>
          <w:b/>
          <w:sz w:val="21"/>
        </w:rPr>
        <w:t xml:space="preserve"> v</w:t>
      </w:r>
    </w:p>
    <w:p>
      <w:pPr>
        <w:spacing w:before="20" w:after="40" w:line="252" w:lineRule="auto"/>
      </w:pPr>
      <w:r>
        <w:rPr>
          <w:rFonts w:ascii="Times New Roman" w:hAnsi="Times New Roman"/>
          <w:sz w:val="21"/>
        </w:rPr>
        <w:t>Abstract</w:t>
      </w:r>
      <w:r>
        <w:rPr>
          <w:color w:val="94A3B8"/>
          <w:sz w:val="18"/>
        </w:rPr>
        <w:t xml:space="preserve"> .  .  .  .  .  .  .  .  .  .  .  .  .  .  .  .  .  .  .  .  .  .  .  .  .  .  .  . </w:t>
      </w:r>
      <w:r>
        <w:rPr>
          <w:rFonts w:ascii="Times New Roman" w:hAnsi="Times New Roman"/>
          <w:b/>
          <w:sz w:val="21"/>
        </w:rPr>
        <w:t xml:space="preserve"> vi</w:t>
      </w:r>
    </w:p>
    <w:p>
      <w:pPr>
        <w:spacing w:before="20" w:after="40" w:line="252" w:lineRule="auto"/>
      </w:pPr>
      <w:r>
        <w:rPr>
          <w:rFonts w:ascii="Times New Roman" w:hAnsi="Times New Roman"/>
          <w:sz w:val="21"/>
        </w:rPr>
        <w:t>List of Tables</w:t>
      </w:r>
      <w:r>
        <w:rPr>
          <w:color w:val="94A3B8"/>
          <w:sz w:val="18"/>
        </w:rPr>
        <w:t xml:space="preserve"> .  .  .  .  .  .  .  .  .  .  .  .  .  .  .  .  .  .  .  .  .  .  .  .  . </w:t>
      </w:r>
      <w:r>
        <w:rPr>
          <w:rFonts w:ascii="Times New Roman" w:hAnsi="Times New Roman"/>
          <w:b/>
          <w:sz w:val="21"/>
        </w:rPr>
        <w:t xml:space="preserve"> ix</w:t>
      </w:r>
    </w:p>
    <w:p>
      <w:pPr>
        <w:spacing w:before="20" w:after="40" w:line="252" w:lineRule="auto"/>
      </w:pPr>
      <w:r>
        <w:rPr>
          <w:rFonts w:ascii="Times New Roman" w:hAnsi="Times New Roman"/>
          <w:sz w:val="21"/>
        </w:rPr>
        <w:t>List of Figures</w:t>
      </w:r>
      <w:r>
        <w:rPr>
          <w:color w:val="94A3B8"/>
          <w:sz w:val="18"/>
        </w:rPr>
        <w:t xml:space="preserve"> .  .  .  .  .  .  .  .  .  .  .  .  .  .  .  .  .  .  .  .  .  .  .  .  . </w:t>
      </w:r>
      <w:r>
        <w:rPr>
          <w:rFonts w:ascii="Times New Roman" w:hAnsi="Times New Roman"/>
          <w:b/>
          <w:sz w:val="21"/>
        </w:rPr>
        <w:t xml:space="preserve"> x</w:t>
      </w:r>
    </w:p>
    <w:p>
      <w:pPr>
        <w:spacing w:before="20" w:after="40" w:line="252" w:lineRule="auto"/>
      </w:pPr>
      <w:r>
        <w:rPr>
          <w:rFonts w:ascii="Times New Roman" w:hAnsi="Times New Roman"/>
          <w:b/>
          <w:sz w:val="21"/>
        </w:rPr>
        <w:t>CHAPTER 1: INTRODUCTION</w:t>
      </w:r>
      <w:r>
        <w:rPr>
          <w:color w:val="94A3B8"/>
          <w:sz w:val="18"/>
        </w:rPr>
        <w:t xml:space="preserve"> .  .  .  .  .  .  .  .  .  .  .  .  .  .  .  .  .  .  .  .  . </w:t>
      </w:r>
      <w:r>
        <w:rPr>
          <w:rFonts w:ascii="Times New Roman" w:hAnsi="Times New Roman"/>
          <w:b/>
          <w:sz w:val="21"/>
        </w:rPr>
        <w:t xml:space="preserve"> 1</w:t>
      </w:r>
    </w:p>
    <w:p>
      <w:pPr>
        <w:spacing w:before="20" w:after="40" w:line="252" w:lineRule="auto"/>
      </w:pPr>
      <w:r>
        <w:rPr>
          <w:rFonts w:ascii="Times New Roman" w:hAnsi="Times New Roman"/>
          <w:sz w:val="21"/>
        </w:rPr>
        <w:t xml:space="preserve">   1.1 Project Perspective</w:t>
      </w:r>
      <w:r>
        <w:rPr>
          <w:color w:val="94A3B8"/>
          <w:sz w:val="18"/>
        </w:rPr>
        <w:t xml:space="preserve"> .  .  .  .  .  .  .  .  .  .  .  .  .  .  .  .  .  .  . </w:t>
      </w:r>
      <w:r>
        <w:rPr>
          <w:rFonts w:ascii="Times New Roman" w:hAnsi="Times New Roman"/>
          <w:b/>
          <w:sz w:val="21"/>
        </w:rPr>
        <w:t xml:space="preserve"> 1</w:t>
      </w:r>
    </w:p>
    <w:p>
      <w:pPr>
        <w:spacing w:before="20" w:after="40" w:line="252" w:lineRule="auto"/>
      </w:pPr>
      <w:r>
        <w:rPr>
          <w:rFonts w:ascii="Times New Roman" w:hAnsi="Times New Roman"/>
          <w:sz w:val="21"/>
        </w:rPr>
        <w:t xml:space="preserve">   1.2 Problem Statement</w:t>
      </w:r>
      <w:r>
        <w:rPr>
          <w:color w:val="94A3B8"/>
          <w:sz w:val="18"/>
        </w:rPr>
        <w:t xml:space="preserve"> .  .  .  .  .  .  .  .  .  .  .  .  .  .  .  .  .  .  .  . </w:t>
      </w:r>
      <w:r>
        <w:rPr>
          <w:rFonts w:ascii="Times New Roman" w:hAnsi="Times New Roman"/>
          <w:b/>
          <w:sz w:val="21"/>
        </w:rPr>
        <w:t xml:space="preserve"> 2</w:t>
      </w:r>
    </w:p>
    <w:p>
      <w:pPr>
        <w:spacing w:before="20" w:after="40" w:line="252" w:lineRule="auto"/>
      </w:pPr>
      <w:r>
        <w:rPr>
          <w:rFonts w:ascii="Times New Roman" w:hAnsi="Times New Roman"/>
          <w:sz w:val="21"/>
        </w:rPr>
        <w:t xml:space="preserve">   1.3 Objectives</w:t>
      </w:r>
      <w:r>
        <w:rPr>
          <w:color w:val="94A3B8"/>
          <w:sz w:val="18"/>
        </w:rPr>
        <w:t xml:space="preserve"> .  .  .  .  .  .  .  .  .  .  .  .  .  .  .  .  .  .  .  .  .  .  .  . </w:t>
      </w:r>
      <w:r>
        <w:rPr>
          <w:rFonts w:ascii="Times New Roman" w:hAnsi="Times New Roman"/>
          <w:b/>
          <w:sz w:val="21"/>
        </w:rPr>
        <w:t xml:space="preserve"> 2</w:t>
      </w:r>
    </w:p>
    <w:p>
      <w:pPr>
        <w:spacing w:before="20" w:after="40" w:line="252" w:lineRule="auto"/>
      </w:pPr>
      <w:r>
        <w:rPr>
          <w:rFonts w:ascii="Times New Roman" w:hAnsi="Times New Roman"/>
          <w:sz w:val="21"/>
        </w:rPr>
        <w:t xml:space="preserve">   1.4 Scope of the Project</w:t>
      </w:r>
      <w:r>
        <w:rPr>
          <w:color w:val="94A3B8"/>
          <w:sz w:val="18"/>
        </w:rPr>
        <w:t xml:space="preserve"> .  .  .  .  .  .  .  .  .  .  .  .  .  .  .  .  .  .  . </w:t>
      </w:r>
      <w:r>
        <w:rPr>
          <w:rFonts w:ascii="Times New Roman" w:hAnsi="Times New Roman"/>
          <w:b/>
          <w:sz w:val="21"/>
        </w:rPr>
        <w:t xml:space="preserve"> 3</w:t>
      </w:r>
    </w:p>
    <w:p>
      <w:pPr>
        <w:spacing w:before="20" w:after="40" w:line="252" w:lineRule="auto"/>
      </w:pPr>
      <w:r>
        <w:rPr>
          <w:rFonts w:ascii="Times New Roman" w:hAnsi="Times New Roman"/>
          <w:sz w:val="21"/>
        </w:rPr>
        <w:t xml:space="preserve">   1.5 Existing System and Its Limitations</w:t>
      </w:r>
      <w:r>
        <w:rPr>
          <w:color w:val="94A3B8"/>
          <w:sz w:val="18"/>
        </w:rPr>
        <w:t xml:space="preserve"> .  .  .  .  .  .  .  .  .  .  . </w:t>
      </w:r>
      <w:r>
        <w:rPr>
          <w:rFonts w:ascii="Times New Roman" w:hAnsi="Times New Roman"/>
          <w:b/>
          <w:sz w:val="21"/>
        </w:rPr>
        <w:t xml:space="preserve"> 3</w:t>
      </w:r>
    </w:p>
    <w:p>
      <w:pPr>
        <w:spacing w:before="20" w:after="40" w:line="252" w:lineRule="auto"/>
      </w:pPr>
      <w:r>
        <w:rPr>
          <w:rFonts w:ascii="Times New Roman" w:hAnsi="Times New Roman"/>
          <w:sz w:val="21"/>
        </w:rPr>
        <w:t xml:space="preserve">   1.6 Proposed System</w:t>
      </w:r>
      <w:r>
        <w:rPr>
          <w:color w:val="94A3B8"/>
          <w:sz w:val="18"/>
        </w:rPr>
        <w:t xml:space="preserve"> .  .  .  .  .  .  .  .  .  .  .  .  .  .  .  .  .  .  .  .  . </w:t>
      </w:r>
      <w:r>
        <w:rPr>
          <w:rFonts w:ascii="Times New Roman" w:hAnsi="Times New Roman"/>
          <w:b/>
          <w:sz w:val="21"/>
        </w:rPr>
        <w:t xml:space="preserve"> 4</w:t>
      </w:r>
    </w:p>
    <w:p>
      <w:pPr>
        <w:spacing w:before="20" w:after="40" w:line="252" w:lineRule="auto"/>
      </w:pPr>
      <w:r>
        <w:rPr>
          <w:rFonts w:ascii="Times New Roman" w:hAnsi="Times New Roman"/>
          <w:sz w:val="21"/>
        </w:rPr>
        <w:t xml:space="preserve">   1.7 Organization of the Report</w:t>
      </w:r>
      <w:r>
        <w:rPr>
          <w:color w:val="94A3B8"/>
          <w:sz w:val="18"/>
        </w:rPr>
        <w:t xml:space="preserve"> .  .  .  .  .  .  .  .  .  .  .  .  .  .  .  . </w:t>
      </w:r>
      <w:r>
        <w:rPr>
          <w:rFonts w:ascii="Times New Roman" w:hAnsi="Times New Roman"/>
          <w:b/>
          <w:sz w:val="21"/>
        </w:rPr>
        <w:t xml:space="preserve"> 5</w:t>
      </w:r>
    </w:p>
    <w:p>
      <w:pPr>
        <w:spacing w:before="20" w:after="40" w:line="252" w:lineRule="auto"/>
      </w:pPr>
      <w:r>
        <w:rPr>
          <w:rFonts w:ascii="Times New Roman" w:hAnsi="Times New Roman"/>
          <w:b/>
          <w:sz w:val="21"/>
        </w:rPr>
        <w:t>CHAPTER 2: REQUIREMENT DESCRIPTION</w:t>
      </w:r>
      <w:r>
        <w:rPr>
          <w:color w:val="94A3B8"/>
          <w:sz w:val="18"/>
        </w:rPr>
        <w:t xml:space="preserve"> .  .  .  .  .  .  .  .  .  .  .  .  .  .  . </w:t>
      </w:r>
      <w:r>
        <w:rPr>
          <w:rFonts w:ascii="Times New Roman" w:hAnsi="Times New Roman"/>
          <w:b/>
          <w:sz w:val="21"/>
        </w:rPr>
        <w:t xml:space="preserve"> 6</w:t>
      </w:r>
    </w:p>
    <w:p>
      <w:pPr>
        <w:spacing w:before="20" w:after="40" w:line="252" w:lineRule="auto"/>
      </w:pPr>
      <w:r>
        <w:rPr>
          <w:rFonts w:ascii="Times New Roman" w:hAnsi="Times New Roman"/>
          <w:sz w:val="21"/>
        </w:rPr>
        <w:t xml:space="preserve">   2.1 Functional Requirements</w:t>
      </w:r>
      <w:r>
        <w:rPr>
          <w:color w:val="94A3B8"/>
          <w:sz w:val="18"/>
        </w:rPr>
        <w:t xml:space="preserve"> .  .  .  .  .  .  .  .  .  .  .  .  .  .  .  .  . </w:t>
      </w:r>
      <w:r>
        <w:rPr>
          <w:rFonts w:ascii="Times New Roman" w:hAnsi="Times New Roman"/>
          <w:b/>
          <w:sz w:val="21"/>
        </w:rPr>
        <w:t xml:space="preserve"> 6</w:t>
      </w:r>
    </w:p>
    <w:p>
      <w:pPr>
        <w:spacing w:before="20" w:after="40" w:line="252" w:lineRule="auto"/>
      </w:pPr>
      <w:r>
        <w:rPr>
          <w:rFonts w:ascii="Times New Roman" w:hAnsi="Times New Roman"/>
          <w:sz w:val="21"/>
        </w:rPr>
        <w:t xml:space="preserve">   2.2 Non-Functional Requirements</w:t>
      </w:r>
      <w:r>
        <w:rPr>
          <w:color w:val="94A3B8"/>
          <w:sz w:val="18"/>
        </w:rPr>
        <w:t xml:space="preserve"> .  .  .  .  .  .  .  .  .  .  .  .  .  .  . </w:t>
      </w:r>
      <w:r>
        <w:rPr>
          <w:rFonts w:ascii="Times New Roman" w:hAnsi="Times New Roman"/>
          <w:b/>
          <w:sz w:val="21"/>
        </w:rPr>
        <w:t xml:space="preserve"> 7</w:t>
      </w:r>
    </w:p>
    <w:p>
      <w:pPr>
        <w:spacing w:before="20" w:after="40" w:line="252" w:lineRule="auto"/>
      </w:pPr>
      <w:r>
        <w:rPr>
          <w:rFonts w:ascii="Times New Roman" w:hAnsi="Times New Roman"/>
          <w:sz w:val="21"/>
        </w:rPr>
        <w:t xml:space="preserve">   2.3 Hardware Requirements</w:t>
      </w:r>
      <w:r>
        <w:rPr>
          <w:color w:val="94A3B8"/>
          <w:sz w:val="18"/>
        </w:rPr>
        <w:t xml:space="preserve"> .  .  .  .  .  .  .  .  .  .  .  .  .  .  .  .  .  . </w:t>
      </w:r>
      <w:r>
        <w:rPr>
          <w:rFonts w:ascii="Times New Roman" w:hAnsi="Times New Roman"/>
          <w:b/>
          <w:sz w:val="21"/>
        </w:rPr>
        <w:t xml:space="preserve"> 8</w:t>
      </w:r>
    </w:p>
    <w:p>
      <w:pPr>
        <w:spacing w:before="20" w:after="40" w:line="252" w:lineRule="auto"/>
      </w:pPr>
      <w:r>
        <w:rPr>
          <w:rFonts w:ascii="Times New Roman" w:hAnsi="Times New Roman"/>
          <w:sz w:val="21"/>
        </w:rPr>
        <w:t xml:space="preserve">   2.4 Software Requirements</w:t>
      </w:r>
      <w:r>
        <w:rPr>
          <w:color w:val="94A3B8"/>
          <w:sz w:val="18"/>
        </w:rPr>
        <w:t xml:space="preserve"> .  .  .  .  .  .  .  .  .  .  .  .  .  .  .  .  .  . </w:t>
      </w:r>
      <w:r>
        <w:rPr>
          <w:rFonts w:ascii="Times New Roman" w:hAnsi="Times New Roman"/>
          <w:b/>
          <w:sz w:val="21"/>
        </w:rPr>
        <w:t xml:space="preserve"> 8</w:t>
      </w:r>
    </w:p>
    <w:p>
      <w:pPr>
        <w:spacing w:before="20" w:after="40" w:line="252" w:lineRule="auto"/>
      </w:pPr>
      <w:r>
        <w:rPr>
          <w:rFonts w:ascii="Times New Roman" w:hAnsi="Times New Roman"/>
          <w:sz w:val="21"/>
        </w:rPr>
        <w:t xml:space="preserve">   2.5 User Roles and Permissions</w:t>
      </w:r>
      <w:r>
        <w:rPr>
          <w:color w:val="94A3B8"/>
          <w:sz w:val="18"/>
        </w:rPr>
        <w:t xml:space="preserve"> .  .  .  .  .  .  .  .  .  .  .  .  .  .  .  . </w:t>
      </w:r>
      <w:r>
        <w:rPr>
          <w:rFonts w:ascii="Times New Roman" w:hAnsi="Times New Roman"/>
          <w:b/>
          <w:sz w:val="21"/>
        </w:rPr>
        <w:t xml:space="preserve"> 9</w:t>
      </w:r>
    </w:p>
    <w:p>
      <w:pPr>
        <w:spacing w:before="20" w:after="40" w:line="252" w:lineRule="auto"/>
      </w:pPr>
      <w:r>
        <w:rPr>
          <w:rFonts w:ascii="Times New Roman" w:hAnsi="Times New Roman"/>
          <w:sz w:val="21"/>
        </w:rPr>
        <w:t xml:space="preserve">   2.6 System Constraints and Assumptions</w:t>
      </w:r>
      <w:r>
        <w:rPr>
          <w:color w:val="94A3B8"/>
          <w:sz w:val="18"/>
        </w:rPr>
        <w:t xml:space="preserve"> .  .  .  .  .  .  .  .  .  .  .  . </w:t>
      </w:r>
      <w:r>
        <w:rPr>
          <w:rFonts w:ascii="Times New Roman" w:hAnsi="Times New Roman"/>
          <w:b/>
          <w:sz w:val="21"/>
        </w:rPr>
        <w:t xml:space="preserve"> 10</w:t>
      </w:r>
    </w:p>
    <w:p>
      <w:pPr>
        <w:spacing w:before="20" w:after="40" w:line="252" w:lineRule="auto"/>
      </w:pPr>
      <w:r>
        <w:rPr>
          <w:rFonts w:ascii="Times New Roman" w:hAnsi="Times New Roman"/>
          <w:b/>
          <w:sz w:val="21"/>
        </w:rPr>
        <w:t>CHAPTER 3: SYSTEM DESIGN</w:t>
      </w:r>
      <w:r>
        <w:rPr>
          <w:color w:val="94A3B8"/>
          <w:sz w:val="18"/>
        </w:rPr>
        <w:t xml:space="preserve"> .  .  .  .  .  .  .  .  .  .  .  .  .  .  .  .  .  .  .  . </w:t>
      </w:r>
      <w:r>
        <w:rPr>
          <w:rFonts w:ascii="Times New Roman" w:hAnsi="Times New Roman"/>
          <w:b/>
          <w:sz w:val="21"/>
        </w:rPr>
        <w:t xml:space="preserve"> 11</w:t>
      </w:r>
    </w:p>
    <w:p>
      <w:pPr>
        <w:spacing w:before="20" w:after="40" w:line="252" w:lineRule="auto"/>
      </w:pPr>
      <w:r>
        <w:rPr>
          <w:rFonts w:ascii="Times New Roman" w:hAnsi="Times New Roman"/>
          <w:sz w:val="21"/>
        </w:rPr>
        <w:t xml:space="preserve">   3.1 System Architecture</w:t>
      </w:r>
      <w:r>
        <w:rPr>
          <w:color w:val="94A3B8"/>
          <w:sz w:val="18"/>
        </w:rPr>
        <w:t xml:space="preserve"> .  .  .  .  .  .  .  .  .  .  .  .  .  .  .  .  .  .  . </w:t>
      </w:r>
      <w:r>
        <w:rPr>
          <w:rFonts w:ascii="Times New Roman" w:hAnsi="Times New Roman"/>
          <w:b/>
          <w:sz w:val="21"/>
        </w:rPr>
        <w:t xml:space="preserve"> 11</w:t>
      </w:r>
    </w:p>
    <w:p>
      <w:pPr>
        <w:spacing w:before="20" w:after="40" w:line="252" w:lineRule="auto"/>
      </w:pPr>
      <w:r>
        <w:rPr>
          <w:rFonts w:ascii="Times New Roman" w:hAnsi="Times New Roman"/>
          <w:sz w:val="21"/>
        </w:rPr>
        <w:t xml:space="preserve">   3.2 Architecture Diagram</w:t>
      </w:r>
      <w:r>
        <w:rPr>
          <w:color w:val="94A3B8"/>
          <w:sz w:val="18"/>
        </w:rPr>
        <w:t xml:space="preserve"> .  .  .  .  .  .  .  .  .  .  .  .  .  .  .  .  .  .  . </w:t>
      </w:r>
      <w:r>
        <w:rPr>
          <w:rFonts w:ascii="Times New Roman" w:hAnsi="Times New Roman"/>
          <w:b/>
          <w:sz w:val="21"/>
        </w:rPr>
        <w:t xml:space="preserve"> 12</w:t>
      </w:r>
    </w:p>
    <w:p>
      <w:pPr>
        <w:spacing w:before="20" w:after="40" w:line="252" w:lineRule="auto"/>
      </w:pPr>
      <w:r>
        <w:rPr>
          <w:rFonts w:ascii="Times New Roman" w:hAnsi="Times New Roman"/>
          <w:sz w:val="21"/>
        </w:rPr>
        <w:t xml:space="preserve">   3.3 Design Components</w:t>
      </w:r>
      <w:r>
        <w:rPr>
          <w:color w:val="94A3B8"/>
          <w:sz w:val="18"/>
        </w:rPr>
        <w:t xml:space="preserve"> .  .  .  .  .  .  .  .  .  .  .  .  .  .  .  .  .  .  .  . </w:t>
      </w:r>
      <w:r>
        <w:rPr>
          <w:rFonts w:ascii="Times New Roman" w:hAnsi="Times New Roman"/>
          <w:b/>
          <w:sz w:val="21"/>
        </w:rPr>
        <w:t xml:space="preserve"> 13</w:t>
      </w:r>
    </w:p>
    <w:p>
      <w:pPr>
        <w:spacing w:before="20" w:after="40" w:line="252" w:lineRule="auto"/>
      </w:pPr>
      <w:r>
        <w:rPr>
          <w:rFonts w:ascii="Times New Roman" w:hAnsi="Times New Roman"/>
          <w:sz w:val="21"/>
        </w:rPr>
        <w:t xml:space="preserve">   3.4 Database Design and Data Models</w:t>
      </w:r>
      <w:r>
        <w:rPr>
          <w:color w:val="94A3B8"/>
          <w:sz w:val="18"/>
        </w:rPr>
        <w:t xml:space="preserve"> .  .  .  .  .  .  .  .  .  .  .  .  . </w:t>
      </w:r>
      <w:r>
        <w:rPr>
          <w:rFonts w:ascii="Times New Roman" w:hAnsi="Times New Roman"/>
          <w:b/>
          <w:sz w:val="21"/>
        </w:rPr>
        <w:t xml:space="preserve"> 14</w:t>
      </w:r>
    </w:p>
    <w:p>
      <w:pPr>
        <w:spacing w:before="20" w:after="40" w:line="252" w:lineRule="auto"/>
      </w:pPr>
      <w:r>
        <w:rPr>
          <w:rFonts w:ascii="Times New Roman" w:hAnsi="Times New Roman"/>
          <w:sz w:val="21"/>
        </w:rPr>
        <w:t xml:space="preserve">   3.5 API Design</w:t>
      </w:r>
      <w:r>
        <w:rPr>
          <w:color w:val="94A3B8"/>
          <w:sz w:val="18"/>
        </w:rPr>
        <w:t xml:space="preserve"> .  .  .  .  .  .  .  .  .  .  .  .  .  .  .  .  .  .  .  .  .  .  .  . </w:t>
      </w:r>
      <w:r>
        <w:rPr>
          <w:rFonts w:ascii="Times New Roman" w:hAnsi="Times New Roman"/>
          <w:b/>
          <w:sz w:val="21"/>
        </w:rPr>
        <w:t xml:space="preserve"> 16</w:t>
      </w:r>
    </w:p>
    <w:p>
      <w:pPr>
        <w:spacing w:before="20" w:after="40" w:line="252" w:lineRule="auto"/>
      </w:pPr>
      <w:r>
        <w:rPr>
          <w:rFonts w:ascii="Times New Roman" w:hAnsi="Times New Roman"/>
          <w:sz w:val="21"/>
        </w:rPr>
        <w:t xml:space="preserve">   3.6 Online Satellite Monitoring Workflow</w:t>
      </w:r>
      <w:r>
        <w:rPr>
          <w:color w:val="94A3B8"/>
          <w:sz w:val="18"/>
        </w:rPr>
        <w:t xml:space="preserve"> .  .  .  .  .  .  .  .  .  .  . </w:t>
      </w:r>
      <w:r>
        <w:rPr>
          <w:rFonts w:ascii="Times New Roman" w:hAnsi="Times New Roman"/>
          <w:b/>
          <w:sz w:val="21"/>
        </w:rPr>
        <w:t xml:space="preserve"> 17</w:t>
      </w:r>
    </w:p>
    <w:p>
      <w:pPr>
        <w:spacing w:before="20" w:after="40" w:line="252" w:lineRule="auto"/>
      </w:pPr>
      <w:r>
        <w:rPr>
          <w:rFonts w:ascii="Times New Roman" w:hAnsi="Times New Roman"/>
          <w:sz w:val="21"/>
        </w:rPr>
        <w:t xml:space="preserve">   3.7 Offline Change Detection Workflow</w:t>
      </w:r>
      <w:r>
        <w:rPr>
          <w:color w:val="94A3B8"/>
          <w:sz w:val="18"/>
        </w:rPr>
        <w:t xml:space="preserve"> .  .  .  .  .  .  .  .  .  .  .  . </w:t>
      </w:r>
      <w:r>
        <w:rPr>
          <w:rFonts w:ascii="Times New Roman" w:hAnsi="Times New Roman"/>
          <w:b/>
          <w:sz w:val="21"/>
        </w:rPr>
        <w:t xml:space="preserve"> 19</w:t>
      </w:r>
    </w:p>
    <w:p>
      <w:pPr>
        <w:spacing w:before="20" w:after="40" w:line="252" w:lineRule="auto"/>
      </w:pPr>
      <w:r>
        <w:rPr>
          <w:rFonts w:ascii="Times New Roman" w:hAnsi="Times New Roman"/>
          <w:sz w:val="21"/>
        </w:rPr>
        <w:t xml:space="preserve">   3.8 Change Detection Algorithms &amp; Formulations</w:t>
      </w:r>
      <w:r>
        <w:rPr>
          <w:color w:val="94A3B8"/>
          <w:sz w:val="18"/>
        </w:rPr>
        <w:t xml:space="preserve"> .  .  .  .  .  .  .  . </w:t>
      </w:r>
      <w:r>
        <w:rPr>
          <w:rFonts w:ascii="Times New Roman" w:hAnsi="Times New Roman"/>
          <w:b/>
          <w:sz w:val="21"/>
        </w:rPr>
        <w:t xml:space="preserve"> 21</w:t>
      </w:r>
    </w:p>
    <w:p>
      <w:pPr>
        <w:spacing w:before="20" w:after="40" w:line="252" w:lineRule="auto"/>
      </w:pPr>
      <w:r>
        <w:rPr>
          <w:rFonts w:ascii="Times New Roman" w:hAnsi="Times New Roman"/>
          <w:sz w:val="21"/>
        </w:rPr>
        <w:t xml:space="preserve">   3.9 User Interface Design</w:t>
      </w:r>
      <w:r>
        <w:rPr>
          <w:color w:val="94A3B8"/>
          <w:sz w:val="18"/>
        </w:rPr>
        <w:t xml:space="preserve"> .  .  .  .  .  .  .  .  .  .  .  .  .  .  .  .  .  . </w:t>
      </w:r>
      <w:r>
        <w:rPr>
          <w:rFonts w:ascii="Times New Roman" w:hAnsi="Times New Roman"/>
          <w:b/>
          <w:sz w:val="21"/>
        </w:rPr>
        <w:t xml:space="preserve"> 23</w:t>
      </w:r>
    </w:p>
    <w:p>
      <w:pPr>
        <w:spacing w:before="20" w:after="40" w:line="252" w:lineRule="auto"/>
      </w:pPr>
      <w:r>
        <w:rPr>
          <w:rFonts w:ascii="Times New Roman" w:hAnsi="Times New Roman"/>
          <w:sz w:val="21"/>
        </w:rPr>
        <w:t xml:space="preserve">   3.10 Low-Level Design (Data Flow)</w:t>
      </w:r>
      <w:r>
        <w:rPr>
          <w:color w:val="94A3B8"/>
          <w:sz w:val="18"/>
        </w:rPr>
        <w:t xml:space="preserve"> .  .  .  .  .  .  .  .  .  .  .  .  .  . </w:t>
      </w:r>
      <w:r>
        <w:rPr>
          <w:rFonts w:ascii="Times New Roman" w:hAnsi="Times New Roman"/>
          <w:b/>
          <w:sz w:val="21"/>
        </w:rPr>
        <w:t xml:space="preserve"> 24</w:t>
      </w:r>
    </w:p>
    <w:p>
      <w:pPr>
        <w:spacing w:before="20" w:after="40" w:line="252" w:lineRule="auto"/>
      </w:pPr>
      <w:r>
        <w:rPr>
          <w:rFonts w:ascii="Times New Roman" w:hAnsi="Times New Roman"/>
          <w:b/>
          <w:sz w:val="21"/>
        </w:rPr>
        <w:t>CHAPTER 4: SYSTEM IMPLEMENTATION</w:t>
      </w:r>
      <w:r>
        <w:rPr>
          <w:color w:val="94A3B8"/>
          <w:sz w:val="18"/>
        </w:rPr>
        <w:t xml:space="preserve"> .  .  .  .  .  .  .  .  .  .  .  .  .  .  .  . </w:t>
      </w:r>
      <w:r>
        <w:rPr>
          <w:rFonts w:ascii="Times New Roman" w:hAnsi="Times New Roman"/>
          <w:b/>
          <w:sz w:val="21"/>
        </w:rPr>
        <w:t xml:space="preserve"> 26</w:t>
      </w:r>
    </w:p>
    <w:p>
      <w:pPr>
        <w:spacing w:before="20" w:after="40" w:line="252" w:lineRule="auto"/>
      </w:pPr>
      <w:r>
        <w:rPr>
          <w:rFonts w:ascii="Times New Roman" w:hAnsi="Times New Roman"/>
          <w:sz w:val="21"/>
        </w:rPr>
        <w:t xml:space="preserve">   4.1 Development Environment</w:t>
      </w:r>
      <w:r>
        <w:rPr>
          <w:color w:val="94A3B8"/>
          <w:sz w:val="18"/>
        </w:rPr>
        <w:t xml:space="preserve"> .  .  .  .  .  .  .  .  .  .  .  .  .  .  .  .  . </w:t>
      </w:r>
      <w:r>
        <w:rPr>
          <w:rFonts w:ascii="Times New Roman" w:hAnsi="Times New Roman"/>
          <w:b/>
          <w:sz w:val="21"/>
        </w:rPr>
        <w:t xml:space="preserve"> 26</w:t>
      </w:r>
    </w:p>
    <w:p>
      <w:pPr>
        <w:spacing w:before="20" w:after="40" w:line="252" w:lineRule="auto"/>
      </w:pPr>
      <w:r>
        <w:rPr>
          <w:rFonts w:ascii="Times New Roman" w:hAnsi="Times New Roman"/>
          <w:sz w:val="21"/>
        </w:rPr>
        <w:t xml:space="preserve">   4.2 Frontend Implementation</w:t>
      </w:r>
      <w:r>
        <w:rPr>
          <w:color w:val="94A3B8"/>
          <w:sz w:val="18"/>
        </w:rPr>
        <w:t xml:space="preserve"> .  .  .  .  .  .  .  .  .  .  .  .  .  .  .  .  . </w:t>
      </w:r>
      <w:r>
        <w:rPr>
          <w:rFonts w:ascii="Times New Roman" w:hAnsi="Times New Roman"/>
          <w:b/>
          <w:sz w:val="21"/>
        </w:rPr>
        <w:t xml:space="preserve"> 26</w:t>
      </w:r>
    </w:p>
    <w:p>
      <w:pPr>
        <w:spacing w:before="20" w:after="40" w:line="252" w:lineRule="auto"/>
      </w:pPr>
      <w:r>
        <w:rPr>
          <w:rFonts w:ascii="Times New Roman" w:hAnsi="Times New Roman"/>
          <w:sz w:val="21"/>
        </w:rPr>
        <w:t xml:space="preserve">   4.3 Backend Implementation</w:t>
      </w:r>
      <w:r>
        <w:rPr>
          <w:color w:val="94A3B8"/>
          <w:sz w:val="18"/>
        </w:rPr>
        <w:t xml:space="preserve"> .  .  .  .  .  .  .  .  .  .  .  .  .  .  .  .  .  . </w:t>
      </w:r>
      <w:r>
        <w:rPr>
          <w:rFonts w:ascii="Times New Roman" w:hAnsi="Times New Roman"/>
          <w:b/>
          <w:sz w:val="21"/>
        </w:rPr>
        <w:t xml:space="preserve"> 27</w:t>
      </w:r>
    </w:p>
    <w:p>
      <w:pPr>
        <w:spacing w:before="20" w:after="40" w:line="252" w:lineRule="auto"/>
      </w:pPr>
      <w:r>
        <w:rPr>
          <w:rFonts w:ascii="Times New Roman" w:hAnsi="Times New Roman"/>
          <w:sz w:val="21"/>
        </w:rPr>
        <w:t xml:space="preserve">   4.4 Authentication and Authorization</w:t>
      </w:r>
      <w:r>
        <w:rPr>
          <w:color w:val="94A3B8"/>
          <w:sz w:val="18"/>
        </w:rPr>
        <w:t xml:space="preserve"> .  .  .  .  .  .  .  .  .  .  .  .  . </w:t>
      </w:r>
      <w:r>
        <w:rPr>
          <w:rFonts w:ascii="Times New Roman" w:hAnsi="Times New Roman"/>
          <w:b/>
          <w:sz w:val="21"/>
        </w:rPr>
        <w:t xml:space="preserve"> 28</w:t>
      </w:r>
    </w:p>
    <w:p>
      <w:pPr>
        <w:spacing w:before="20" w:after="40" w:line="252" w:lineRule="auto"/>
      </w:pPr>
      <w:r>
        <w:rPr>
          <w:rFonts w:ascii="Times New Roman" w:hAnsi="Times New Roman"/>
          <w:sz w:val="21"/>
        </w:rPr>
        <w:t xml:space="preserve">   4.5 Marked-Area and Map Management</w:t>
      </w:r>
      <w:r>
        <w:rPr>
          <w:color w:val="94A3B8"/>
          <w:sz w:val="18"/>
        </w:rPr>
        <w:t xml:space="preserve"> .  .  .  .  .  .  .  .  .  .  .  .  .  . </w:t>
      </w:r>
      <w:r>
        <w:rPr>
          <w:rFonts w:ascii="Times New Roman" w:hAnsi="Times New Roman"/>
          <w:b/>
          <w:sz w:val="21"/>
        </w:rPr>
        <w:t xml:space="preserve"> 29</w:t>
      </w:r>
    </w:p>
    <w:p>
      <w:pPr>
        <w:spacing w:before="20" w:after="40" w:line="252" w:lineRule="auto"/>
      </w:pPr>
      <w:r>
        <w:rPr>
          <w:rFonts w:ascii="Times New Roman" w:hAnsi="Times New Roman"/>
          <w:sz w:val="21"/>
        </w:rPr>
        <w:t xml:space="preserve">   4.6 Satellite Acquisition and Monitoring Jobs</w:t>
      </w:r>
      <w:r>
        <w:rPr>
          <w:color w:val="94A3B8"/>
          <w:sz w:val="18"/>
        </w:rPr>
        <w:t xml:space="preserve"> .  .  .  .  .  .  .  . </w:t>
      </w:r>
      <w:r>
        <w:rPr>
          <w:rFonts w:ascii="Times New Roman" w:hAnsi="Times New Roman"/>
          <w:b/>
          <w:sz w:val="21"/>
        </w:rPr>
        <w:t xml:space="preserve"> 30</w:t>
      </w:r>
    </w:p>
    <w:p>
      <w:pPr>
        <w:spacing w:before="20" w:after="40" w:line="252" w:lineRule="auto"/>
      </w:pPr>
      <w:r>
        <w:rPr>
          <w:rFonts w:ascii="Times New Roman" w:hAnsi="Times New Roman"/>
          <w:sz w:val="21"/>
        </w:rPr>
        <w:t xml:space="preserve">   4.7 Online Change Detection Execution</w:t>
      </w:r>
      <w:r>
        <w:rPr>
          <w:color w:val="94A3B8"/>
          <w:sz w:val="18"/>
        </w:rPr>
        <w:t xml:space="preserve"> .  .  .  .  .  .  .  .  .  .  .  . </w:t>
      </w:r>
      <w:r>
        <w:rPr>
          <w:rFonts w:ascii="Times New Roman" w:hAnsi="Times New Roman"/>
          <w:b/>
          <w:sz w:val="21"/>
        </w:rPr>
        <w:t xml:space="preserve"> 31</w:t>
      </w:r>
    </w:p>
    <w:p>
      <w:pPr>
        <w:spacing w:before="20" w:after="40" w:line="252" w:lineRule="auto"/>
      </w:pPr>
      <w:r>
        <w:rPr>
          <w:rFonts w:ascii="Times New Roman" w:hAnsi="Times New Roman"/>
          <w:sz w:val="21"/>
        </w:rPr>
        <w:t xml:space="preserve">   4.8 Offline Change Detection Engine</w:t>
      </w:r>
      <w:r>
        <w:rPr>
          <w:color w:val="94A3B8"/>
          <w:sz w:val="18"/>
        </w:rPr>
        <w:t xml:space="preserve"> .  .  .  .  .  .  .  .  .  .  .  .  . </w:t>
      </w:r>
      <w:r>
        <w:rPr>
          <w:rFonts w:ascii="Times New Roman" w:hAnsi="Times New Roman"/>
          <w:b/>
          <w:sz w:val="21"/>
        </w:rPr>
        <w:t xml:space="preserve"> 32</w:t>
      </w:r>
    </w:p>
    <w:p>
      <w:pPr>
        <w:spacing w:before="20" w:after="40" w:line="252" w:lineRule="auto"/>
      </w:pPr>
      <w:r>
        <w:rPr>
          <w:rFonts w:ascii="Times New Roman" w:hAnsi="Times New Roman"/>
          <w:sz w:val="21"/>
        </w:rPr>
        <w:t xml:space="preserve">   4.9 Alerts, Dossiers, and Export Functionality</w:t>
      </w:r>
      <w:r>
        <w:rPr>
          <w:color w:val="94A3B8"/>
          <w:sz w:val="18"/>
        </w:rPr>
        <w:t xml:space="preserve"> .  .  .  .  .  .  .  . </w:t>
      </w:r>
      <w:r>
        <w:rPr>
          <w:rFonts w:ascii="Times New Roman" w:hAnsi="Times New Roman"/>
          <w:b/>
          <w:sz w:val="21"/>
        </w:rPr>
        <w:t xml:space="preserve"> 34</w:t>
      </w:r>
    </w:p>
    <w:p>
      <w:pPr>
        <w:spacing w:before="20" w:after="40" w:line="252" w:lineRule="auto"/>
      </w:pPr>
      <w:r>
        <w:rPr>
          <w:rFonts w:ascii="Times New Roman" w:hAnsi="Times New Roman"/>
          <w:sz w:val="21"/>
        </w:rPr>
        <w:t xml:space="preserve">   4.10 Error Handling and Operational Security</w:t>
      </w:r>
      <w:r>
        <w:rPr>
          <w:color w:val="94A3B8"/>
          <w:sz w:val="18"/>
        </w:rPr>
        <w:t xml:space="preserve"> .  .  .  .  .  .  .  .  . </w:t>
      </w:r>
      <w:r>
        <w:rPr>
          <w:rFonts w:ascii="Times New Roman" w:hAnsi="Times New Roman"/>
          <w:b/>
          <w:sz w:val="21"/>
        </w:rPr>
        <w:t xml:space="preserve"> 35</w:t>
      </w:r>
    </w:p>
    <w:p>
      <w:pPr>
        <w:spacing w:before="20" w:after="40" w:line="252" w:lineRule="auto"/>
      </w:pPr>
      <w:r>
        <w:rPr>
          <w:rFonts w:ascii="Times New Roman" w:hAnsi="Times New Roman"/>
          <w:b/>
          <w:sz w:val="21"/>
        </w:rPr>
        <w:t>CHAPTER 5: RESULTS AND DISCUSSION</w:t>
      </w:r>
      <w:r>
        <w:rPr>
          <w:color w:val="94A3B8"/>
          <w:sz w:val="18"/>
        </w:rPr>
        <w:t xml:space="preserve"> .  .  .  .  .  .  .  .  .  .  .  .  .  .  .  . </w:t>
      </w:r>
      <w:r>
        <w:rPr>
          <w:rFonts w:ascii="Times New Roman" w:hAnsi="Times New Roman"/>
          <w:b/>
          <w:sz w:val="21"/>
        </w:rPr>
        <w:t xml:space="preserve"> 36</w:t>
      </w:r>
    </w:p>
    <w:p>
      <w:pPr>
        <w:spacing w:before="20" w:after="40" w:line="252" w:lineRule="auto"/>
      </w:pPr>
      <w:r>
        <w:rPr>
          <w:rFonts w:ascii="Times New Roman" w:hAnsi="Times New Roman"/>
          <w:sz w:val="21"/>
        </w:rPr>
        <w:t xml:space="preserve">   5.1 Implemented Features Summary</w:t>
      </w:r>
      <w:r>
        <w:rPr>
          <w:color w:val="94A3B8"/>
          <w:sz w:val="18"/>
        </w:rPr>
        <w:t xml:space="preserve"> .  .  .  .  .  .  .  .  .  .  .  .  .  .  . </w:t>
      </w:r>
      <w:r>
        <w:rPr>
          <w:rFonts w:ascii="Times New Roman" w:hAnsi="Times New Roman"/>
          <w:b/>
          <w:sz w:val="21"/>
        </w:rPr>
        <w:t xml:space="preserve"> 36</w:t>
      </w:r>
    </w:p>
    <w:p>
      <w:pPr>
        <w:spacing w:before="20" w:after="40" w:line="252" w:lineRule="auto"/>
      </w:pPr>
      <w:r>
        <w:rPr>
          <w:rFonts w:ascii="Times New Roman" w:hAnsi="Times New Roman"/>
          <w:sz w:val="21"/>
        </w:rPr>
        <w:t xml:space="preserve">   5.2 User Interface Walkthrough &amp; Exhibits</w:t>
      </w:r>
      <w:r>
        <w:rPr>
          <w:color w:val="94A3B8"/>
          <w:sz w:val="18"/>
        </w:rPr>
        <w:t xml:space="preserve"> .  .  .  .  .  .  .  .  .  . </w:t>
      </w:r>
      <w:r>
        <w:rPr>
          <w:rFonts w:ascii="Times New Roman" w:hAnsi="Times New Roman"/>
          <w:b/>
          <w:sz w:val="21"/>
        </w:rPr>
        <w:t xml:space="preserve"> 37</w:t>
      </w:r>
    </w:p>
    <w:p>
      <w:pPr>
        <w:spacing w:before="20" w:after="40" w:line="252" w:lineRule="auto"/>
      </w:pPr>
      <w:r>
        <w:rPr>
          <w:rFonts w:ascii="Times New Roman" w:hAnsi="Times New Roman"/>
          <w:sz w:val="21"/>
        </w:rPr>
        <w:t xml:space="preserve">   5.3 API and Integration Testing</w:t>
      </w:r>
      <w:r>
        <w:rPr>
          <w:color w:val="94A3B8"/>
          <w:sz w:val="18"/>
        </w:rPr>
        <w:t xml:space="preserve"> .  .  .  .  .  .  .  .  .  .  .  .  .  .  . </w:t>
      </w:r>
      <w:r>
        <w:rPr>
          <w:rFonts w:ascii="Times New Roman" w:hAnsi="Times New Roman"/>
          <w:b/>
          <w:sz w:val="21"/>
        </w:rPr>
        <w:t xml:space="preserve"> 39</w:t>
      </w:r>
    </w:p>
    <w:p>
      <w:pPr>
        <w:spacing w:before="20" w:after="40" w:line="252" w:lineRule="auto"/>
      </w:pPr>
      <w:r>
        <w:rPr>
          <w:rFonts w:ascii="Times New Roman" w:hAnsi="Times New Roman"/>
          <w:sz w:val="21"/>
        </w:rPr>
        <w:t xml:space="preserve">   5.4 Algorithm Verification (Sirumalai Audit)</w:t>
      </w:r>
      <w:r>
        <w:rPr>
          <w:color w:val="94A3B8"/>
          <w:sz w:val="18"/>
        </w:rPr>
        <w:t xml:space="preserve"> .  .  .  .  .  .  .  .  . </w:t>
      </w:r>
      <w:r>
        <w:rPr>
          <w:rFonts w:ascii="Times New Roman" w:hAnsi="Times New Roman"/>
          <w:b/>
          <w:sz w:val="21"/>
        </w:rPr>
        <w:t xml:space="preserve"> 40</w:t>
      </w:r>
    </w:p>
    <w:p>
      <w:pPr>
        <w:spacing w:before="20" w:after="40" w:line="252" w:lineRule="auto"/>
      </w:pPr>
      <w:r>
        <w:rPr>
          <w:rFonts w:ascii="Times New Roman" w:hAnsi="Times New Roman"/>
          <w:sz w:val="21"/>
        </w:rPr>
        <w:t xml:space="preserve">   5.5 Offline Raster Processing Tests (15-Gate Audit)</w:t>
      </w:r>
      <w:r>
        <w:rPr>
          <w:color w:val="94A3B8"/>
          <w:sz w:val="18"/>
        </w:rPr>
        <w:t xml:space="preserve"> .  .  .  .  . </w:t>
      </w:r>
      <w:r>
        <w:rPr>
          <w:rFonts w:ascii="Times New Roman" w:hAnsi="Times New Roman"/>
          <w:b/>
          <w:sz w:val="21"/>
        </w:rPr>
        <w:t xml:space="preserve"> 43</w:t>
      </w:r>
    </w:p>
    <w:p>
      <w:pPr>
        <w:spacing w:before="20" w:after="40" w:line="252" w:lineRule="auto"/>
      </w:pPr>
      <w:r>
        <w:rPr>
          <w:rFonts w:ascii="Times New Roman" w:hAnsi="Times New Roman"/>
          <w:sz w:val="21"/>
        </w:rPr>
        <w:t xml:space="preserve">   5.6 Real-Raster Trial Results (57,468 ha Scene)</w:t>
      </w:r>
      <w:r>
        <w:rPr>
          <w:color w:val="94A3B8"/>
          <w:sz w:val="18"/>
        </w:rPr>
        <w:t xml:space="preserve"> .  .  .  .  .  .  . </w:t>
      </w:r>
      <w:r>
        <w:rPr>
          <w:rFonts w:ascii="Times New Roman" w:hAnsi="Times New Roman"/>
          <w:b/>
          <w:sz w:val="21"/>
        </w:rPr>
        <w:t xml:space="preserve"> 45</w:t>
      </w:r>
    </w:p>
    <w:p>
      <w:pPr>
        <w:spacing w:before="20" w:after="40" w:line="252" w:lineRule="auto"/>
      </w:pPr>
      <w:r>
        <w:rPr>
          <w:rFonts w:ascii="Times New Roman" w:hAnsi="Times New Roman"/>
          <w:sz w:val="21"/>
        </w:rPr>
        <w:t xml:space="preserve">   5.7 Limitations and Scientific Validation</w:t>
      </w:r>
      <w:r>
        <w:rPr>
          <w:color w:val="94A3B8"/>
          <w:sz w:val="18"/>
        </w:rPr>
        <w:t xml:space="preserve"> .  .  .  .  .  .  .  .  .  . </w:t>
      </w:r>
      <w:r>
        <w:rPr>
          <w:rFonts w:ascii="Times New Roman" w:hAnsi="Times New Roman"/>
          <w:b/>
          <w:sz w:val="21"/>
        </w:rPr>
        <w:t xml:space="preserve"> 46</w:t>
      </w:r>
    </w:p>
    <w:p>
      <w:pPr>
        <w:spacing w:before="20" w:after="40" w:line="252" w:lineRule="auto"/>
      </w:pPr>
      <w:r>
        <w:rPr>
          <w:rFonts w:ascii="Times New Roman" w:hAnsi="Times New Roman"/>
          <w:b/>
          <w:sz w:val="21"/>
        </w:rPr>
        <w:t>CHAPTER 6: CONCLUSION AND FUTURE ENHANCEMENTS</w:t>
      </w:r>
      <w:r>
        <w:rPr>
          <w:color w:val="94A3B8"/>
          <w:sz w:val="18"/>
        </w:rPr>
        <w:t xml:space="preserve"> .  .  .  .  .  .  .  .  .  . </w:t>
      </w:r>
      <w:r>
        <w:rPr>
          <w:rFonts w:ascii="Times New Roman" w:hAnsi="Times New Roman"/>
          <w:b/>
          <w:sz w:val="21"/>
        </w:rPr>
        <w:t xml:space="preserve"> 48</w:t>
      </w:r>
    </w:p>
    <w:p>
      <w:pPr>
        <w:spacing w:before="20" w:after="40" w:line="252" w:lineRule="auto"/>
      </w:pPr>
      <w:r>
        <w:rPr>
          <w:rFonts w:ascii="Times New Roman" w:hAnsi="Times New Roman"/>
          <w:sz w:val="21"/>
        </w:rPr>
        <w:t xml:space="preserve">   6.1 Conclusion</w:t>
      </w:r>
      <w:r>
        <w:rPr>
          <w:color w:val="94A3B8"/>
          <w:sz w:val="18"/>
        </w:rPr>
        <w:t xml:space="preserve"> .  .  .  .  .  .  .  .  .  .  .  .  .  .  .  .  .  .  .  .  .  .  .  . </w:t>
      </w:r>
      <w:r>
        <w:rPr>
          <w:rFonts w:ascii="Times New Roman" w:hAnsi="Times New Roman"/>
          <w:b/>
          <w:sz w:val="21"/>
        </w:rPr>
        <w:t xml:space="preserve"> 48</w:t>
      </w:r>
    </w:p>
    <w:p>
      <w:pPr>
        <w:spacing w:before="20" w:after="40" w:line="252" w:lineRule="auto"/>
      </w:pPr>
      <w:r>
        <w:rPr>
          <w:rFonts w:ascii="Times New Roman" w:hAnsi="Times New Roman"/>
          <w:sz w:val="21"/>
        </w:rPr>
        <w:t xml:space="preserve">   6.2 Project Contributions</w:t>
      </w:r>
      <w:r>
        <w:rPr>
          <w:color w:val="94A3B8"/>
          <w:sz w:val="18"/>
        </w:rPr>
        <w:t xml:space="preserve"> .  .  .  .  .  .  .  .  .  .  .  .  .  .  .  .  .  . </w:t>
      </w:r>
      <w:r>
        <w:rPr>
          <w:rFonts w:ascii="Times New Roman" w:hAnsi="Times New Roman"/>
          <w:b/>
          <w:sz w:val="21"/>
        </w:rPr>
        <w:t xml:space="preserve"> 48</w:t>
      </w:r>
    </w:p>
    <w:p>
      <w:pPr>
        <w:spacing w:before="20" w:after="40" w:line="252" w:lineRule="auto"/>
      </w:pPr>
      <w:r>
        <w:rPr>
          <w:rFonts w:ascii="Times New Roman" w:hAnsi="Times New Roman"/>
          <w:sz w:val="21"/>
        </w:rPr>
        <w:t xml:space="preserve">   6.3 Current Limitations</w:t>
      </w:r>
      <w:r>
        <w:rPr>
          <w:color w:val="94A3B8"/>
          <w:sz w:val="18"/>
        </w:rPr>
        <w:t xml:space="preserve"> .  .  .  .  .  .  .  .  .  .  .  .  .  .  .  .  .  .  . </w:t>
      </w:r>
      <w:r>
        <w:rPr>
          <w:rFonts w:ascii="Times New Roman" w:hAnsi="Times New Roman"/>
          <w:b/>
          <w:sz w:val="21"/>
        </w:rPr>
        <w:t xml:space="preserve"> 49</w:t>
      </w:r>
    </w:p>
    <w:p>
      <w:pPr>
        <w:spacing w:before="20" w:after="40" w:line="252" w:lineRule="auto"/>
      </w:pPr>
      <w:r>
        <w:rPr>
          <w:rFonts w:ascii="Times New Roman" w:hAnsi="Times New Roman"/>
          <w:sz w:val="21"/>
        </w:rPr>
        <w:t xml:space="preserve">   6.4 Future Enhancements</w:t>
      </w:r>
      <w:r>
        <w:rPr>
          <w:color w:val="94A3B8"/>
          <w:sz w:val="18"/>
        </w:rPr>
        <w:t xml:space="preserve"> .  .  .  .  .  .  .  .  .  .  .  .  .  .  .  .  .  .  . </w:t>
      </w:r>
      <w:r>
        <w:rPr>
          <w:rFonts w:ascii="Times New Roman" w:hAnsi="Times New Roman"/>
          <w:b/>
          <w:sz w:val="21"/>
        </w:rPr>
        <w:t xml:space="preserve"> 50</w:t>
      </w:r>
    </w:p>
    <w:p>
      <w:pPr>
        <w:spacing w:before="20" w:after="40" w:line="252" w:lineRule="auto"/>
      </w:pPr>
      <w:r>
        <w:rPr>
          <w:rFonts w:ascii="Times New Roman" w:hAnsi="Times New Roman"/>
          <w:sz w:val="21"/>
        </w:rPr>
        <w:t>APPENDIX A: SYSTEM REQUIREMENTS</w:t>
      </w:r>
      <w:r>
        <w:rPr>
          <w:color w:val="94A3B8"/>
          <w:sz w:val="18"/>
        </w:rPr>
        <w:t xml:space="preserve"> .  .  .  .  .  .  .  .  .  .  .  .  .  .  .  .  . </w:t>
      </w:r>
      <w:r>
        <w:rPr>
          <w:rFonts w:ascii="Times New Roman" w:hAnsi="Times New Roman"/>
          <w:b/>
          <w:sz w:val="21"/>
        </w:rPr>
        <w:t xml:space="preserve"> 51</w:t>
      </w:r>
    </w:p>
    <w:p>
      <w:pPr>
        <w:spacing w:before="20" w:after="40" w:line="252" w:lineRule="auto"/>
      </w:pPr>
      <w:r>
        <w:rPr>
          <w:rFonts w:ascii="Times New Roman" w:hAnsi="Times New Roman"/>
          <w:sz w:val="21"/>
        </w:rPr>
        <w:t>APPENDIX B: SOURCE CODE AND API SPECIFICATIONS</w:t>
      </w:r>
      <w:r>
        <w:rPr>
          <w:color w:val="94A3B8"/>
          <w:sz w:val="18"/>
        </w:rPr>
        <w:t xml:space="preserve"> .  .  .  .  .  .  .  .  . </w:t>
      </w:r>
      <w:r>
        <w:rPr>
          <w:rFonts w:ascii="Times New Roman" w:hAnsi="Times New Roman"/>
          <w:b/>
          <w:sz w:val="21"/>
        </w:rPr>
        <w:t xml:space="preserve"> 53</w:t>
      </w:r>
    </w:p>
    <w:p>
      <w:pPr>
        <w:spacing w:before="20" w:after="40" w:line="252" w:lineRule="auto"/>
      </w:pPr>
      <w:r>
        <w:rPr>
          <w:rFonts w:ascii="Times New Roman" w:hAnsi="Times New Roman"/>
          <w:sz w:val="21"/>
        </w:rPr>
        <w:t>REFERENCES</w:t>
      </w:r>
      <w:r>
        <w:rPr>
          <w:color w:val="94A3B8"/>
          <w:sz w:val="18"/>
        </w:rPr>
        <w:t xml:space="preserve"> .  .  .  .  .  .  .  .  .  .  .  .  .  .  .  .  .  .  .  .  .  .  .  .  .  .  . </w:t>
      </w:r>
      <w:r>
        <w:rPr>
          <w:rFonts w:ascii="Times New Roman" w:hAnsi="Times New Roman"/>
          <w:b/>
          <w:sz w:val="21"/>
        </w:rPr>
        <w:t xml:space="preserve"> 57</w:t>
      </w:r>
    </w:p>
    <w:p>
      <w:r>
        <w:br w:type="page"/>
      </w:r>
    </w:p>
    <w:p>
      <w:pPr>
        <w:spacing w:after="360" w:before="480" w:line="276" w:lineRule="auto"/>
        <w:jc w:val="center"/>
      </w:pPr>
      <w:r>
        <w:rPr>
          <w:rFonts w:ascii="Times New Roman" w:hAnsi="Times New Roman"/>
          <w:b/>
          <w:i w:val="0"/>
          <w:color w:val="0F172A"/>
          <w:sz w:val="28"/>
        </w:rPr>
        <w:t>LIST OF TABLES</w:t>
      </w:r>
    </w:p>
    <w:p>
      <w:pPr>
        <w:spacing w:before="40" w:after="60"/>
      </w:pPr>
      <w:r>
        <w:rPr>
          <w:rFonts w:ascii="Times New Roman" w:hAnsi="Times New Roman"/>
          <w:sz w:val="21"/>
        </w:rPr>
        <w:t>Table 2.1: User Roles and Permission Mappings</w:t>
      </w:r>
      <w:r>
        <w:rPr>
          <w:color w:val="94A3B8"/>
          <w:sz w:val="18"/>
        </w:rPr>
        <w:t xml:space="preserve"> .  .  .  .  .  .  .  .  .  . </w:t>
      </w:r>
      <w:r>
        <w:rPr>
          <w:rFonts w:ascii="Times New Roman" w:hAnsi="Times New Roman"/>
          <w:b/>
          <w:sz w:val="21"/>
        </w:rPr>
        <w:t xml:space="preserve"> 9</w:t>
      </w:r>
    </w:p>
    <w:p>
      <w:pPr>
        <w:spacing w:before="40" w:after="60"/>
      </w:pPr>
      <w:r>
        <w:rPr>
          <w:rFonts w:ascii="Times New Roman" w:hAnsi="Times New Roman"/>
          <w:sz w:val="21"/>
        </w:rPr>
        <w:t>Table 2.2: System Hardware Specifications</w:t>
      </w:r>
      <w:r>
        <w:rPr>
          <w:color w:val="94A3B8"/>
          <w:sz w:val="18"/>
        </w:rPr>
        <w:t xml:space="preserve"> .  .  .  .  .  .  .  .  .  .  .  . </w:t>
      </w:r>
      <w:r>
        <w:rPr>
          <w:rFonts w:ascii="Times New Roman" w:hAnsi="Times New Roman"/>
          <w:b/>
          <w:sz w:val="21"/>
        </w:rPr>
        <w:t xml:space="preserve"> 8</w:t>
      </w:r>
    </w:p>
    <w:p>
      <w:pPr>
        <w:spacing w:before="40" w:after="60"/>
      </w:pPr>
      <w:r>
        <w:rPr>
          <w:rFonts w:ascii="Times New Roman" w:hAnsi="Times New Roman"/>
          <w:sz w:val="21"/>
        </w:rPr>
        <w:t>Table 2.3: Software Environment Specifications</w:t>
      </w:r>
      <w:r>
        <w:rPr>
          <w:color w:val="94A3B8"/>
          <w:sz w:val="18"/>
        </w:rPr>
        <w:t xml:space="preserve"> .  .  .  .  .  .  .  .  . </w:t>
      </w:r>
      <w:r>
        <w:rPr>
          <w:rFonts w:ascii="Times New Roman" w:hAnsi="Times New Roman"/>
          <w:b/>
          <w:sz w:val="21"/>
        </w:rPr>
        <w:t xml:space="preserve"> 9</w:t>
      </w:r>
    </w:p>
    <w:p>
      <w:pPr>
        <w:spacing w:before="40" w:after="60"/>
      </w:pPr>
      <w:r>
        <w:rPr>
          <w:rFonts w:ascii="Times New Roman" w:hAnsi="Times New Roman"/>
          <w:sz w:val="21"/>
        </w:rPr>
        <w:t>Table 3.1: Primary Database Document Collections</w:t>
      </w:r>
      <w:r>
        <w:rPr>
          <w:color w:val="94A3B8"/>
          <w:sz w:val="18"/>
        </w:rPr>
        <w:t xml:space="preserve"> .  .  .  .  .  .  .  . </w:t>
      </w:r>
      <w:r>
        <w:rPr>
          <w:rFonts w:ascii="Times New Roman" w:hAnsi="Times New Roman"/>
          <w:b/>
          <w:sz w:val="21"/>
        </w:rPr>
        <w:t xml:space="preserve"> 15</w:t>
      </w:r>
    </w:p>
    <w:p>
      <w:pPr>
        <w:spacing w:before="40" w:after="60"/>
      </w:pPr>
      <w:r>
        <w:rPr>
          <w:rFonts w:ascii="Times New Roman" w:hAnsi="Times New Roman"/>
          <w:sz w:val="21"/>
        </w:rPr>
        <w:t>Table 3.2: Core REST API Endpoints Specification</w:t>
      </w:r>
      <w:r>
        <w:rPr>
          <w:color w:val="94A3B8"/>
          <w:sz w:val="18"/>
        </w:rPr>
        <w:t xml:space="preserve"> .  .  .  .  .  .  .  . </w:t>
      </w:r>
      <w:r>
        <w:rPr>
          <w:rFonts w:ascii="Times New Roman" w:hAnsi="Times New Roman"/>
          <w:b/>
          <w:sz w:val="21"/>
        </w:rPr>
        <w:t xml:space="preserve"> 16</w:t>
      </w:r>
    </w:p>
    <w:p>
      <w:pPr>
        <w:spacing w:before="40" w:after="60"/>
      </w:pPr>
      <w:r>
        <w:rPr>
          <w:rFonts w:ascii="Times New Roman" w:hAnsi="Times New Roman"/>
          <w:sz w:val="21"/>
        </w:rPr>
        <w:t>Table 3.3: 7-Class Categorical Change Decision Logic</w:t>
      </w:r>
      <w:r>
        <w:rPr>
          <w:color w:val="94A3B8"/>
          <w:sz w:val="18"/>
        </w:rPr>
        <w:t xml:space="preserve"> .  .  .  .  .  . </w:t>
      </w:r>
      <w:r>
        <w:rPr>
          <w:rFonts w:ascii="Times New Roman" w:hAnsi="Times New Roman"/>
          <w:b/>
          <w:sz w:val="21"/>
        </w:rPr>
        <w:t xml:space="preserve"> 22</w:t>
      </w:r>
    </w:p>
    <w:p>
      <w:pPr>
        <w:spacing w:before="40" w:after="60"/>
      </w:pPr>
      <w:r>
        <w:rPr>
          <w:rFonts w:ascii="Times New Roman" w:hAnsi="Times New Roman"/>
          <w:sz w:val="21"/>
        </w:rPr>
        <w:t>Table 5.1: API and Integration Test Suite Results</w:t>
      </w:r>
      <w:r>
        <w:rPr>
          <w:color w:val="94A3B8"/>
          <w:sz w:val="18"/>
        </w:rPr>
        <w:t xml:space="preserve"> .  .  .  .  .  .  .  . </w:t>
      </w:r>
      <w:r>
        <w:rPr>
          <w:rFonts w:ascii="Times New Roman" w:hAnsi="Times New Roman"/>
          <w:b/>
          <w:sz w:val="21"/>
        </w:rPr>
        <w:t xml:space="preserve"> 40</w:t>
      </w:r>
    </w:p>
    <w:p>
      <w:pPr>
        <w:spacing w:before="40" w:after="60"/>
      </w:pPr>
      <w:r>
        <w:rPr>
          <w:rFonts w:ascii="Times New Roman" w:hAnsi="Times New Roman"/>
          <w:sz w:val="21"/>
        </w:rPr>
        <w:t>Table 5.2: Sirumalai Polygon POLY-033 Numerical Audit Verification</w:t>
      </w:r>
      <w:r>
        <w:rPr>
          <w:color w:val="94A3B8"/>
          <w:sz w:val="18"/>
        </w:rPr>
      </w:r>
      <w:r>
        <w:rPr>
          <w:rFonts w:ascii="Times New Roman" w:hAnsi="Times New Roman"/>
          <w:b/>
          <w:sz w:val="21"/>
        </w:rPr>
        <w:t xml:space="preserve"> 42</w:t>
      </w:r>
    </w:p>
    <w:p>
      <w:pPr>
        <w:spacing w:before="40" w:after="60"/>
      </w:pPr>
      <w:r>
        <w:rPr>
          <w:rFonts w:ascii="Times New Roman" w:hAnsi="Times New Roman"/>
          <w:sz w:val="21"/>
        </w:rPr>
        <w:t>Table 5.3: Offline Change Detection 15-Gate Acceptance Test Matrix</w:t>
      </w:r>
      <w:r>
        <w:rPr>
          <w:color w:val="94A3B8"/>
          <w:sz w:val="18"/>
        </w:rPr>
      </w:r>
      <w:r>
        <w:rPr>
          <w:rFonts w:ascii="Times New Roman" w:hAnsi="Times New Roman"/>
          <w:b/>
          <w:sz w:val="21"/>
        </w:rPr>
        <w:t xml:space="preserve"> 44</w:t>
      </w:r>
    </w:p>
    <w:p>
      <w:pPr>
        <w:spacing w:before="40" w:after="60"/>
      </w:pPr>
      <w:r>
        <w:rPr>
          <w:rFonts w:ascii="Times New Roman" w:hAnsi="Times New Roman"/>
          <w:sz w:val="21"/>
        </w:rPr>
        <w:t>Table 5.4: Full-Scene Real-Raster Offline Trial Area Accounting</w:t>
      </w:r>
      <w:r>
        <w:rPr>
          <w:color w:val="94A3B8"/>
          <w:sz w:val="18"/>
        </w:rPr>
        <w:t xml:space="preserve"> . </w:t>
      </w:r>
      <w:r>
        <w:rPr>
          <w:rFonts w:ascii="Times New Roman" w:hAnsi="Times New Roman"/>
          <w:b/>
          <w:sz w:val="21"/>
        </w:rPr>
        <w:t xml:space="preserve"> 45</w:t>
      </w:r>
    </w:p>
    <w:p>
      <w:pPr>
        <w:spacing w:before="40" w:after="60"/>
      </w:pPr>
      <w:r>
        <w:rPr>
          <w:rFonts w:ascii="Times New Roman" w:hAnsi="Times New Roman"/>
          <w:sz w:val="21"/>
        </w:rPr>
        <w:t>Table A.1: Minimum vs. Recommended Hardware Specifications</w:t>
      </w:r>
      <w:r>
        <w:rPr>
          <w:color w:val="94A3B8"/>
          <w:sz w:val="18"/>
        </w:rPr>
        <w:t xml:space="preserve"> .  .  . </w:t>
      </w:r>
      <w:r>
        <w:rPr>
          <w:rFonts w:ascii="Times New Roman" w:hAnsi="Times New Roman"/>
          <w:b/>
          <w:sz w:val="21"/>
        </w:rPr>
        <w:t xml:space="preserve"> 51</w:t>
      </w:r>
    </w:p>
    <w:p>
      <w:pPr>
        <w:spacing w:before="40" w:after="60"/>
      </w:pPr>
      <w:r>
        <w:rPr>
          <w:rFonts w:ascii="Times New Roman" w:hAnsi="Times New Roman"/>
          <w:sz w:val="21"/>
        </w:rPr>
        <w:t>Table A.2: Production Software and Library Versions</w:t>
      </w:r>
      <w:r>
        <w:rPr>
          <w:color w:val="94A3B8"/>
          <w:sz w:val="18"/>
        </w:rPr>
        <w:t xml:space="preserve"> .  .  .  .  .  .  . </w:t>
      </w:r>
      <w:r>
        <w:rPr>
          <w:rFonts w:ascii="Times New Roman" w:hAnsi="Times New Roman"/>
          <w:b/>
          <w:sz w:val="21"/>
        </w:rPr>
        <w:t xml:space="preserve"> 52</w:t>
      </w:r>
    </w:p>
    <w:p>
      <w:r>
        <w:br w:type="page"/>
      </w:r>
    </w:p>
    <w:p>
      <w:pPr>
        <w:spacing w:after="360" w:before="480" w:line="276" w:lineRule="auto"/>
        <w:jc w:val="center"/>
      </w:pPr>
      <w:r>
        <w:rPr>
          <w:rFonts w:ascii="Times New Roman" w:hAnsi="Times New Roman"/>
          <w:b/>
          <w:i w:val="0"/>
          <w:color w:val="0F172A"/>
          <w:sz w:val="28"/>
        </w:rPr>
        <w:t>LIST OF FIGURES</w:t>
      </w:r>
    </w:p>
    <w:p>
      <w:pPr>
        <w:spacing w:before="40" w:after="60"/>
      </w:pPr>
      <w:r>
        <w:rPr>
          <w:rFonts w:ascii="Times New Roman" w:hAnsi="Times New Roman"/>
          <w:sz w:val="21"/>
        </w:rPr>
        <w:t>Figure 3.1: Multi-Tier System Architecture Diagram</w:t>
      </w:r>
      <w:r>
        <w:rPr>
          <w:color w:val="94A3B8"/>
          <w:sz w:val="18"/>
        </w:rPr>
        <w:t xml:space="preserve"> .  .  .  .  .  .  . </w:t>
      </w:r>
      <w:r>
        <w:rPr>
          <w:rFonts w:ascii="Times New Roman" w:hAnsi="Times New Roman"/>
          <w:b/>
          <w:sz w:val="21"/>
        </w:rPr>
        <w:t xml:space="preserve"> 12</w:t>
      </w:r>
    </w:p>
    <w:p>
      <w:pPr>
        <w:spacing w:before="40" w:after="60"/>
      </w:pPr>
      <w:r>
        <w:rPr>
          <w:rFonts w:ascii="Times New Roman" w:hAnsi="Times New Roman"/>
          <w:sz w:val="21"/>
        </w:rPr>
        <w:t>Figure 3.2: Online GEE-Backed Satellite Monitoring Pipeline</w:t>
      </w:r>
      <w:r>
        <w:rPr>
          <w:color w:val="94A3B8"/>
          <w:sz w:val="18"/>
        </w:rPr>
        <w:t xml:space="preserve"> .  .  . </w:t>
      </w:r>
      <w:r>
        <w:rPr>
          <w:rFonts w:ascii="Times New Roman" w:hAnsi="Times New Roman"/>
          <w:b/>
          <w:sz w:val="21"/>
        </w:rPr>
        <w:t xml:space="preserve"> 18</w:t>
      </w:r>
    </w:p>
    <w:p>
      <w:pPr>
        <w:spacing w:before="40" w:after="60"/>
      </w:pPr>
      <w:r>
        <w:rPr>
          <w:rFonts w:ascii="Times New Roman" w:hAnsi="Times New Roman"/>
          <w:sz w:val="21"/>
        </w:rPr>
        <w:t>Figure 3.3: Offline Satellite Image Change Detection Workstation Pipeline</w:t>
      </w:r>
      <w:r>
        <w:rPr>
          <w:color w:val="94A3B8"/>
          <w:sz w:val="18"/>
        </w:rPr>
      </w:r>
      <w:r>
        <w:rPr>
          <w:rFonts w:ascii="Times New Roman" w:hAnsi="Times New Roman"/>
          <w:b/>
          <w:sz w:val="21"/>
        </w:rPr>
        <w:t xml:space="preserve"> 20</w:t>
      </w:r>
    </w:p>
    <w:p>
      <w:pPr>
        <w:spacing w:before="40" w:after="60"/>
      </w:pPr>
      <w:r>
        <w:rPr>
          <w:rFonts w:ascii="Times New Roman" w:hAnsi="Times New Roman"/>
          <w:sz w:val="21"/>
        </w:rPr>
        <w:t>Figure 3.4: Data Flow Diagram (DFD Level 1)</w:t>
      </w:r>
      <w:r>
        <w:rPr>
          <w:color w:val="94A3B8"/>
          <w:sz w:val="18"/>
        </w:rPr>
        <w:t xml:space="preserve"> .  .  .  .  .  .  .  .  .  .  . </w:t>
      </w:r>
      <w:r>
        <w:rPr>
          <w:rFonts w:ascii="Times New Roman" w:hAnsi="Times New Roman"/>
          <w:b/>
          <w:sz w:val="21"/>
        </w:rPr>
        <w:t xml:space="preserve"> 25</w:t>
      </w:r>
    </w:p>
    <w:p>
      <w:pPr>
        <w:spacing w:before="40" w:after="60"/>
      </w:pPr>
      <w:r>
        <w:rPr>
          <w:rFonts w:ascii="Times New Roman" w:hAnsi="Times New Roman"/>
          <w:sz w:val="21"/>
        </w:rPr>
        <w:t>Figure 3.5: MongoDB Document Schema Model &amp; Entity Relationships</w:t>
      </w:r>
      <w:r>
        <w:rPr>
          <w:color w:val="94A3B8"/>
          <w:sz w:val="18"/>
        </w:rPr>
      </w:r>
      <w:r>
        <w:rPr>
          <w:rFonts w:ascii="Times New Roman" w:hAnsi="Times New Roman"/>
          <w:b/>
          <w:sz w:val="21"/>
        </w:rPr>
        <w:t xml:space="preserve"> 14</w:t>
      </w:r>
    </w:p>
    <w:p>
      <w:pPr>
        <w:spacing w:before="40" w:after="60"/>
      </w:pPr>
      <w:r>
        <w:rPr>
          <w:rFonts w:ascii="Times New Roman" w:hAnsi="Times New Roman"/>
          <w:sz w:val="21"/>
        </w:rPr>
        <w:t>Figure 5.1: Real-Raster Before-and-After Sentinel-2 Image Comparison Exhibit</w:t>
      </w:r>
      <w:r>
        <w:rPr>
          <w:color w:val="94A3B8"/>
          <w:sz w:val="18"/>
        </w:rPr>
      </w:r>
      <w:r>
        <w:rPr>
          <w:rFonts w:ascii="Times New Roman" w:hAnsi="Times New Roman"/>
          <w:b/>
          <w:sz w:val="21"/>
        </w:rPr>
        <w:t xml:space="preserve"> 38</w:t>
      </w:r>
    </w:p>
    <w:p>
      <w:pPr>
        <w:spacing w:before="40" w:after="60"/>
      </w:pPr>
      <w:r>
        <w:rPr>
          <w:rFonts w:ascii="Times New Roman" w:hAnsi="Times New Roman"/>
          <w:sz w:val="21"/>
        </w:rPr>
        <w:t>Figure 5.2: Multi-Temporal NDVI Spatial Distribution &amp; Difference Analysis</w:t>
      </w:r>
      <w:r>
        <w:rPr>
          <w:color w:val="94A3B8"/>
          <w:sz w:val="18"/>
        </w:rPr>
      </w:r>
      <w:r>
        <w:rPr>
          <w:rFonts w:ascii="Times New Roman" w:hAnsi="Times New Roman"/>
          <w:b/>
          <w:sz w:val="21"/>
        </w:rPr>
        <w:t xml:space="preserve"> 39</w:t>
      </w:r>
    </w:p>
    <w:p>
      <w:pPr>
        <w:spacing w:before="40" w:after="60"/>
      </w:pPr>
      <w:r>
        <w:rPr>
          <w:rFonts w:ascii="Times New Roman" w:hAnsi="Times New Roman"/>
          <w:sz w:val="21"/>
        </w:rPr>
        <w:t>Figure 5.3: Live Offline Satellite Change Detection Workstation Interface</w:t>
      </w:r>
      <w:r>
        <w:rPr>
          <w:color w:val="94A3B8"/>
          <w:sz w:val="18"/>
        </w:rPr>
      </w:r>
      <w:r>
        <w:rPr>
          <w:rFonts w:ascii="Times New Roman" w:hAnsi="Times New Roman"/>
          <w:b/>
          <w:sz w:val="21"/>
        </w:rPr>
        <w:t xml:space="preserve"> 37</w:t>
      </w:r>
    </w:p>
    <w:p>
      <w:pPr>
        <w:spacing w:before="40" w:after="60"/>
      </w:pPr>
      <w:r>
        <w:rPr>
          <w:rFonts w:ascii="Times New Roman" w:hAnsi="Times New Roman"/>
          <w:sz w:val="21"/>
        </w:rPr>
        <w:t>Figure 5.4: Offline Change Detection Categorical Map (57,468 ha Scene)</w:t>
      </w:r>
      <w:r>
        <w:rPr>
          <w:color w:val="94A3B8"/>
          <w:sz w:val="18"/>
        </w:rPr>
      </w:r>
      <w:r>
        <w:rPr>
          <w:rFonts w:ascii="Times New Roman" w:hAnsi="Times New Roman"/>
          <w:b/>
          <w:sz w:val="21"/>
        </w:rPr>
        <w:t xml:space="preserve"> 46</w:t>
      </w:r>
    </w:p>
    <w:p>
      <w:pPr>
        <w:spacing w:before="40" w:after="60"/>
      </w:pPr>
      <w:r>
        <w:rPr>
          <w:rFonts w:ascii="Times New Roman" w:hAnsi="Times New Roman"/>
          <w:sz w:val="21"/>
        </w:rPr>
        <w:t>Figure 5.5: Scene Classification Layer (SCL) Cloud and Shadow Masking Map</w:t>
      </w:r>
      <w:r>
        <w:rPr>
          <w:color w:val="94A3B8"/>
          <w:sz w:val="18"/>
        </w:rPr>
      </w:r>
      <w:r>
        <w:rPr>
          <w:rFonts w:ascii="Times New Roman" w:hAnsi="Times New Roman"/>
          <w:b/>
          <w:sz w:val="21"/>
        </w:rPr>
        <w:t xml:space="preserve"> 47</w:t>
      </w:r>
    </w:p>
    <w:p>
      <w:pPr>
        <w:spacing w:before="40" w:after="60"/>
      </w:pPr>
      <w:r>
        <w:rPr>
          <w:rFonts w:ascii="Times New Roman" w:hAnsi="Times New Roman"/>
          <w:sz w:val="21"/>
        </w:rPr>
        <w:t>Figure 5.6: Executive Dashboard and Active Monitoring Status</w:t>
      </w:r>
      <w:r>
        <w:rPr>
          <w:color w:val="94A3B8"/>
          <w:sz w:val="18"/>
        </w:rPr>
        <w:t xml:space="preserve"> .  . </w:t>
      </w:r>
      <w:r>
        <w:rPr>
          <w:rFonts w:ascii="Times New Roman" w:hAnsi="Times New Roman"/>
          <w:b/>
          <w:sz w:val="21"/>
        </w:rPr>
        <w:t xml:space="preserve"> 48</w:t>
      </w:r>
    </w:p>
    <w:p>
      <w:pPr>
        <w:spacing w:before="40" w:after="60"/>
      </w:pPr>
      <w:r>
        <w:rPr>
          <w:rFonts w:ascii="Times New Roman" w:hAnsi="Times New Roman"/>
          <w:sz w:val="21"/>
        </w:rPr>
        <w:t>Figure 5.7: Interactive Marked-Area GIS Management Map</w:t>
      </w:r>
      <w:r>
        <w:rPr>
          <w:color w:val="94A3B8"/>
          <w:sz w:val="18"/>
        </w:rPr>
        <w:t xml:space="preserve"> .  .  .  .  . </w:t>
      </w:r>
      <w:r>
        <w:rPr>
          <w:rFonts w:ascii="Times New Roman" w:hAnsi="Times New Roman"/>
          <w:b/>
          <w:sz w:val="21"/>
        </w:rPr>
        <w:t xml:space="preserve"> 49</w:t>
      </w:r>
    </w:p>
    <w:p>
      <w:pPr>
        <w:spacing w:before="40" w:after="60"/>
      </w:pPr>
      <w:r>
        <w:rPr>
          <w:rFonts w:ascii="Times New Roman" w:hAnsi="Times New Roman"/>
          <w:sz w:val="21"/>
        </w:rPr>
        <w:t>Figure 5.8: Roadway Checkpoint Enforcement &amp; E-Pass Verification Console</w:t>
      </w:r>
      <w:r>
        <w:rPr>
          <w:color w:val="94A3B8"/>
          <w:sz w:val="18"/>
        </w:rPr>
      </w:r>
      <w:r>
        <w:rPr>
          <w:rFonts w:ascii="Times New Roman" w:hAnsi="Times New Roman"/>
          <w:b/>
          <w:sz w:val="21"/>
        </w:rPr>
        <w:t xml:space="preserve"> 50</w:t>
      </w:r>
    </w:p>
    <w:p>
      <w:r>
        <w:br w:type="page"/>
      </w:r>
    </w:p>
    <w:p>
      <w:pPr>
        <w:spacing w:before="480" w:after="120"/>
        <w:jc w:val="center"/>
      </w:pPr>
      <w:r>
        <w:rPr>
          <w:rFonts w:ascii="Times New Roman" w:hAnsi="Times New Roman"/>
          <w:b/>
          <w:color w:val="0F172A"/>
          <w:sz w:val="28"/>
        </w:rPr>
        <w:t>CHAPTER 1</w:t>
      </w:r>
    </w:p>
    <w:p>
      <w:pPr>
        <w:spacing w:before="120" w:after="360"/>
        <w:jc w:val="center"/>
      </w:pPr>
      <w:r>
        <w:rPr>
          <w:rFonts w:ascii="Times New Roman" w:hAnsi="Times New Roman"/>
          <w:b/>
          <w:color w:val="0F172A"/>
          <w:sz w:val="28"/>
        </w:rPr>
        <w:t>INTRODUCTION</w:t>
      </w:r>
    </w:p>
    <w:p>
      <w:pPr>
        <w:keepNext/>
        <w:spacing w:before="280" w:after="80"/>
        <w:jc w:val="left"/>
      </w:pPr>
      <w:r>
        <w:rPr>
          <w:rFonts w:ascii="Times New Roman" w:hAnsi="Times New Roman"/>
          <w:b/>
          <w:color w:val="0F172A"/>
          <w:sz w:val="24"/>
        </w:rPr>
        <w:t>1.1 PROJECT PERSPECTIVE</w:t>
      </w:r>
    </w:p>
    <w:p>
      <w:pPr>
        <w:spacing w:after="120" w:before="0" w:line="276" w:lineRule="auto"/>
        <w:jc w:val="both"/>
      </w:pPr>
      <w:r>
        <w:rPr>
          <w:rFonts w:ascii="Times New Roman" w:hAnsi="Times New Roman"/>
          <w:b w:val="0"/>
          <w:i w:val="0"/>
          <w:color w:val="0F172A"/>
          <w:sz w:val="24"/>
        </w:rPr>
        <w:t>The state of Tamil Nadu encompasses ecologically diverse and environmentally sensitive biomes across the Western Ghats and Eastern Ghats, including tropical wet evergreen reserves, moist deciduous zones, shola-grassland complexes, and dry thorn forests. These ecosystems harbor endemic biodiversity, critical water catchment basins for the Cauvery and Vaigai river systems, and extensive reserved forest tracts subject to strict conservation mandates under the Tamil Nadu Forest Act, 1882, the Wildlife Protection Act, 1972, and the Forest (Conservation) Act, 1980.</w:t>
      </w:r>
    </w:p>
    <w:p>
      <w:pPr>
        <w:spacing w:after="120" w:before="0" w:line="276" w:lineRule="auto"/>
        <w:jc w:val="both"/>
      </w:pPr>
      <w:r>
        <w:rPr>
          <w:rFonts w:ascii="Times New Roman" w:hAnsi="Times New Roman"/>
          <w:b w:val="0"/>
          <w:i w:val="0"/>
          <w:color w:val="0F172A"/>
          <w:sz w:val="24"/>
        </w:rPr>
        <w:t>In recent decades, escalating anthropogenic pressures have intensified illegal timber felling, boundary encroachment, forest fragmentation, and unpermitted commercial mining operations in forest fringe zones. The complex topography of hilly tracts—such as the Sirumalai Hills, Nilgiris, Kodaikanal, Shevaroys, and Javadi Hills—presents formidable operational hurdles for ground-based surveillance. Forest range teams, beat guards, and flying squads cannot maintain continuous, real-time physical coverage over vast swathes of remote terrain.</w:t>
      </w:r>
    </w:p>
    <w:p>
      <w:pPr>
        <w:spacing w:after="120" w:before="0" w:line="276" w:lineRule="auto"/>
        <w:jc w:val="both"/>
      </w:pPr>
      <w:r>
        <w:rPr>
          <w:rFonts w:ascii="Times New Roman" w:hAnsi="Times New Roman"/>
          <w:b w:val="0"/>
          <w:i w:val="0"/>
          <w:color w:val="0F172A"/>
          <w:sz w:val="24"/>
        </w:rPr>
        <w:t>To overcome these geographic and logistical bottlenecks, the Tamil Nadu Forest Department requires a modern, scalable digital architecture that harnesses satellite Earth Observation (EO), high-throughput geospatial analytics, and automated transit enforcement. The Tamil Nadu Forest Monitoring, Authorized Mining, E-Pass and Checkpoint Enforcement System has been engineered from the ground up to address this institutional imperative, providing end-to-end intelligence from orbital sensor acquisition to on-the-ground checkpoint interception.</w:t>
      </w:r>
    </w:p>
    <w:p>
      <w:pPr>
        <w:keepNext/>
        <w:spacing w:before="280" w:after="80"/>
        <w:jc w:val="left"/>
      </w:pPr>
      <w:r>
        <w:rPr>
          <w:rFonts w:ascii="Times New Roman" w:hAnsi="Times New Roman"/>
          <w:b/>
          <w:color w:val="0F172A"/>
          <w:sz w:val="24"/>
        </w:rPr>
        <w:t>1.2 PROBLEM STATEMENT</w:t>
      </w:r>
    </w:p>
    <w:p>
      <w:pPr>
        <w:spacing w:after="120" w:before="0" w:line="276" w:lineRule="auto"/>
        <w:jc w:val="both"/>
      </w:pPr>
      <w:r>
        <w:rPr>
          <w:rFonts w:ascii="Times New Roman" w:hAnsi="Times New Roman"/>
          <w:b w:val="0"/>
          <w:i w:val="0"/>
          <w:color w:val="0F172A"/>
          <w:sz w:val="24"/>
        </w:rPr>
        <w:t>Modern forest and mineral governance across Tamil Nadu confronts four interlocking operational deficiencies:</w:t>
      </w:r>
    </w:p>
    <w:p>
      <w:pPr>
        <w:spacing w:after="120" w:before="0" w:line="276" w:lineRule="auto"/>
        <w:jc w:val="both"/>
      </w:pPr>
      <w:r>
        <w:rPr>
          <w:rFonts w:ascii="Times New Roman" w:hAnsi="Times New Roman"/>
          <w:b w:val="0"/>
          <w:i w:val="0"/>
          <w:color w:val="0F172A"/>
          <w:sz w:val="24"/>
        </w:rPr>
        <w:t>1. Latency and Spatial Coverage Gaps in Ground Patrols: Manual foot patrols cannot detect localized clearings or illicit extraction activities hidden within deep forest canopies or remote valleys until significant, irreversible ecological damage has already occurred.</w:t>
      </w:r>
    </w:p>
    <w:p>
      <w:pPr>
        <w:spacing w:after="120" w:before="0" w:line="276" w:lineRule="auto"/>
        <w:jc w:val="both"/>
      </w:pPr>
      <w:r>
        <w:rPr>
          <w:rFonts w:ascii="Times New Roman" w:hAnsi="Times New Roman"/>
          <w:b w:val="0"/>
          <w:i w:val="0"/>
          <w:color w:val="0F172A"/>
          <w:sz w:val="24"/>
        </w:rPr>
        <w:t>2. Disjointed Satellite Data Utilization: While multi-spectral satellite imagery is freely acquired by international constellations (such as the European Space Agency's Copernicus Sentinel-2 and the USGS/NASA Landsat missions), forest administrative units lack integrated, automated analytical pipelines to ingest, cloud-mask, spatially harmonize, and extract actionable change polygons from raw satellite scenes.</w:t>
      </w:r>
    </w:p>
    <w:p>
      <w:pPr>
        <w:spacing w:after="120" w:before="0" w:line="276" w:lineRule="auto"/>
        <w:jc w:val="both"/>
      </w:pPr>
      <w:r>
        <w:rPr>
          <w:rFonts w:ascii="Times New Roman" w:hAnsi="Times New Roman"/>
          <w:b w:val="0"/>
          <w:i w:val="0"/>
          <w:color w:val="0F172A"/>
          <w:sz w:val="24"/>
        </w:rPr>
        <w:t>3. Boundary Encroachment Around Mineral Leases: Commercial stone quarries and mineral leases operating adjacent to reserved forest boundaries frequently expand beyond their legally sanctioned spatial perimeters. Conventional monitoring lacks precise volumetric and perimeter reconciliation mechanisms to detect unpermitted extraction expansion.</w:t>
      </w:r>
    </w:p>
    <w:p>
      <w:pPr>
        <w:spacing w:after="120" w:before="0" w:line="276" w:lineRule="auto"/>
        <w:jc w:val="both"/>
      </w:pPr>
      <w:r>
        <w:rPr>
          <w:rFonts w:ascii="Times New Roman" w:hAnsi="Times New Roman"/>
          <w:b w:val="0"/>
          <w:i w:val="0"/>
          <w:color w:val="0F172A"/>
          <w:sz w:val="24"/>
        </w:rPr>
        <w:t>4. Fragmented Transit Enforcement: Timber and mined minerals are frequently transported on public roadways with forged, expired, or non-existent transit permits. Static roadside checkpoints lack automated digital verification tools to cross-examine vehicle weights, valid digital e-passes, and approved quarry quotas in real time.</w:t>
      </w:r>
    </w:p>
    <w:p>
      <w:pPr>
        <w:keepNext/>
        <w:spacing w:before="280" w:after="80"/>
        <w:jc w:val="left"/>
      </w:pPr>
      <w:r>
        <w:rPr>
          <w:rFonts w:ascii="Times New Roman" w:hAnsi="Times New Roman"/>
          <w:b/>
          <w:color w:val="0F172A"/>
          <w:sz w:val="24"/>
        </w:rPr>
        <w:t>1.3 OBJECTIVES</w:t>
      </w:r>
    </w:p>
    <w:p>
      <w:pPr>
        <w:spacing w:after="120" w:before="0" w:line="276" w:lineRule="auto"/>
        <w:jc w:val="both"/>
      </w:pPr>
      <w:r>
        <w:rPr>
          <w:rFonts w:ascii="Times New Roman" w:hAnsi="Times New Roman"/>
          <w:b w:val="0"/>
          <w:i w:val="0"/>
          <w:color w:val="0F172A"/>
          <w:sz w:val="24"/>
        </w:rPr>
        <w:t>The primary objective of this project is to develop and rigorously verify an integrated geospatial monitoring and enforcement system. Specific sub-objectives include:</w:t>
      </w:r>
    </w:p>
    <w:p>
      <w:pPr>
        <w:spacing w:after="120" w:before="0" w:line="276" w:lineRule="auto"/>
        <w:jc w:val="both"/>
      </w:pPr>
      <w:r>
        <w:rPr>
          <w:rFonts w:ascii="Times New Roman" w:hAnsi="Times New Roman"/>
          <w:b w:val="0"/>
          <w:i w:val="0"/>
          <w:color w:val="0F172A"/>
          <w:sz w:val="24"/>
        </w:rPr>
        <w:t>• To implement an automated, cadence-driven satellite monitoring scheduler capable of querying and ingesting cloud-free optical and synthetic aperture radar (SAR) satellite imagery via Google Earth Engine (GEE).</w:t>
      </w:r>
    </w:p>
    <w:p>
      <w:pPr>
        <w:spacing w:after="120" w:before="0" w:line="276" w:lineRule="auto"/>
        <w:jc w:val="both"/>
      </w:pPr>
      <w:r>
        <w:rPr>
          <w:rFonts w:ascii="Times New Roman" w:hAnsi="Times New Roman"/>
          <w:b w:val="0"/>
          <w:i w:val="0"/>
          <w:color w:val="0F172A"/>
          <w:sz w:val="24"/>
        </w:rPr>
        <w:t>• To establish a robust, verified change-detection pipeline—specifically Algorithm v2.0 (Official delta-NDVI detector) and Canopy Guard v2.1 (Shadow mode multi-index verifier)—to detect candidate canopy loss and vegetation decline in protected zones.</w:t>
      </w:r>
    </w:p>
    <w:p>
      <w:pPr>
        <w:spacing w:after="120" w:before="0" w:line="276" w:lineRule="auto"/>
        <w:jc w:val="both"/>
      </w:pPr>
      <w:r>
        <w:rPr>
          <w:rFonts w:ascii="Times New Roman" w:hAnsi="Times New Roman"/>
          <w:b w:val="0"/>
          <w:i w:val="0"/>
          <w:color w:val="0F172A"/>
          <w:sz w:val="24"/>
        </w:rPr>
        <w:t>• To design and deploy a completely offline satellite change detection workstation that runs locally on forest field laptops without requiring internet connectivity, cloud authentication, or external API dependencies.</w:t>
      </w:r>
    </w:p>
    <w:p>
      <w:pPr>
        <w:spacing w:after="120" w:before="0" w:line="276" w:lineRule="auto"/>
        <w:jc w:val="both"/>
      </w:pPr>
      <w:r>
        <w:rPr>
          <w:rFonts w:ascii="Times New Roman" w:hAnsi="Times New Roman"/>
          <w:b w:val="0"/>
          <w:i w:val="0"/>
          <w:color w:val="0F172A"/>
          <w:sz w:val="24"/>
        </w:rPr>
        <w:t>• To integrate physical surface reflectance calibration, Scene Classification Layer (SCL) and QA_PIXEL cloud/shadow masking, sub-pixel bilinear grid resampling, Roy et al. / HLS cross-sensor bandpass harmonization, and dual-index (NDVI and Bare Soil Index - BSI) 7-class categorical change detection.</w:t>
      </w:r>
    </w:p>
    <w:p>
      <w:pPr>
        <w:spacing w:after="120" w:before="0" w:line="276" w:lineRule="auto"/>
        <w:jc w:val="both"/>
      </w:pPr>
      <w:r>
        <w:rPr>
          <w:rFonts w:ascii="Times New Roman" w:hAnsi="Times New Roman"/>
          <w:b w:val="0"/>
          <w:i w:val="0"/>
          <w:color w:val="0F172A"/>
          <w:sz w:val="24"/>
        </w:rPr>
        <w:t>• To create an end-to-end transit enforcement platform incorporating vehicle registries, driver records, QR-code enabled digital transport e-passes, checkpoint verification logs, and volumetric mining quota reconciliation.</w:t>
      </w:r>
    </w:p>
    <w:p>
      <w:pPr>
        <w:spacing w:after="120" w:before="0" w:line="276" w:lineRule="auto"/>
        <w:jc w:val="both"/>
      </w:pPr>
      <w:r>
        <w:rPr>
          <w:rFonts w:ascii="Times New Roman" w:hAnsi="Times New Roman"/>
          <w:b w:val="0"/>
          <w:i w:val="0"/>
          <w:color w:val="0F172A"/>
          <w:sz w:val="24"/>
        </w:rPr>
        <w:t>• To guarantee strict mathematical area conservation, rigorous coordinate reference system (CRS) transformations (EPSG:4326 to EPSG:32643 UTM Zone 43N), and complete operational security with zero credential exposure.</w:t>
      </w:r>
    </w:p>
    <w:p>
      <w:pPr>
        <w:keepNext/>
        <w:spacing w:before="280" w:after="80"/>
        <w:jc w:val="left"/>
      </w:pPr>
      <w:r>
        <w:rPr>
          <w:rFonts w:ascii="Times New Roman" w:hAnsi="Times New Roman"/>
          <w:b/>
          <w:color w:val="0F172A"/>
          <w:sz w:val="24"/>
        </w:rPr>
        <w:t>1.4 SCOPE OF THE PROJECT</w:t>
      </w:r>
    </w:p>
    <w:p>
      <w:pPr>
        <w:spacing w:after="120" w:before="0" w:line="276" w:lineRule="auto"/>
        <w:jc w:val="both"/>
      </w:pPr>
      <w:r>
        <w:rPr>
          <w:rFonts w:ascii="Times New Roman" w:hAnsi="Times New Roman"/>
          <w:b w:val="0"/>
          <w:i w:val="0"/>
          <w:color w:val="0F172A"/>
          <w:sz w:val="24"/>
        </w:rPr>
        <w:t>The operational scope of the platform spans both digital analysis and administrative enforcement across Tamil Nadu:</w:t>
      </w:r>
    </w:p>
    <w:p>
      <w:pPr>
        <w:spacing w:after="120" w:before="0" w:line="276" w:lineRule="auto"/>
        <w:jc w:val="both"/>
      </w:pPr>
      <w:r>
        <w:rPr>
          <w:rFonts w:ascii="Times New Roman" w:hAnsi="Times New Roman"/>
          <w:b w:val="0"/>
          <w:i w:val="0"/>
          <w:color w:val="0F172A"/>
          <w:sz w:val="24"/>
        </w:rPr>
        <w:t>• Spatial Boundaries: The system models marked forest blocks, wildlife sanctuaries, reserve forest compartments, and authorized mining leases through multi-polygon GeoJSON structures stored with MongoDB 2dsphere geospatial indexing.</w:t>
      </w:r>
    </w:p>
    <w:p>
      <w:pPr>
        <w:spacing w:after="120" w:before="0" w:line="276" w:lineRule="auto"/>
        <w:jc w:val="both"/>
      </w:pPr>
      <w:r>
        <w:rPr>
          <w:rFonts w:ascii="Times New Roman" w:hAnsi="Times New Roman"/>
          <w:b w:val="0"/>
          <w:i w:val="0"/>
          <w:color w:val="0F172A"/>
          <w:sz w:val="24"/>
        </w:rPr>
        <w:t>• Earth Observation Sensors: Ingestion and processing support covers Copernicus Sentinel-2A/B MultiSpectral Instrument (MSI) Level-2A (10m resolution), Landsat-8/9 Operational Land Imager (OLI) Collection-2 Level-2 (30m resolution), and Sentinel-1 C-band Synthetic Aperture Radar (SAR) Ground Range Detected (GRD) data.</w:t>
      </w:r>
    </w:p>
    <w:p>
      <w:pPr>
        <w:spacing w:after="120" w:before="0" w:line="276" w:lineRule="auto"/>
        <w:jc w:val="both"/>
      </w:pPr>
      <w:r>
        <w:rPr>
          <w:rFonts w:ascii="Times New Roman" w:hAnsi="Times New Roman"/>
          <w:b w:val="0"/>
          <w:i w:val="0"/>
          <w:color w:val="0F172A"/>
          <w:sz w:val="24"/>
        </w:rPr>
        <w:t>• Operational Modes: The system provides two distinct processing paradigms: (1) An online, cloud-backed automated monitoring pipeline backed by Google Earth Engine for regular scheduled surveillance; and (2) An offline, local raster analysis engine for forensic, ad-hoc before-and-after change detection from user-selected GeoTIFF files.</w:t>
      </w:r>
    </w:p>
    <w:p>
      <w:pPr>
        <w:spacing w:after="120" w:before="0" w:line="276" w:lineRule="auto"/>
        <w:jc w:val="both"/>
      </w:pPr>
      <w:r>
        <w:rPr>
          <w:rFonts w:ascii="Times New Roman" w:hAnsi="Times New Roman"/>
          <w:b w:val="0"/>
          <w:i w:val="0"/>
          <w:color w:val="0F172A"/>
          <w:sz w:val="24"/>
        </w:rPr>
        <w:t>• Enforcement Workflows: Extends from automated satellite alert generation to Form 1 Forest Offence Report evidence dossier compilation (exporting GeoTIFFs, Google Earth KMLs, shapefiles, and CSV audit registers) and roadway checkpoint e-pass scanning.</w:t>
      </w:r>
    </w:p>
    <w:p>
      <w:pPr>
        <w:spacing w:after="120" w:before="0" w:line="276" w:lineRule="auto"/>
        <w:jc w:val="both"/>
      </w:pPr>
      <w:r>
        <w:rPr>
          <w:rFonts w:ascii="Times New Roman" w:hAnsi="Times New Roman"/>
          <w:b w:val="0"/>
          <w:i w:val="0"/>
          <w:color w:val="0F172A"/>
          <w:sz w:val="24"/>
        </w:rPr>
        <w:t>• Scope Boundary &amp; Statutory Framing: The system is designed strictly as an investigative decision-support platform. It explicitly classifies detected anomalies as 'candidate spectral variations'. It does not claim that spectral change independently proves illegal deforestation; physical ground verification by forest beat officers remains statutory and mandatory prior to legal confiscation or prosecution under the Tamil Nadu Forest Act, 1882.</w:t>
      </w:r>
    </w:p>
    <w:p>
      <w:pPr>
        <w:keepNext/>
        <w:spacing w:before="280" w:after="80"/>
        <w:jc w:val="left"/>
      </w:pPr>
      <w:r>
        <w:rPr>
          <w:rFonts w:ascii="Times New Roman" w:hAnsi="Times New Roman"/>
          <w:b/>
          <w:color w:val="0F172A"/>
          <w:sz w:val="24"/>
        </w:rPr>
        <w:t>1.5 EXISTING SYSTEM AND ITS LIMITATIONS</w:t>
      </w:r>
    </w:p>
    <w:p>
      <w:pPr>
        <w:spacing w:after="120" w:before="0" w:line="276" w:lineRule="auto"/>
        <w:jc w:val="both"/>
      </w:pPr>
      <w:r>
        <w:rPr>
          <w:rFonts w:ascii="Times New Roman" w:hAnsi="Times New Roman"/>
          <w:b w:val="0"/>
          <w:i w:val="0"/>
          <w:color w:val="0F172A"/>
          <w:sz w:val="24"/>
        </w:rPr>
        <w:t>The existing monitoring framework in forest administrative divisions relies on manual field reports, periodic decadal forest cover surveys, and fragmented paper transit passes. The primary limitations of the existing system include:</w:t>
      </w:r>
    </w:p>
    <w:p>
      <w:pPr>
        <w:spacing w:after="120" w:before="0" w:line="276" w:lineRule="auto"/>
        <w:jc w:val="both"/>
      </w:pPr>
      <w:r>
        <w:rPr>
          <w:rFonts w:ascii="Times New Roman" w:hAnsi="Times New Roman"/>
          <w:b w:val="0"/>
          <w:i w:val="0"/>
          <w:color w:val="0F172A"/>
          <w:sz w:val="24"/>
        </w:rPr>
        <w:t>1. Severe Temporal Latency: Biennial or decadal forest surveys published by national agencies provide retrospective statistics but cannot support immediate tactical interception of ongoing felling.</w:t>
      </w:r>
    </w:p>
    <w:p>
      <w:pPr>
        <w:spacing w:after="120" w:before="0" w:line="276" w:lineRule="auto"/>
        <w:jc w:val="both"/>
      </w:pPr>
      <w:r>
        <w:rPr>
          <w:rFonts w:ascii="Times New Roman" w:hAnsi="Times New Roman"/>
          <w:b w:val="0"/>
          <w:i w:val="0"/>
          <w:color w:val="0F172A"/>
          <w:sz w:val="24"/>
        </w:rPr>
        <w:t>2. Vulnerability to Cloud Contamination: Conventional visual inspection of raw satellite imagery frequently confuses cloud shadows, seasonal deciduous shedding, or agricultural harvesting with real deforestation, triggering expensive and unproductive false-alarm patrols.</w:t>
      </w:r>
    </w:p>
    <w:p>
      <w:pPr>
        <w:spacing w:after="120" w:before="0" w:line="276" w:lineRule="auto"/>
        <w:jc w:val="both"/>
      </w:pPr>
      <w:r>
        <w:rPr>
          <w:rFonts w:ascii="Times New Roman" w:hAnsi="Times New Roman"/>
          <w:b w:val="0"/>
          <w:i w:val="0"/>
          <w:color w:val="0F172A"/>
          <w:sz w:val="24"/>
        </w:rPr>
        <w:t>3. Complete Cloud &amp; Internet Dependency: Most commercial remote sensing tools require high-bandwidth cloud connections, rendering them completely unusable in remote forest range offices, checkposts, or field laptops operating in dead network zones.</w:t>
      </w:r>
    </w:p>
    <w:p>
      <w:pPr>
        <w:spacing w:after="120" w:before="0" w:line="276" w:lineRule="auto"/>
        <w:jc w:val="both"/>
      </w:pPr>
      <w:r>
        <w:rPr>
          <w:rFonts w:ascii="Times New Roman" w:hAnsi="Times New Roman"/>
          <w:b w:val="0"/>
          <w:i w:val="0"/>
          <w:color w:val="0F172A"/>
          <w:sz w:val="24"/>
        </w:rPr>
        <w:t>4. Siloed Transit Tracking: Mining extraction records, transport permits, and roadside checkpoint logs exist in disconnected paper registers, enabling overloaded trucks and expired e-passes to pass undetected.</w:t>
      </w:r>
    </w:p>
    <w:p>
      <w:pPr>
        <w:keepNext/>
        <w:spacing w:before="280" w:after="80"/>
        <w:jc w:val="left"/>
      </w:pPr>
      <w:r>
        <w:rPr>
          <w:rFonts w:ascii="Times New Roman" w:hAnsi="Times New Roman"/>
          <w:b/>
          <w:color w:val="0F172A"/>
          <w:sz w:val="24"/>
        </w:rPr>
        <w:t>1.6 PROPOSED SYSTEM</w:t>
      </w:r>
    </w:p>
    <w:p>
      <w:pPr>
        <w:spacing w:after="120" w:before="0" w:line="276" w:lineRule="auto"/>
        <w:jc w:val="both"/>
      </w:pPr>
      <w:r>
        <w:rPr>
          <w:rFonts w:ascii="Times New Roman" w:hAnsi="Times New Roman"/>
          <w:b w:val="0"/>
          <w:i w:val="0"/>
          <w:color w:val="0F172A"/>
          <w:sz w:val="24"/>
        </w:rPr>
        <w:t>The proposed Tamil Nadu Forest Monitoring System establishes a unified, multi-tiered digital architecture that addresses each aforementioned limitation:</w:t>
      </w:r>
    </w:p>
    <w:p>
      <w:pPr>
        <w:spacing w:after="120" w:before="0" w:line="276" w:lineRule="auto"/>
        <w:jc w:val="both"/>
      </w:pPr>
      <w:r>
        <w:rPr>
          <w:rFonts w:ascii="Times New Roman" w:hAnsi="Times New Roman"/>
          <w:b w:val="0"/>
          <w:i w:val="0"/>
          <w:color w:val="0F172A"/>
          <w:sz w:val="24"/>
        </w:rPr>
        <w:t>• Multi-Tier Full-Stack Platform: Implemented in modern TypeScript across both client (React 18, Vite, Leaflet, Tailwind CSS) and server (Node.js 20+, Express.js, MongoDB 7+, Mongoose ODM), ensuring end-to-end type safety and modular extensibility.</w:t>
      </w:r>
    </w:p>
    <w:p>
      <w:pPr>
        <w:spacing w:after="120" w:before="0" w:line="276" w:lineRule="auto"/>
        <w:jc w:val="both"/>
      </w:pPr>
      <w:r>
        <w:rPr>
          <w:rFonts w:ascii="Times New Roman" w:hAnsi="Times New Roman"/>
          <w:b w:val="0"/>
          <w:i w:val="0"/>
          <w:color w:val="0F172A"/>
          <w:sz w:val="24"/>
        </w:rPr>
        <w:t>• Production-Frozen Algorithm v2.0 with Shadow Canopy Guard: Official alerts are governed strictly by the mathematically validated Algorithm v2.0 (delta-NDVI &lt;= -0.15), while the multi-index Canopy Guard v2.1 operates concurrently in SHADOW mode, logging cross-sensor reliability scores without mutating production alerts.</w:t>
      </w:r>
    </w:p>
    <w:p>
      <w:pPr>
        <w:spacing w:after="120" w:before="0" w:line="276" w:lineRule="auto"/>
        <w:jc w:val="both"/>
      </w:pPr>
      <w:r>
        <w:rPr>
          <w:rFonts w:ascii="Times New Roman" w:hAnsi="Times New Roman"/>
          <w:b w:val="0"/>
          <w:i w:val="0"/>
          <w:color w:val="0F172A"/>
          <w:sz w:val="24"/>
        </w:rPr>
        <w:t>• Workstation-Grade 100% Offline Engine: A self-contained raster processing engine built natively in Node.js using geotiff.js, TypedArrays, and native zlib deflation, allowing foresters to execute complete change detection, cloud masking, and GIS mapping on local field machines without network access.</w:t>
      </w:r>
    </w:p>
    <w:p>
      <w:pPr>
        <w:spacing w:after="120" w:before="0" w:line="276" w:lineRule="auto"/>
        <w:jc w:val="both"/>
      </w:pPr>
      <w:r>
        <w:rPr>
          <w:rFonts w:ascii="Times New Roman" w:hAnsi="Times New Roman"/>
          <w:b w:val="0"/>
          <w:i w:val="0"/>
          <w:color w:val="0F172A"/>
          <w:sz w:val="24"/>
        </w:rPr>
        <w:t>• Dual-Index Canopy and Bare-Ground Distinction: Utilizes both NDVI (Normalized Difference Vegetation Index) and BSI (Bare Soil Index) to scientifically differentiate canopy thinning/stress (BSI &lt;= 0) from total clear-cutting and mineral earth denudation (BSI &gt; 0).</w:t>
      </w:r>
    </w:p>
    <w:p>
      <w:pPr>
        <w:spacing w:after="120" w:before="0" w:line="276" w:lineRule="auto"/>
        <w:jc w:val="both"/>
      </w:pPr>
      <w:r>
        <w:rPr>
          <w:rFonts w:ascii="Times New Roman" w:hAnsi="Times New Roman"/>
          <w:b w:val="0"/>
          <w:i w:val="0"/>
          <w:color w:val="0F172A"/>
          <w:sz w:val="24"/>
        </w:rPr>
        <w:t>• Unified Transit &amp; Mining Reconciliation: Integrates vehicle registry, driver licensing, automated e-pass issuance with cryptographic QR validation, and automated mass/volume reconciliation against permitted quarry extraction limits.</w:t>
      </w:r>
    </w:p>
    <w:p>
      <w:pPr>
        <w:keepNext/>
        <w:spacing w:before="280" w:after="80"/>
        <w:jc w:val="left"/>
      </w:pPr>
      <w:r>
        <w:rPr>
          <w:rFonts w:ascii="Times New Roman" w:hAnsi="Times New Roman"/>
          <w:b/>
          <w:color w:val="0F172A"/>
          <w:sz w:val="24"/>
        </w:rPr>
        <w:t>1.7 ORGANIZATION OF THE REPORT</w:t>
      </w:r>
    </w:p>
    <w:p>
      <w:pPr>
        <w:spacing w:after="120" w:before="0" w:line="276" w:lineRule="auto"/>
        <w:jc w:val="both"/>
      </w:pPr>
      <w:r>
        <w:rPr>
          <w:rFonts w:ascii="Times New Roman" w:hAnsi="Times New Roman"/>
          <w:b w:val="0"/>
          <w:i w:val="0"/>
          <w:color w:val="0F172A"/>
          <w:sz w:val="24"/>
        </w:rPr>
        <w:t>This report is structured into six comprehensive chapters and supplementary appendices:</w:t>
      </w:r>
    </w:p>
    <w:p>
      <w:pPr>
        <w:spacing w:after="120" w:before="0" w:line="276" w:lineRule="auto"/>
        <w:jc w:val="both"/>
      </w:pPr>
      <w:r>
        <w:rPr>
          <w:rFonts w:ascii="Times New Roman" w:hAnsi="Times New Roman"/>
          <w:b w:val="0"/>
          <w:i w:val="0"/>
          <w:color w:val="0F172A"/>
          <w:sz w:val="24"/>
        </w:rPr>
        <w:t>• Chapter 1 introduces the project background, problem definition, objectives, scope, limitations of the existing framework, and proposed technical innovations.</w:t>
      </w:r>
    </w:p>
    <w:p>
      <w:pPr>
        <w:spacing w:after="120" w:before="0" w:line="276" w:lineRule="auto"/>
        <w:jc w:val="both"/>
      </w:pPr>
      <w:r>
        <w:rPr>
          <w:rFonts w:ascii="Times New Roman" w:hAnsi="Times New Roman"/>
          <w:b w:val="0"/>
          <w:i w:val="0"/>
          <w:color w:val="0F172A"/>
          <w:sz w:val="24"/>
        </w:rPr>
        <w:t>• Chapter 2 articulates the functional and non-functional requirements, hardware/software specifications, user roles and permission matrices, and operational constraints.</w:t>
      </w:r>
    </w:p>
    <w:p>
      <w:pPr>
        <w:spacing w:after="120" w:before="0" w:line="276" w:lineRule="auto"/>
        <w:jc w:val="both"/>
      </w:pPr>
      <w:r>
        <w:rPr>
          <w:rFonts w:ascii="Times New Roman" w:hAnsi="Times New Roman"/>
          <w:b w:val="0"/>
          <w:i w:val="0"/>
          <w:color w:val="0F172A"/>
          <w:sz w:val="24"/>
        </w:rPr>
        <w:t>• Chapter 3 delineates the high-level and low-level system design, multi-tier architectural diagrams, MongoDB document schemas, REST API endpoints, online/offline workflows, and mathematical change-detection algorithms.</w:t>
      </w:r>
    </w:p>
    <w:p>
      <w:pPr>
        <w:spacing w:after="120" w:before="0" w:line="276" w:lineRule="auto"/>
        <w:jc w:val="both"/>
      </w:pPr>
      <w:r>
        <w:rPr>
          <w:rFonts w:ascii="Times New Roman" w:hAnsi="Times New Roman"/>
          <w:b w:val="0"/>
          <w:i w:val="0"/>
          <w:color w:val="0F172A"/>
          <w:sz w:val="24"/>
        </w:rPr>
        <w:t>• Chapter 4 details the system implementation across frontend, backend, geospatial services, authentication, satellite pipelines, and security mechanisms, including key code excerpts.</w:t>
      </w:r>
    </w:p>
    <w:p>
      <w:pPr>
        <w:spacing w:after="120" w:before="0" w:line="276" w:lineRule="auto"/>
        <w:jc w:val="both"/>
      </w:pPr>
      <w:r>
        <w:rPr>
          <w:rFonts w:ascii="Times New Roman" w:hAnsi="Times New Roman"/>
          <w:b w:val="0"/>
          <w:i w:val="0"/>
          <w:color w:val="0F172A"/>
          <w:sz w:val="24"/>
        </w:rPr>
        <w:t>• Chapter 5 presents comprehensive results, user interface exhibits, API integration test matrices, the Sirumalai Hills numerical audit, 15-gate offline acceptance results, and honest scientific limitations.</w:t>
      </w:r>
    </w:p>
    <w:p>
      <w:pPr>
        <w:spacing w:after="120" w:before="0" w:line="276" w:lineRule="auto"/>
        <w:jc w:val="both"/>
      </w:pPr>
      <w:r>
        <w:rPr>
          <w:rFonts w:ascii="Times New Roman" w:hAnsi="Times New Roman"/>
          <w:b w:val="0"/>
          <w:i w:val="0"/>
          <w:color w:val="0F172A"/>
          <w:sz w:val="24"/>
        </w:rPr>
        <w:t>• Chapter 6 concludes the report with a synthesis of contributions, current operational limitations, and structured future enhancements.</w:t>
      </w:r>
    </w:p>
    <w:p>
      <w:pPr>
        <w:spacing w:after="120" w:before="0" w:line="276" w:lineRule="auto"/>
        <w:jc w:val="both"/>
      </w:pPr>
      <w:r>
        <w:rPr>
          <w:rFonts w:ascii="Times New Roman" w:hAnsi="Times New Roman"/>
          <w:b w:val="0"/>
          <w:i w:val="0"/>
          <w:color w:val="0F172A"/>
          <w:sz w:val="24"/>
        </w:rPr>
        <w:t>• Appendices A and B provide detailed system configuration tables, source file inventories, and API routing summaries, followed by formal references.</w:t>
      </w:r>
    </w:p>
    <w:p>
      <w:r>
        <w:br w:type="page"/>
      </w:r>
    </w:p>
    <w:p>
      <w:pPr>
        <w:spacing w:before="480" w:after="120"/>
        <w:jc w:val="center"/>
      </w:pPr>
      <w:r>
        <w:rPr>
          <w:rFonts w:ascii="Times New Roman" w:hAnsi="Times New Roman"/>
          <w:b/>
          <w:color w:val="0F172A"/>
          <w:sz w:val="28"/>
        </w:rPr>
        <w:t>CHAPTER 2</w:t>
      </w:r>
    </w:p>
    <w:p>
      <w:pPr>
        <w:spacing w:before="120" w:after="360"/>
        <w:jc w:val="center"/>
      </w:pPr>
      <w:r>
        <w:rPr>
          <w:rFonts w:ascii="Times New Roman" w:hAnsi="Times New Roman"/>
          <w:b/>
          <w:color w:val="0F172A"/>
          <w:sz w:val="28"/>
        </w:rPr>
        <w:t>REQUIREMENT DESCRIPTION</w:t>
      </w:r>
    </w:p>
    <w:p>
      <w:pPr>
        <w:keepNext/>
        <w:spacing w:before="280" w:after="80"/>
        <w:jc w:val="left"/>
      </w:pPr>
      <w:r>
        <w:rPr>
          <w:rFonts w:ascii="Times New Roman" w:hAnsi="Times New Roman"/>
          <w:b/>
          <w:color w:val="0F172A"/>
          <w:sz w:val="24"/>
        </w:rPr>
        <w:t>2.1 FUNCTIONAL REQUIREMENTS</w:t>
      </w:r>
    </w:p>
    <w:p>
      <w:pPr>
        <w:spacing w:after="120" w:before="0" w:line="276" w:lineRule="auto"/>
        <w:jc w:val="both"/>
      </w:pPr>
      <w:r>
        <w:rPr>
          <w:rFonts w:ascii="Times New Roman" w:hAnsi="Times New Roman"/>
          <w:b w:val="0"/>
          <w:i w:val="0"/>
          <w:color w:val="0F172A"/>
          <w:sz w:val="24"/>
        </w:rPr>
        <w:t>The functional requirements specify the operational capabilities that the system must provide across its administrative, geospatial, and enforcement modules:</w:t>
      </w:r>
    </w:p>
    <w:p>
      <w:pPr>
        <w:spacing w:after="120" w:before="0" w:line="276" w:lineRule="auto"/>
        <w:jc w:val="both"/>
      </w:pPr>
      <w:r>
        <w:rPr>
          <w:rFonts w:ascii="Times New Roman" w:hAnsi="Times New Roman"/>
          <w:b w:val="0"/>
          <w:i w:val="0"/>
          <w:color w:val="0F172A"/>
          <w:sz w:val="24"/>
        </w:rPr>
        <w:t>1. User Authentication and Role-Based Authorization: The system shall provide secure authentication utilizing JWT tokens and Argon2/Bcrypt password hashing, enforcing granular permission checks across 7 distinct organizational roles.</w:t>
      </w:r>
    </w:p>
    <w:p>
      <w:pPr>
        <w:spacing w:after="120" w:before="0" w:line="276" w:lineRule="auto"/>
        <w:jc w:val="both"/>
      </w:pPr>
      <w:r>
        <w:rPr>
          <w:rFonts w:ascii="Times New Roman" w:hAnsi="Times New Roman"/>
          <w:b w:val="0"/>
          <w:i w:val="0"/>
          <w:color w:val="0F172A"/>
          <w:sz w:val="24"/>
        </w:rPr>
        <w:t>2. Marked-Area and Zone Geometry Management: The system shall allow authorized officers to define, edit, validate, and store forest reserves, buffer compartments, and mining lease boundaries using GeoJSON polygons, automatically calculating surface area in metric hectares via UTM Zone 43N (EPSG:32643) projected coordinates.</w:t>
      </w:r>
    </w:p>
    <w:p>
      <w:pPr>
        <w:spacing w:after="120" w:before="0" w:line="276" w:lineRule="auto"/>
        <w:jc w:val="both"/>
      </w:pPr>
      <w:r>
        <w:rPr>
          <w:rFonts w:ascii="Times New Roman" w:hAnsi="Times New Roman"/>
          <w:b w:val="0"/>
          <w:i w:val="0"/>
          <w:color w:val="0F172A"/>
          <w:sz w:val="24"/>
        </w:rPr>
        <w:t>3. Automated Satellite Acquisition &amp; Monitoring Scheduler: The system shall execute background monitoring jobs based on configurable zone cadences (1 to 30 days), querying Google Earth Engine for cloud-filtered Sentinel-2 optical, Landsat-8/9, and Sentinel-1 SAR imagery.</w:t>
      </w:r>
    </w:p>
    <w:p>
      <w:pPr>
        <w:spacing w:after="120" w:before="0" w:line="276" w:lineRule="auto"/>
        <w:jc w:val="both"/>
      </w:pPr>
      <w:r>
        <w:rPr>
          <w:rFonts w:ascii="Times New Roman" w:hAnsi="Times New Roman"/>
          <w:b w:val="0"/>
          <w:i w:val="0"/>
          <w:color w:val="0F172A"/>
          <w:sz w:val="24"/>
        </w:rPr>
        <w:t>4. Online Change Detection &amp; Alert Generation: The system shall execute Algorithm v2.0 over newly acquired satellite scenes against active baseline rasters, extracting candidate change polygons where delta-NDVI &lt;= -0.15, and dispatching high-severity alerts when contiguous change exceeds configured hectare thresholds.</w:t>
      </w:r>
    </w:p>
    <w:p>
      <w:pPr>
        <w:spacing w:after="120" w:before="0" w:line="276" w:lineRule="auto"/>
        <w:jc w:val="both"/>
      </w:pPr>
      <w:r>
        <w:rPr>
          <w:rFonts w:ascii="Times New Roman" w:hAnsi="Times New Roman"/>
          <w:b w:val="0"/>
          <w:i w:val="0"/>
          <w:color w:val="0F172A"/>
          <w:sz w:val="24"/>
        </w:rPr>
        <w:t>5. Offline Satellite Change Detection Workstation: The system shall provide a dedicated desktop-accessible workstation allowing users to select any two local GeoTIFF files, inspect raster metadata, execute SCL/QA cloud masking, apply Roy et al. bandpass harmonization, compute delta-NDVI and delta-BSI, categorize land-surface changes across 7 classes, and export complete scientific evidence packages.</w:t>
      </w:r>
    </w:p>
    <w:p>
      <w:pPr>
        <w:spacing w:after="120" w:before="0" w:line="276" w:lineRule="auto"/>
        <w:jc w:val="both"/>
      </w:pPr>
      <w:r>
        <w:rPr>
          <w:rFonts w:ascii="Times New Roman" w:hAnsi="Times New Roman"/>
          <w:b w:val="0"/>
          <w:i w:val="0"/>
          <w:color w:val="0F172A"/>
          <w:sz w:val="24"/>
        </w:rPr>
        <w:t>6. Interactive GIS Map &amp; Workstation Visualization: The frontend shall render interactive Leaflet maps with multi-mode comparison controls, including categorical color-coded change overlays, side-by-side synchronized viewers, and interactive before-and-after curtain swipe sliders.</w:t>
      </w:r>
    </w:p>
    <w:p>
      <w:pPr>
        <w:spacing w:after="120" w:before="0" w:line="276" w:lineRule="auto"/>
        <w:jc w:val="both"/>
      </w:pPr>
      <w:r>
        <w:rPr>
          <w:rFonts w:ascii="Times New Roman" w:hAnsi="Times New Roman"/>
          <w:b w:val="0"/>
          <w:i w:val="0"/>
          <w:color w:val="0F172A"/>
          <w:sz w:val="24"/>
        </w:rPr>
        <w:t>7. E-Pass Issuance &amp; Roadway Checkpoint Enforcement: The system shall manage transport companies, commercial transport vehicles, driver registries, and issue digitally signed transport e-passes with QR verification for mineral and timber transit.</w:t>
      </w:r>
    </w:p>
    <w:p>
      <w:pPr>
        <w:spacing w:after="120" w:before="0" w:line="276" w:lineRule="auto"/>
        <w:jc w:val="both"/>
      </w:pPr>
      <w:r>
        <w:rPr>
          <w:rFonts w:ascii="Times New Roman" w:hAnsi="Times New Roman"/>
          <w:b w:val="0"/>
          <w:i w:val="0"/>
          <w:color w:val="0F172A"/>
          <w:sz w:val="24"/>
        </w:rPr>
        <w:t>8. Volumetric Mining Reconciliation: The system shall compute cumulative transit weights against sanctioned mining lease volumes, flagging extraction discrepancies and potential unpermitted commercial over-extraction.</w:t>
      </w:r>
    </w:p>
    <w:p>
      <w:pPr>
        <w:spacing w:after="120" w:before="0" w:line="276" w:lineRule="auto"/>
        <w:jc w:val="both"/>
      </w:pPr>
      <w:r>
        <w:rPr>
          <w:rFonts w:ascii="Times New Roman" w:hAnsi="Times New Roman"/>
          <w:b w:val="0"/>
          <w:i w:val="0"/>
          <w:color w:val="0F172A"/>
          <w:sz w:val="24"/>
        </w:rPr>
        <w:t>9. Evidence Dossier Compilation: The system shall automatically compile multi-format export bundles for high-priority alerts, packaging GeoTIFF rasters, Google Earth KML files, GeoJSON vectors, CSV pixel sample registers, and markdown summary reports suitable for Form 1 statutory filings.</w:t>
      </w:r>
    </w:p>
    <w:p>
      <w:pPr>
        <w:keepNext/>
        <w:spacing w:before="280" w:after="80"/>
        <w:jc w:val="left"/>
      </w:pPr>
      <w:r>
        <w:rPr>
          <w:rFonts w:ascii="Times New Roman" w:hAnsi="Times New Roman"/>
          <w:b/>
          <w:color w:val="0F172A"/>
          <w:sz w:val="24"/>
        </w:rPr>
        <w:t>2.2 NON-FUNCTIONAL REQUIREMENTS</w:t>
      </w:r>
    </w:p>
    <w:p>
      <w:pPr>
        <w:spacing w:after="120" w:before="0" w:line="276" w:lineRule="auto"/>
        <w:jc w:val="both"/>
      </w:pPr>
      <w:r>
        <w:rPr>
          <w:rFonts w:ascii="Times New Roman" w:hAnsi="Times New Roman"/>
          <w:b w:val="0"/>
          <w:i w:val="0"/>
          <w:color w:val="0F172A"/>
          <w:sz w:val="24"/>
        </w:rPr>
        <w:t>1. Performance and Scalability: The backend shall execute offline change detection over multi-band rasters up to 25 megapixels (covering over 50,000 hectares) in under 15 seconds on standard workstation hardware using typed-array memory buffers.</w:t>
      </w:r>
    </w:p>
    <w:p>
      <w:pPr>
        <w:spacing w:after="120" w:before="0" w:line="276" w:lineRule="auto"/>
        <w:jc w:val="both"/>
      </w:pPr>
      <w:r>
        <w:rPr>
          <w:rFonts w:ascii="Times New Roman" w:hAnsi="Times New Roman"/>
          <w:b w:val="0"/>
          <w:i w:val="0"/>
          <w:color w:val="0F172A"/>
          <w:sz w:val="24"/>
        </w:rPr>
        <w:t>2. Mathematical Area Conservation: Total calculated area across all classified categories (valid change, stable land cover, and masked/uncertain pixels) must strictly equal the total overlapping raster footprint with zero floating-point drift.</w:t>
      </w:r>
    </w:p>
    <w:p>
      <w:pPr>
        <w:spacing w:after="120" w:before="0" w:line="276" w:lineRule="auto"/>
        <w:jc w:val="both"/>
      </w:pPr>
      <w:r>
        <w:rPr>
          <w:rFonts w:ascii="Times New Roman" w:hAnsi="Times New Roman"/>
          <w:b w:val="0"/>
          <w:i w:val="0"/>
          <w:color w:val="0F172A"/>
          <w:sz w:val="24"/>
        </w:rPr>
        <w:t>3. Complete Operational Reliability &amp; Stale Recovery: The monitoring scheduler shall include automated startup and runtime stale job recovery, automatically detecting jobs stuck in PROCESSING state for over 15 minutes and transitioning them to FAILED without data loss or duplicate job execution.</w:t>
      </w:r>
    </w:p>
    <w:p>
      <w:pPr>
        <w:spacing w:after="120" w:before="0" w:line="276" w:lineRule="auto"/>
        <w:jc w:val="both"/>
      </w:pPr>
      <w:r>
        <w:rPr>
          <w:rFonts w:ascii="Times New Roman" w:hAnsi="Times New Roman"/>
          <w:b w:val="0"/>
          <w:i w:val="0"/>
          <w:color w:val="0F172A"/>
          <w:sz w:val="24"/>
        </w:rPr>
        <w:t>4. Security and Credential Protection: System status endpoints and public API responses shall strictly redact private keys, service account secrets, and cloud project identifiers. Password hashes shall never be returned in API user objects.</w:t>
      </w:r>
    </w:p>
    <w:p>
      <w:pPr>
        <w:spacing w:after="120" w:before="0" w:line="276" w:lineRule="auto"/>
        <w:jc w:val="both"/>
      </w:pPr>
      <w:r>
        <w:rPr>
          <w:rFonts w:ascii="Times New Roman" w:hAnsi="Times New Roman"/>
          <w:b w:val="0"/>
          <w:i w:val="0"/>
          <w:color w:val="0F172A"/>
          <w:sz w:val="24"/>
        </w:rPr>
        <w:t>5. Zero Network Dependency in Offline Mode: The offline change detection workstation must execute flawlessly in an environment with no internet access, zero external API endpoints, and disconnected database connections.</w:t>
      </w:r>
    </w:p>
    <w:p>
      <w:pPr>
        <w:spacing w:after="120" w:before="0" w:line="276" w:lineRule="auto"/>
        <w:jc w:val="both"/>
      </w:pPr>
      <w:r>
        <w:rPr>
          <w:rFonts w:ascii="Times New Roman" w:hAnsi="Times New Roman"/>
          <w:b w:val="0"/>
          <w:i w:val="0"/>
          <w:color w:val="0F172A"/>
          <w:sz w:val="24"/>
        </w:rPr>
        <w:t>6. Maintainability and Modularity: Built as a feature-based monorepo adhering to clean architecture principles (Route -&gt; Middleware -&gt; Controller -&gt; Service -&gt; Repository -&gt; Model) with strict Zod schema validation.</w:t>
      </w:r>
    </w:p>
    <w:p>
      <w:pPr>
        <w:keepNext/>
        <w:spacing w:before="280" w:after="80"/>
        <w:jc w:val="left"/>
      </w:pPr>
      <w:r>
        <w:rPr>
          <w:rFonts w:ascii="Times New Roman" w:hAnsi="Times New Roman"/>
          <w:b/>
          <w:color w:val="0F172A"/>
          <w:sz w:val="24"/>
        </w:rPr>
        <w:t>2.3 HARDWARE REQUIREMENTS</w:t>
      </w:r>
    </w:p>
    <w:p>
      <w:pPr>
        <w:spacing w:after="120" w:before="0" w:line="276" w:lineRule="auto"/>
        <w:jc w:val="both"/>
      </w:pPr>
      <w:r>
        <w:rPr>
          <w:rFonts w:ascii="Times New Roman" w:hAnsi="Times New Roman"/>
          <w:b w:val="0"/>
          <w:i w:val="0"/>
          <w:color w:val="0F172A"/>
          <w:sz w:val="24"/>
        </w:rPr>
        <w:t>The system is designed to run efficiently on standard department laptops, field workstations, and scalable server instances. Table 2.2 delineates minimum and recommended hardware specifications.</w:t>
      </w:r>
    </w:p>
    <w:p>
      <w:pPr>
        <w:spacing w:before="200" w:after="80"/>
        <w:jc w:val="center"/>
      </w:pPr>
      <w:r>
        <w:rPr>
          <w:rFonts w:ascii="Times New Roman" w:hAnsi="Times New Roman"/>
          <w:b/>
          <w:color w:val="0F172A"/>
          <w:sz w:val="22"/>
        </w:rPr>
        <w:t>Table 2.2: System Hardware Specifications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890"/>
        <w:gridCol w:w="2890"/>
        <w:gridCol w:w="2890"/>
      </w:tblGrid>
      <w:tr>
        <w:tc>
          <w:tcPr>
            <w:tcW w:type="dxa" w:w="2592"/>
            <w:shd w:fill="0F172A"/>
          </w:tcPr>
          <w:p>
            <w:pPr>
              <w:spacing w:before="80" w:after="80"/>
              <w:jc w:val="center"/>
            </w:pPr>
            <w:r>
              <w:rPr>
                <w:rFonts w:ascii="Times New Roman" w:hAnsi="Times New Roman"/>
                <w:b/>
                <w:color w:val="FFFFFF"/>
                <w:sz w:val="20"/>
              </w:rPr>
              <w:t>Hardware Component</w:t>
            </w:r>
          </w:p>
        </w:tc>
        <w:tc>
          <w:tcPr>
            <w:tcW w:type="dxa" w:w="3168"/>
            <w:shd w:fill="0F172A"/>
          </w:tcPr>
          <w:p>
            <w:pPr>
              <w:spacing w:before="80" w:after="80"/>
              <w:jc w:val="center"/>
            </w:pPr>
            <w:r>
              <w:rPr>
                <w:rFonts w:ascii="Times New Roman" w:hAnsi="Times New Roman"/>
                <w:b/>
                <w:color w:val="FFFFFF"/>
                <w:sz w:val="20"/>
              </w:rPr>
              <w:t>Minimum Field Client</w:t>
            </w:r>
          </w:p>
        </w:tc>
        <w:tc>
          <w:tcPr>
            <w:tcW w:type="dxa" w:w="3600"/>
            <w:shd w:fill="0F172A"/>
          </w:tcPr>
          <w:p>
            <w:pPr>
              <w:spacing w:before="80" w:after="80"/>
              <w:jc w:val="center"/>
            </w:pPr>
            <w:r>
              <w:rPr>
                <w:rFonts w:ascii="Times New Roman" w:hAnsi="Times New Roman"/>
                <w:b/>
                <w:color w:val="FFFFFF"/>
                <w:sz w:val="20"/>
              </w:rPr>
              <w:t>Recommended Server / Workstation</w:t>
            </w:r>
          </w:p>
        </w:tc>
      </w:tr>
      <w:tr>
        <w:tc>
          <w:tcPr>
            <w:tcW w:type="dxa" w:w="2592"/>
            <w:shd w:fill="FFFFFF"/>
          </w:tcPr>
          <w:p>
            <w:pPr>
              <w:spacing w:before="60" w:after="60" w:line="252" w:lineRule="auto"/>
              <w:jc w:val="center"/>
            </w:pPr>
            <w:r>
              <w:rPr>
                <w:rFonts w:ascii="Times New Roman" w:hAnsi="Times New Roman"/>
                <w:color w:val="1E293B"/>
                <w:sz w:val="19"/>
              </w:rPr>
              <w:t>Central Processing Unit (CPU)</w:t>
            </w:r>
          </w:p>
        </w:tc>
        <w:tc>
          <w:tcPr>
            <w:tcW w:type="dxa" w:w="3168"/>
            <w:shd w:fill="FFFFFF"/>
          </w:tcPr>
          <w:p>
            <w:pPr>
              <w:spacing w:before="60" w:after="60" w:line="252" w:lineRule="auto"/>
              <w:jc w:val="left"/>
            </w:pPr>
            <w:r>
              <w:rPr>
                <w:rFonts w:ascii="Times New Roman" w:hAnsi="Times New Roman"/>
                <w:color w:val="1E293B"/>
                <w:sz w:val="19"/>
              </w:rPr>
              <w:t>Intel Core i5 / AMD Ryzen 5 (4 Cores, 2.4 GHz)</w:t>
            </w:r>
          </w:p>
        </w:tc>
        <w:tc>
          <w:tcPr>
            <w:tcW w:type="dxa" w:w="3600"/>
            <w:shd w:fill="FFFFFF"/>
          </w:tcPr>
          <w:p>
            <w:pPr>
              <w:spacing w:before="60" w:after="60" w:line="252" w:lineRule="auto"/>
              <w:jc w:val="left"/>
            </w:pPr>
            <w:r>
              <w:rPr>
                <w:rFonts w:ascii="Times New Roman" w:hAnsi="Times New Roman"/>
                <w:color w:val="1E293B"/>
                <w:sz w:val="19"/>
              </w:rPr>
              <w:t>Intel Core i7 / Xeon / AMD Ryzen 7 (8+ Cores, 3.2 GHz)</w:t>
            </w:r>
          </w:p>
        </w:tc>
      </w:tr>
      <w:tr>
        <w:tc>
          <w:tcPr>
            <w:tcW w:type="dxa" w:w="2592"/>
            <w:shd w:fill="F8FAFC"/>
          </w:tcPr>
          <w:p>
            <w:pPr>
              <w:spacing w:before="60" w:after="60" w:line="252" w:lineRule="auto"/>
              <w:jc w:val="center"/>
            </w:pPr>
            <w:r>
              <w:rPr>
                <w:rFonts w:ascii="Times New Roman" w:hAnsi="Times New Roman"/>
                <w:color w:val="1E293B"/>
                <w:sz w:val="19"/>
              </w:rPr>
              <w:t>Random Access Memory (RAM)</w:t>
            </w:r>
          </w:p>
        </w:tc>
        <w:tc>
          <w:tcPr>
            <w:tcW w:type="dxa" w:w="3168"/>
            <w:shd w:fill="F8FAFC"/>
          </w:tcPr>
          <w:p>
            <w:pPr>
              <w:spacing w:before="60" w:after="60" w:line="252" w:lineRule="auto"/>
              <w:jc w:val="center"/>
            </w:pPr>
            <w:r>
              <w:rPr>
                <w:rFonts w:ascii="Times New Roman" w:hAnsi="Times New Roman"/>
                <w:color w:val="1E293B"/>
                <w:sz w:val="19"/>
              </w:rPr>
              <w:t>8 GB DDR4</w:t>
            </w:r>
          </w:p>
        </w:tc>
        <w:tc>
          <w:tcPr>
            <w:tcW w:type="dxa" w:w="3600"/>
            <w:shd w:fill="F8FAFC"/>
          </w:tcPr>
          <w:p>
            <w:pPr>
              <w:spacing w:before="60" w:after="60" w:line="252" w:lineRule="auto"/>
              <w:jc w:val="left"/>
            </w:pPr>
            <w:r>
              <w:rPr>
                <w:rFonts w:ascii="Times New Roman" w:hAnsi="Times New Roman"/>
                <w:color w:val="1E293B"/>
                <w:sz w:val="19"/>
              </w:rPr>
              <w:t>16 GB – 32 GB DDR4/DDR5 (High-Res Raster Buffers)</w:t>
            </w:r>
          </w:p>
        </w:tc>
      </w:tr>
      <w:tr>
        <w:tc>
          <w:tcPr>
            <w:tcW w:type="dxa" w:w="2592"/>
            <w:shd w:fill="FFFFFF"/>
          </w:tcPr>
          <w:p>
            <w:pPr>
              <w:spacing w:before="60" w:after="60" w:line="252" w:lineRule="auto"/>
              <w:jc w:val="center"/>
            </w:pPr>
            <w:r>
              <w:rPr>
                <w:rFonts w:ascii="Times New Roman" w:hAnsi="Times New Roman"/>
                <w:color w:val="1E293B"/>
                <w:sz w:val="19"/>
              </w:rPr>
              <w:t>Storage / Disk Space</w:t>
            </w:r>
          </w:p>
        </w:tc>
        <w:tc>
          <w:tcPr>
            <w:tcW w:type="dxa" w:w="3168"/>
            <w:shd w:fill="FFFFFF"/>
          </w:tcPr>
          <w:p>
            <w:pPr>
              <w:spacing w:before="60" w:after="60" w:line="252" w:lineRule="auto"/>
              <w:jc w:val="left"/>
            </w:pPr>
            <w:r>
              <w:rPr>
                <w:rFonts w:ascii="Times New Roman" w:hAnsi="Times New Roman"/>
                <w:color w:val="1E293B"/>
                <w:sz w:val="19"/>
              </w:rPr>
              <w:t>256 GB SSD (50 GB free for GeoTIFF scratch)</w:t>
            </w:r>
          </w:p>
        </w:tc>
        <w:tc>
          <w:tcPr>
            <w:tcW w:type="dxa" w:w="3600"/>
            <w:shd w:fill="FFFFFF"/>
          </w:tcPr>
          <w:p>
            <w:pPr>
              <w:spacing w:before="60" w:after="60" w:line="252" w:lineRule="auto"/>
              <w:jc w:val="left"/>
            </w:pPr>
            <w:r>
              <w:rPr>
                <w:rFonts w:ascii="Times New Roman" w:hAnsi="Times New Roman"/>
                <w:color w:val="1E293B"/>
                <w:sz w:val="19"/>
              </w:rPr>
              <w:t>512 GB – 1 TB NVMe SSD (High I/O for Rasters &amp; DB)</w:t>
            </w:r>
          </w:p>
        </w:tc>
      </w:tr>
      <w:tr>
        <w:tc>
          <w:tcPr>
            <w:tcW w:type="dxa" w:w="2592"/>
            <w:shd w:fill="F8FAFC"/>
          </w:tcPr>
          <w:p>
            <w:pPr>
              <w:spacing w:before="60" w:after="60" w:line="252" w:lineRule="auto"/>
              <w:jc w:val="center"/>
            </w:pPr>
            <w:r>
              <w:rPr>
                <w:rFonts w:ascii="Times New Roman" w:hAnsi="Times New Roman"/>
                <w:color w:val="1E293B"/>
                <w:sz w:val="19"/>
              </w:rPr>
              <w:t>Network Interface</w:t>
            </w:r>
          </w:p>
        </w:tc>
        <w:tc>
          <w:tcPr>
            <w:tcW w:type="dxa" w:w="3168"/>
            <w:shd w:fill="F8FAFC"/>
          </w:tcPr>
          <w:p>
            <w:pPr>
              <w:spacing w:before="60" w:after="60" w:line="252" w:lineRule="auto"/>
              <w:jc w:val="left"/>
            </w:pPr>
            <w:r>
              <w:rPr>
                <w:rFonts w:ascii="Times New Roman" w:hAnsi="Times New Roman"/>
                <w:color w:val="1E293B"/>
                <w:sz w:val="19"/>
              </w:rPr>
              <w:t>Optional for Offline; 10 Mbps for Online GEE</w:t>
            </w:r>
          </w:p>
        </w:tc>
        <w:tc>
          <w:tcPr>
            <w:tcW w:type="dxa" w:w="3600"/>
            <w:shd w:fill="F8FAFC"/>
          </w:tcPr>
          <w:p>
            <w:pPr>
              <w:spacing w:before="60" w:after="60" w:line="252" w:lineRule="auto"/>
              <w:jc w:val="left"/>
            </w:pPr>
            <w:r>
              <w:rPr>
                <w:rFonts w:ascii="Times New Roman" w:hAnsi="Times New Roman"/>
                <w:color w:val="1E293B"/>
                <w:sz w:val="19"/>
              </w:rPr>
              <w:t>100/1000 Mbps Gigabit Ethernet</w:t>
            </w:r>
          </w:p>
        </w:tc>
      </w:tr>
      <w:tr>
        <w:tc>
          <w:tcPr>
            <w:tcW w:type="dxa" w:w="2592"/>
            <w:shd w:fill="FFFFFF"/>
          </w:tcPr>
          <w:p>
            <w:pPr>
              <w:spacing w:before="60" w:after="60" w:line="252" w:lineRule="auto"/>
              <w:jc w:val="center"/>
            </w:pPr>
            <w:r>
              <w:rPr>
                <w:rFonts w:ascii="Times New Roman" w:hAnsi="Times New Roman"/>
                <w:color w:val="1E293B"/>
                <w:sz w:val="19"/>
              </w:rPr>
              <w:t>Display Resolution</w:t>
            </w:r>
          </w:p>
        </w:tc>
        <w:tc>
          <w:tcPr>
            <w:tcW w:type="dxa" w:w="3168"/>
            <w:shd w:fill="FFFFFF"/>
          </w:tcPr>
          <w:p>
            <w:pPr>
              <w:spacing w:before="60" w:after="60" w:line="252" w:lineRule="auto"/>
              <w:jc w:val="left"/>
            </w:pPr>
            <w:r>
              <w:rPr>
                <w:rFonts w:ascii="Times New Roman" w:hAnsi="Times New Roman"/>
                <w:color w:val="1E293B"/>
                <w:sz w:val="19"/>
              </w:rPr>
              <w:t>1366 × 768 pixels</w:t>
            </w:r>
          </w:p>
        </w:tc>
        <w:tc>
          <w:tcPr>
            <w:tcW w:type="dxa" w:w="3600"/>
            <w:shd w:fill="FFFFFF"/>
          </w:tcPr>
          <w:p>
            <w:pPr>
              <w:spacing w:before="60" w:after="60" w:line="252" w:lineRule="auto"/>
              <w:jc w:val="left"/>
            </w:pPr>
            <w:r>
              <w:rPr>
                <w:rFonts w:ascii="Times New Roman" w:hAnsi="Times New Roman"/>
                <w:color w:val="1E293B"/>
                <w:sz w:val="19"/>
              </w:rPr>
              <w:t>1920 × 1080 (Full HD) or higher for GIS Workstation</w:t>
            </w:r>
          </w:p>
        </w:tc>
      </w:tr>
    </w:tbl>
    <w:p>
      <w:pPr>
        <w:spacing w:before="0" w:after="120"/>
      </w:pPr>
    </w:p>
    <w:p>
      <w:pPr>
        <w:keepNext/>
        <w:spacing w:before="280" w:after="80"/>
        <w:jc w:val="left"/>
      </w:pPr>
      <w:r>
        <w:rPr>
          <w:rFonts w:ascii="Times New Roman" w:hAnsi="Times New Roman"/>
          <w:b/>
          <w:color w:val="0F172A"/>
          <w:sz w:val="24"/>
        </w:rPr>
        <w:t>2.4 SOFTWARE REQUIREMENTS</w:t>
      </w:r>
    </w:p>
    <w:p>
      <w:pPr>
        <w:spacing w:after="120" w:before="0" w:line="276" w:lineRule="auto"/>
        <w:jc w:val="both"/>
      </w:pPr>
      <w:r>
        <w:rPr>
          <w:rFonts w:ascii="Times New Roman" w:hAnsi="Times New Roman"/>
          <w:b w:val="0"/>
          <w:i w:val="0"/>
          <w:color w:val="0F172A"/>
          <w:sz w:val="24"/>
        </w:rPr>
        <w:t>The platform is developed and verified across modern cross-platform runtime environments. Table 2.3 lists the verified software stack.</w:t>
      </w:r>
    </w:p>
    <w:p>
      <w:pPr>
        <w:spacing w:before="200" w:after="80"/>
        <w:jc w:val="center"/>
      </w:pPr>
      <w:r>
        <w:rPr>
          <w:rFonts w:ascii="Times New Roman" w:hAnsi="Times New Roman"/>
          <w:b/>
          <w:color w:val="0F172A"/>
          <w:sz w:val="22"/>
        </w:rPr>
        <w:t>Table 2.3: Software Environment Specifications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890"/>
        <w:gridCol w:w="2890"/>
        <w:gridCol w:w="2890"/>
      </w:tblGrid>
      <w:tr>
        <w:tc>
          <w:tcPr>
            <w:tcW w:type="dxa" w:w="2592"/>
            <w:shd w:fill="0F172A"/>
          </w:tcPr>
          <w:p>
            <w:pPr>
              <w:spacing w:before="80" w:after="80"/>
              <w:jc w:val="center"/>
            </w:pPr>
            <w:r>
              <w:rPr>
                <w:rFonts w:ascii="Times New Roman" w:hAnsi="Times New Roman"/>
                <w:b/>
                <w:color w:val="FFFFFF"/>
                <w:sz w:val="20"/>
              </w:rPr>
              <w:t>Layer / Component</w:t>
            </w:r>
          </w:p>
        </w:tc>
        <w:tc>
          <w:tcPr>
            <w:tcW w:type="dxa" w:w="3312"/>
            <w:shd w:fill="0F172A"/>
          </w:tcPr>
          <w:p>
            <w:pPr>
              <w:spacing w:before="80" w:after="80"/>
              <w:jc w:val="center"/>
            </w:pPr>
            <w:r>
              <w:rPr>
                <w:rFonts w:ascii="Times New Roman" w:hAnsi="Times New Roman"/>
                <w:b/>
                <w:color w:val="FFFFFF"/>
                <w:sz w:val="20"/>
              </w:rPr>
              <w:t>Technology / Framework</w:t>
            </w:r>
          </w:p>
        </w:tc>
        <w:tc>
          <w:tcPr>
            <w:tcW w:type="dxa" w:w="3456"/>
            <w:shd w:fill="0F172A"/>
          </w:tcPr>
          <w:p>
            <w:pPr>
              <w:spacing w:before="80" w:after="80"/>
              <w:jc w:val="center"/>
            </w:pPr>
            <w:r>
              <w:rPr>
                <w:rFonts w:ascii="Times New Roman" w:hAnsi="Times New Roman"/>
                <w:b/>
                <w:color w:val="FFFFFF"/>
                <w:sz w:val="20"/>
              </w:rPr>
              <w:t>Version / Specification</w:t>
            </w:r>
          </w:p>
        </w:tc>
      </w:tr>
      <w:tr>
        <w:tc>
          <w:tcPr>
            <w:tcW w:type="dxa" w:w="2592"/>
            <w:shd w:fill="FFFFFF"/>
          </w:tcPr>
          <w:p>
            <w:pPr>
              <w:spacing w:before="60" w:after="60" w:line="252" w:lineRule="auto"/>
              <w:jc w:val="center"/>
            </w:pPr>
            <w:r>
              <w:rPr>
                <w:rFonts w:ascii="Times New Roman" w:hAnsi="Times New Roman"/>
                <w:color w:val="1E293B"/>
                <w:sz w:val="19"/>
              </w:rPr>
              <w:t>Operating System</w:t>
            </w:r>
          </w:p>
        </w:tc>
        <w:tc>
          <w:tcPr>
            <w:tcW w:type="dxa" w:w="3312"/>
            <w:shd w:fill="FFFFFF"/>
          </w:tcPr>
          <w:p>
            <w:pPr>
              <w:spacing w:before="60" w:after="60" w:line="252" w:lineRule="auto"/>
              <w:jc w:val="left"/>
            </w:pPr>
            <w:r>
              <w:rPr>
                <w:rFonts w:ascii="Times New Roman" w:hAnsi="Times New Roman"/>
                <w:color w:val="1E293B"/>
                <w:sz w:val="19"/>
              </w:rPr>
              <w:t>Microsoft Windows 11 / Ubuntu Linux</w:t>
            </w:r>
          </w:p>
        </w:tc>
        <w:tc>
          <w:tcPr>
            <w:tcW w:type="dxa" w:w="3456"/>
            <w:shd w:fill="FFFFFF"/>
          </w:tcPr>
          <w:p>
            <w:pPr>
              <w:spacing w:before="60" w:after="60" w:line="252" w:lineRule="auto"/>
              <w:jc w:val="left"/>
            </w:pPr>
            <w:r>
              <w:rPr>
                <w:rFonts w:ascii="Times New Roman" w:hAnsi="Times New Roman"/>
                <w:color w:val="1E293B"/>
                <w:sz w:val="19"/>
              </w:rPr>
              <w:t>Windows 10/11 (x64) or Linux 22.04 LTS</w:t>
            </w:r>
          </w:p>
        </w:tc>
      </w:tr>
      <w:tr>
        <w:tc>
          <w:tcPr>
            <w:tcW w:type="dxa" w:w="2592"/>
            <w:shd w:fill="F8FAFC"/>
          </w:tcPr>
          <w:p>
            <w:pPr>
              <w:spacing w:before="60" w:after="60" w:line="252" w:lineRule="auto"/>
              <w:jc w:val="center"/>
            </w:pPr>
            <w:r>
              <w:rPr>
                <w:rFonts w:ascii="Times New Roman" w:hAnsi="Times New Roman"/>
                <w:color w:val="1E293B"/>
                <w:sz w:val="19"/>
              </w:rPr>
              <w:t>Backend Runtime</w:t>
            </w:r>
          </w:p>
        </w:tc>
        <w:tc>
          <w:tcPr>
            <w:tcW w:type="dxa" w:w="3312"/>
            <w:shd w:fill="F8FAFC"/>
          </w:tcPr>
          <w:p>
            <w:pPr>
              <w:spacing w:before="60" w:after="60" w:line="252" w:lineRule="auto"/>
              <w:jc w:val="center"/>
            </w:pPr>
            <w:r>
              <w:rPr>
                <w:rFonts w:ascii="Times New Roman" w:hAnsi="Times New Roman"/>
                <w:color w:val="1E293B"/>
                <w:sz w:val="19"/>
              </w:rPr>
              <w:t>Node.js (LTS)</w:t>
            </w:r>
          </w:p>
        </w:tc>
        <w:tc>
          <w:tcPr>
            <w:tcW w:type="dxa" w:w="3456"/>
            <w:shd w:fill="F8FAFC"/>
          </w:tcPr>
          <w:p>
            <w:pPr>
              <w:spacing w:before="60" w:after="60" w:line="252" w:lineRule="auto"/>
              <w:jc w:val="left"/>
            </w:pPr>
            <w:r>
              <w:rPr>
                <w:rFonts w:ascii="Times New Roman" w:hAnsi="Times New Roman"/>
                <w:color w:val="1E293B"/>
                <w:sz w:val="19"/>
              </w:rPr>
              <w:t>v20.0.0 or higher (Verified on Node v20/v22)</w:t>
            </w:r>
          </w:p>
        </w:tc>
      </w:tr>
      <w:tr>
        <w:tc>
          <w:tcPr>
            <w:tcW w:type="dxa" w:w="2592"/>
            <w:shd w:fill="FFFFFF"/>
          </w:tcPr>
          <w:p>
            <w:pPr>
              <w:spacing w:before="60" w:after="60" w:line="252" w:lineRule="auto"/>
              <w:jc w:val="center"/>
            </w:pPr>
            <w:r>
              <w:rPr>
                <w:rFonts w:ascii="Times New Roman" w:hAnsi="Times New Roman"/>
                <w:color w:val="1E293B"/>
                <w:sz w:val="19"/>
              </w:rPr>
              <w:t>Programming Language</w:t>
            </w:r>
          </w:p>
        </w:tc>
        <w:tc>
          <w:tcPr>
            <w:tcW w:type="dxa" w:w="3312"/>
            <w:shd w:fill="FFFFFF"/>
          </w:tcPr>
          <w:p>
            <w:pPr>
              <w:spacing w:before="60" w:after="60" w:line="252" w:lineRule="auto"/>
              <w:jc w:val="left"/>
            </w:pPr>
            <w:r>
              <w:rPr>
                <w:rFonts w:ascii="Times New Roman" w:hAnsi="Times New Roman"/>
                <w:color w:val="1E293B"/>
                <w:sz w:val="19"/>
              </w:rPr>
              <w:t>TypeScript (Strict Mode)</w:t>
            </w:r>
          </w:p>
        </w:tc>
        <w:tc>
          <w:tcPr>
            <w:tcW w:type="dxa" w:w="3456"/>
            <w:shd w:fill="FFFFFF"/>
          </w:tcPr>
          <w:p>
            <w:pPr>
              <w:spacing w:before="60" w:after="60" w:line="252" w:lineRule="auto"/>
              <w:jc w:val="left"/>
            </w:pPr>
            <w:r>
              <w:rPr>
                <w:rFonts w:ascii="Times New Roman" w:hAnsi="Times New Roman"/>
                <w:color w:val="1E293B"/>
                <w:sz w:val="19"/>
              </w:rPr>
              <w:t>v5.4+ (Full Monorepo Type Safety)</w:t>
            </w:r>
          </w:p>
        </w:tc>
      </w:tr>
      <w:tr>
        <w:tc>
          <w:tcPr>
            <w:tcW w:type="dxa" w:w="2592"/>
            <w:shd w:fill="F8FAFC"/>
          </w:tcPr>
          <w:p>
            <w:pPr>
              <w:spacing w:before="60" w:after="60" w:line="252" w:lineRule="auto"/>
              <w:jc w:val="center"/>
            </w:pPr>
            <w:r>
              <w:rPr>
                <w:rFonts w:ascii="Times New Roman" w:hAnsi="Times New Roman"/>
                <w:color w:val="1E293B"/>
                <w:sz w:val="19"/>
              </w:rPr>
              <w:t>Database Engine</w:t>
            </w:r>
          </w:p>
        </w:tc>
        <w:tc>
          <w:tcPr>
            <w:tcW w:type="dxa" w:w="3312"/>
            <w:shd w:fill="F8FAFC"/>
          </w:tcPr>
          <w:p>
            <w:pPr>
              <w:spacing w:before="60" w:after="60" w:line="252" w:lineRule="auto"/>
              <w:jc w:val="left"/>
            </w:pPr>
            <w:r>
              <w:rPr>
                <w:rFonts w:ascii="Times New Roman" w:hAnsi="Times New Roman"/>
                <w:color w:val="1E293B"/>
                <w:sz w:val="19"/>
              </w:rPr>
              <w:t>MongoDB Community / Enterprise</w:t>
            </w:r>
          </w:p>
        </w:tc>
        <w:tc>
          <w:tcPr>
            <w:tcW w:type="dxa" w:w="3456"/>
            <w:shd w:fill="F8FAFC"/>
          </w:tcPr>
          <w:p>
            <w:pPr>
              <w:spacing w:before="60" w:after="60" w:line="252" w:lineRule="auto"/>
              <w:jc w:val="left"/>
            </w:pPr>
            <w:r>
              <w:rPr>
                <w:rFonts w:ascii="Times New Roman" w:hAnsi="Times New Roman"/>
                <w:color w:val="1E293B"/>
                <w:sz w:val="19"/>
              </w:rPr>
              <w:t>v7.0+ with Mongoose ODM v8+</w:t>
            </w:r>
          </w:p>
        </w:tc>
      </w:tr>
      <w:tr>
        <w:tc>
          <w:tcPr>
            <w:tcW w:type="dxa" w:w="2592"/>
            <w:shd w:fill="FFFFFF"/>
          </w:tcPr>
          <w:p>
            <w:pPr>
              <w:spacing w:before="60" w:after="60" w:line="252" w:lineRule="auto"/>
              <w:jc w:val="center"/>
            </w:pPr>
            <w:r>
              <w:rPr>
                <w:rFonts w:ascii="Times New Roman" w:hAnsi="Times New Roman"/>
                <w:color w:val="1E293B"/>
                <w:sz w:val="19"/>
              </w:rPr>
              <w:t>Frontend Framework</w:t>
            </w:r>
          </w:p>
        </w:tc>
        <w:tc>
          <w:tcPr>
            <w:tcW w:type="dxa" w:w="3312"/>
            <w:shd w:fill="FFFFFF"/>
          </w:tcPr>
          <w:p>
            <w:pPr>
              <w:spacing w:before="60" w:after="60" w:line="252" w:lineRule="auto"/>
              <w:jc w:val="left"/>
            </w:pPr>
            <w:r>
              <w:rPr>
                <w:rFonts w:ascii="Times New Roman" w:hAnsi="Times New Roman"/>
                <w:color w:val="1E293B"/>
                <w:sz w:val="19"/>
              </w:rPr>
              <w:t>React 18 + Vite Bundler</w:t>
            </w:r>
          </w:p>
        </w:tc>
        <w:tc>
          <w:tcPr>
            <w:tcW w:type="dxa" w:w="3456"/>
            <w:shd w:fill="FFFFFF"/>
          </w:tcPr>
          <w:p>
            <w:pPr>
              <w:spacing w:before="60" w:after="60" w:line="252" w:lineRule="auto"/>
              <w:jc w:val="left"/>
            </w:pPr>
            <w:r>
              <w:rPr>
                <w:rFonts w:ascii="Times New Roman" w:hAnsi="Times New Roman"/>
                <w:color w:val="1E293B"/>
                <w:sz w:val="19"/>
              </w:rPr>
              <w:t>React v18.3, Vite v5.2, Tailwind CSS v3.4</w:t>
            </w:r>
          </w:p>
        </w:tc>
      </w:tr>
      <w:tr>
        <w:tc>
          <w:tcPr>
            <w:tcW w:type="dxa" w:w="2592"/>
            <w:shd w:fill="F8FAFC"/>
          </w:tcPr>
          <w:p>
            <w:pPr>
              <w:spacing w:before="60" w:after="60" w:line="252" w:lineRule="auto"/>
              <w:jc w:val="center"/>
            </w:pPr>
            <w:r>
              <w:rPr>
                <w:rFonts w:ascii="Times New Roman" w:hAnsi="Times New Roman"/>
                <w:color w:val="1E293B"/>
                <w:sz w:val="19"/>
              </w:rPr>
              <w:t>GIS &amp; Mapping</w:t>
            </w:r>
          </w:p>
        </w:tc>
        <w:tc>
          <w:tcPr>
            <w:tcW w:type="dxa" w:w="3312"/>
            <w:shd w:fill="F8FAFC"/>
          </w:tcPr>
          <w:p>
            <w:pPr>
              <w:spacing w:before="60" w:after="60" w:line="252" w:lineRule="auto"/>
              <w:jc w:val="left"/>
            </w:pPr>
            <w:r>
              <w:rPr>
                <w:rFonts w:ascii="Times New Roman" w:hAnsi="Times New Roman"/>
                <w:color w:val="1E293B"/>
                <w:sz w:val="19"/>
              </w:rPr>
              <w:t>Leaflet, Proj4js, Geotiff.js</w:t>
            </w:r>
          </w:p>
        </w:tc>
        <w:tc>
          <w:tcPr>
            <w:tcW w:type="dxa" w:w="3456"/>
            <w:shd w:fill="F8FAFC"/>
          </w:tcPr>
          <w:p>
            <w:pPr>
              <w:spacing w:before="60" w:after="60" w:line="252" w:lineRule="auto"/>
              <w:jc w:val="left"/>
            </w:pPr>
            <w:r>
              <w:rPr>
                <w:rFonts w:ascii="Times New Roman" w:hAnsi="Times New Roman"/>
                <w:color w:val="1E293B"/>
                <w:sz w:val="19"/>
              </w:rPr>
              <w:t>Leaflet v1.9, Geotiff.js v3.0, Proj4 v2.11</w:t>
            </w:r>
          </w:p>
        </w:tc>
      </w:tr>
      <w:tr>
        <w:tc>
          <w:tcPr>
            <w:tcW w:type="dxa" w:w="2592"/>
            <w:shd w:fill="FFFFFF"/>
          </w:tcPr>
          <w:p>
            <w:pPr>
              <w:spacing w:before="60" w:after="60" w:line="252" w:lineRule="auto"/>
              <w:jc w:val="center"/>
            </w:pPr>
            <w:r>
              <w:rPr>
                <w:rFonts w:ascii="Times New Roman" w:hAnsi="Times New Roman"/>
                <w:color w:val="1E293B"/>
                <w:sz w:val="19"/>
              </w:rPr>
              <w:t>Satellite Cloud Engine</w:t>
            </w:r>
          </w:p>
        </w:tc>
        <w:tc>
          <w:tcPr>
            <w:tcW w:type="dxa" w:w="3312"/>
            <w:shd w:fill="FFFFFF"/>
          </w:tcPr>
          <w:p>
            <w:pPr>
              <w:spacing w:before="60" w:after="60" w:line="252" w:lineRule="auto"/>
              <w:jc w:val="left"/>
            </w:pPr>
            <w:r>
              <w:rPr>
                <w:rFonts w:ascii="Times New Roman" w:hAnsi="Times New Roman"/>
                <w:color w:val="1E293B"/>
                <w:sz w:val="19"/>
              </w:rPr>
              <w:t>Google Earth Engine REST API</w:t>
            </w:r>
          </w:p>
        </w:tc>
        <w:tc>
          <w:tcPr>
            <w:tcW w:type="dxa" w:w="3456"/>
            <w:shd w:fill="FFFFFF"/>
          </w:tcPr>
          <w:p>
            <w:pPr>
              <w:spacing w:before="60" w:after="60" w:line="252" w:lineRule="auto"/>
              <w:jc w:val="left"/>
            </w:pPr>
            <w:r>
              <w:rPr>
                <w:rFonts w:ascii="Times New Roman" w:hAnsi="Times New Roman"/>
                <w:color w:val="1E293B"/>
                <w:sz w:val="19"/>
              </w:rPr>
              <w:t>Sentinel-2 L2A BOA, Landsat C2 L2, S1 SAR</w:t>
            </w:r>
          </w:p>
        </w:tc>
      </w:tr>
      <w:tr>
        <w:tc>
          <w:tcPr>
            <w:tcW w:type="dxa" w:w="2592"/>
            <w:shd w:fill="F8FAFC"/>
          </w:tcPr>
          <w:p>
            <w:pPr>
              <w:spacing w:before="60" w:after="60" w:line="252" w:lineRule="auto"/>
              <w:jc w:val="center"/>
            </w:pPr>
            <w:r>
              <w:rPr>
                <w:rFonts w:ascii="Times New Roman" w:hAnsi="Times New Roman"/>
                <w:color w:val="1E293B"/>
                <w:sz w:val="19"/>
              </w:rPr>
              <w:t>Validation &amp; Schema</w:t>
            </w:r>
          </w:p>
        </w:tc>
        <w:tc>
          <w:tcPr>
            <w:tcW w:type="dxa" w:w="3312"/>
            <w:shd w:fill="F8FAFC"/>
          </w:tcPr>
          <w:p>
            <w:pPr>
              <w:spacing w:before="60" w:after="60" w:line="252" w:lineRule="auto"/>
              <w:jc w:val="center"/>
            </w:pPr>
            <w:r>
              <w:rPr>
                <w:rFonts w:ascii="Times New Roman" w:hAnsi="Times New Roman"/>
                <w:color w:val="1E293B"/>
                <w:sz w:val="19"/>
              </w:rPr>
              <w:t>Zod</w:t>
            </w:r>
          </w:p>
        </w:tc>
        <w:tc>
          <w:tcPr>
            <w:tcW w:type="dxa" w:w="3456"/>
            <w:shd w:fill="F8FAFC"/>
          </w:tcPr>
          <w:p>
            <w:pPr>
              <w:spacing w:before="60" w:after="60" w:line="252" w:lineRule="auto"/>
              <w:jc w:val="left"/>
            </w:pPr>
            <w:r>
              <w:rPr>
                <w:rFonts w:ascii="Times New Roman" w:hAnsi="Times New Roman"/>
                <w:color w:val="1E293B"/>
                <w:sz w:val="19"/>
              </w:rPr>
              <w:t>v3.23+ (Runtime Input Sanitization)</w:t>
            </w:r>
          </w:p>
        </w:tc>
      </w:tr>
    </w:tbl>
    <w:p>
      <w:pPr>
        <w:spacing w:before="0" w:after="120"/>
      </w:pPr>
    </w:p>
    <w:p>
      <w:pPr>
        <w:keepNext/>
        <w:spacing w:before="280" w:after="80"/>
        <w:jc w:val="left"/>
      </w:pPr>
      <w:r>
        <w:rPr>
          <w:rFonts w:ascii="Times New Roman" w:hAnsi="Times New Roman"/>
          <w:b/>
          <w:color w:val="0F172A"/>
          <w:sz w:val="24"/>
        </w:rPr>
        <w:t>2.5 USER ROLES AND PERMISSIONS</w:t>
      </w:r>
    </w:p>
    <w:p>
      <w:pPr>
        <w:spacing w:after="120" w:before="0" w:line="276" w:lineRule="auto"/>
        <w:jc w:val="both"/>
      </w:pPr>
      <w:r>
        <w:rPr>
          <w:rFonts w:ascii="Times New Roman" w:hAnsi="Times New Roman"/>
          <w:b w:val="0"/>
          <w:i w:val="0"/>
          <w:color w:val="0F172A"/>
          <w:sz w:val="24"/>
        </w:rPr>
        <w:t>The system enforces a granular Role-Based Access Control (RBAC) matrix defining permissions across administrative, forestry, mining, and checkpoint operations. Table 2.1 documents the 7 organizational user roles and their verified permissions.</w:t>
      </w:r>
    </w:p>
    <w:p>
      <w:pPr>
        <w:spacing w:before="200" w:after="80"/>
        <w:jc w:val="center"/>
      </w:pPr>
      <w:r>
        <w:rPr>
          <w:rFonts w:ascii="Times New Roman" w:hAnsi="Times New Roman"/>
          <w:b/>
          <w:color w:val="0F172A"/>
          <w:sz w:val="22"/>
        </w:rPr>
        <w:t>Table 2.1: User Roles and Permission Mappings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890"/>
        <w:gridCol w:w="2890"/>
        <w:gridCol w:w="2890"/>
      </w:tblGrid>
      <w:tr>
        <w:tc>
          <w:tcPr>
            <w:tcW w:type="dxa" w:w="2592"/>
            <w:shd w:fill="0F172A"/>
          </w:tcPr>
          <w:p>
            <w:pPr>
              <w:spacing w:before="80" w:after="80"/>
              <w:jc w:val="center"/>
            </w:pPr>
            <w:r>
              <w:rPr>
                <w:rFonts w:ascii="Times New Roman" w:hAnsi="Times New Roman"/>
                <w:b/>
                <w:color w:val="FFFFFF"/>
                <w:sz w:val="20"/>
              </w:rPr>
              <w:t>User Role</w:t>
            </w:r>
          </w:p>
        </w:tc>
        <w:tc>
          <w:tcPr>
            <w:tcW w:type="dxa" w:w="2880"/>
            <w:shd w:fill="0F172A"/>
          </w:tcPr>
          <w:p>
            <w:pPr>
              <w:spacing w:before="80" w:after="80"/>
              <w:jc w:val="center"/>
            </w:pPr>
            <w:r>
              <w:rPr>
                <w:rFonts w:ascii="Times New Roman" w:hAnsi="Times New Roman"/>
                <w:b/>
                <w:color w:val="FFFFFF"/>
                <w:sz w:val="20"/>
              </w:rPr>
              <w:t>Administrative Scope</w:t>
            </w:r>
          </w:p>
        </w:tc>
        <w:tc>
          <w:tcPr>
            <w:tcW w:type="dxa" w:w="3888"/>
            <w:shd w:fill="0F172A"/>
          </w:tcPr>
          <w:p>
            <w:pPr>
              <w:spacing w:before="80" w:after="80"/>
              <w:jc w:val="center"/>
            </w:pPr>
            <w:r>
              <w:rPr>
                <w:rFonts w:ascii="Times New Roman" w:hAnsi="Times New Roman"/>
                <w:b/>
                <w:color w:val="FFFFFF"/>
                <w:sz w:val="20"/>
              </w:rPr>
              <w:t>Key Granted Permissions</w:t>
            </w:r>
          </w:p>
        </w:tc>
      </w:tr>
      <w:tr>
        <w:tc>
          <w:tcPr>
            <w:tcW w:type="dxa" w:w="2592"/>
            <w:shd w:fill="FFFFFF"/>
          </w:tcPr>
          <w:p>
            <w:pPr>
              <w:spacing w:before="60" w:after="60" w:line="252" w:lineRule="auto"/>
              <w:jc w:val="center"/>
            </w:pPr>
            <w:r>
              <w:rPr>
                <w:rFonts w:ascii="Times New Roman" w:hAnsi="Times New Roman"/>
                <w:color w:val="1E293B"/>
                <w:sz w:val="19"/>
              </w:rPr>
              <w:t>SUPER_ADMIN</w:t>
            </w:r>
          </w:p>
        </w:tc>
        <w:tc>
          <w:tcPr>
            <w:tcW w:type="dxa" w:w="2880"/>
            <w:shd w:fill="FFFFFF"/>
          </w:tcPr>
          <w:p>
            <w:pPr>
              <w:spacing w:before="60" w:after="60" w:line="252" w:lineRule="auto"/>
              <w:jc w:val="left"/>
            </w:pPr>
            <w:r>
              <w:rPr>
                <w:rFonts w:ascii="Times New Roman" w:hAnsi="Times New Roman"/>
                <w:color w:val="1E293B"/>
                <w:sz w:val="19"/>
              </w:rPr>
              <w:t>Full system administrator</w:t>
            </w:r>
          </w:p>
        </w:tc>
        <w:tc>
          <w:tcPr>
            <w:tcW w:type="dxa" w:w="3888"/>
            <w:shd w:fill="FFFFFF"/>
          </w:tcPr>
          <w:p>
            <w:pPr>
              <w:spacing w:before="60" w:after="60" w:line="252" w:lineRule="auto"/>
              <w:jc w:val="left"/>
            </w:pPr>
            <w:r>
              <w:rPr>
                <w:rFonts w:ascii="Times New Roman" w:hAnsi="Times New Roman"/>
                <w:color w:val="1E293B"/>
                <w:sz w:val="19"/>
              </w:rPr>
              <w:t>All 22 Permissions (User CRUD, Role Assignment, System Config, Purge)</w:t>
            </w:r>
          </w:p>
        </w:tc>
      </w:tr>
      <w:tr>
        <w:tc>
          <w:tcPr>
            <w:tcW w:type="dxa" w:w="2592"/>
            <w:shd w:fill="F8FAFC"/>
          </w:tcPr>
          <w:p>
            <w:pPr>
              <w:spacing w:before="60" w:after="60" w:line="252" w:lineRule="auto"/>
              <w:jc w:val="center"/>
            </w:pPr>
            <w:r>
              <w:rPr>
                <w:rFonts w:ascii="Times New Roman" w:hAnsi="Times New Roman"/>
                <w:color w:val="1E293B"/>
                <w:sz w:val="19"/>
              </w:rPr>
              <w:t>ADMIN</w:t>
            </w:r>
          </w:p>
        </w:tc>
        <w:tc>
          <w:tcPr>
            <w:tcW w:type="dxa" w:w="2880"/>
            <w:shd w:fill="F8FAFC"/>
          </w:tcPr>
          <w:p>
            <w:pPr>
              <w:spacing w:before="60" w:after="60" w:line="252" w:lineRule="auto"/>
              <w:jc w:val="left"/>
            </w:pPr>
            <w:r>
              <w:rPr>
                <w:rFonts w:ascii="Times New Roman" w:hAnsi="Times New Roman"/>
                <w:color w:val="1E293B"/>
                <w:sz w:val="19"/>
              </w:rPr>
              <w:t>District Forest Officer (DFO)</w:t>
            </w:r>
          </w:p>
        </w:tc>
        <w:tc>
          <w:tcPr>
            <w:tcW w:type="dxa" w:w="3888"/>
            <w:shd w:fill="F8FAFC"/>
          </w:tcPr>
          <w:p>
            <w:pPr>
              <w:spacing w:before="60" w:after="60" w:line="252" w:lineRule="auto"/>
              <w:jc w:val="left"/>
            </w:pPr>
            <w:r>
              <w:rPr>
                <w:rFonts w:ascii="Times New Roman" w:hAnsi="Times New Roman"/>
                <w:color w:val="1E293B"/>
                <w:sz w:val="19"/>
              </w:rPr>
              <w:t>USER_READ/CREATE, AREA_*, MONITORING_*, ALERT_*, RECONCILIATION_*</w:t>
            </w:r>
          </w:p>
        </w:tc>
      </w:tr>
      <w:tr>
        <w:tc>
          <w:tcPr>
            <w:tcW w:type="dxa" w:w="2592"/>
            <w:shd w:fill="FFFFFF"/>
          </w:tcPr>
          <w:p>
            <w:pPr>
              <w:spacing w:before="60" w:after="60" w:line="252" w:lineRule="auto"/>
              <w:jc w:val="center"/>
            </w:pPr>
            <w:r>
              <w:rPr>
                <w:rFonts w:ascii="Times New Roman" w:hAnsi="Times New Roman"/>
                <w:color w:val="1E293B"/>
                <w:sz w:val="19"/>
              </w:rPr>
              <w:t>FOREST_OFFICER</w:t>
            </w:r>
          </w:p>
        </w:tc>
        <w:tc>
          <w:tcPr>
            <w:tcW w:type="dxa" w:w="2880"/>
            <w:shd w:fill="FFFFFF"/>
          </w:tcPr>
          <w:p>
            <w:pPr>
              <w:spacing w:before="60" w:after="60" w:line="252" w:lineRule="auto"/>
              <w:jc w:val="left"/>
            </w:pPr>
            <w:r>
              <w:rPr>
                <w:rFonts w:ascii="Times New Roman" w:hAnsi="Times New Roman"/>
                <w:color w:val="1E293B"/>
                <w:sz w:val="19"/>
              </w:rPr>
              <w:t>Forest Range Officer (FRO)</w:t>
            </w:r>
          </w:p>
        </w:tc>
        <w:tc>
          <w:tcPr>
            <w:tcW w:type="dxa" w:w="3888"/>
            <w:shd w:fill="FFFFFF"/>
          </w:tcPr>
          <w:p>
            <w:pPr>
              <w:spacing w:before="60" w:after="60" w:line="252" w:lineRule="auto"/>
              <w:jc w:val="left"/>
            </w:pPr>
            <w:r>
              <w:rPr>
                <w:rFonts w:ascii="Times New Roman" w:hAnsi="Times New Roman"/>
                <w:color w:val="1E293B"/>
                <w:sz w:val="19"/>
              </w:rPr>
              <w:t>AREA_READ/UPDATE, MONITORING_READ/PROCESS, ALERT_READ/UPDATE, ENFORCEMENT_*</w:t>
            </w:r>
          </w:p>
        </w:tc>
      </w:tr>
      <w:tr>
        <w:tc>
          <w:tcPr>
            <w:tcW w:type="dxa" w:w="2592"/>
            <w:shd w:fill="F8FAFC"/>
          </w:tcPr>
          <w:p>
            <w:pPr>
              <w:spacing w:before="60" w:after="60" w:line="252" w:lineRule="auto"/>
              <w:jc w:val="center"/>
            </w:pPr>
            <w:r>
              <w:rPr>
                <w:rFonts w:ascii="Times New Roman" w:hAnsi="Times New Roman"/>
                <w:color w:val="1E293B"/>
                <w:sz w:val="19"/>
              </w:rPr>
              <w:t>MINING_OFFICER</w:t>
            </w:r>
          </w:p>
        </w:tc>
        <w:tc>
          <w:tcPr>
            <w:tcW w:type="dxa" w:w="2880"/>
            <w:shd w:fill="F8FAFC"/>
          </w:tcPr>
          <w:p>
            <w:pPr>
              <w:spacing w:before="60" w:after="60" w:line="252" w:lineRule="auto"/>
              <w:jc w:val="left"/>
            </w:pPr>
            <w:r>
              <w:rPr>
                <w:rFonts w:ascii="Times New Roman" w:hAnsi="Times New Roman"/>
                <w:color w:val="1E293B"/>
                <w:sz w:val="19"/>
              </w:rPr>
              <w:t>Geology &amp; Mines Officer</w:t>
            </w:r>
          </w:p>
        </w:tc>
        <w:tc>
          <w:tcPr>
            <w:tcW w:type="dxa" w:w="3888"/>
            <w:shd w:fill="F8FAFC"/>
          </w:tcPr>
          <w:p>
            <w:pPr>
              <w:spacing w:before="60" w:after="60" w:line="252" w:lineRule="auto"/>
              <w:jc w:val="left"/>
            </w:pPr>
            <w:r>
              <w:rPr>
                <w:rFonts w:ascii="Times New Roman" w:hAnsi="Times New Roman"/>
                <w:color w:val="1E293B"/>
                <w:sz w:val="19"/>
              </w:rPr>
              <w:t>AREA_READ, RECONCILIATION_READ/RUN, EPASS_READ/CREATE, ALERT_READ</w:t>
            </w:r>
          </w:p>
        </w:tc>
      </w:tr>
      <w:tr>
        <w:tc>
          <w:tcPr>
            <w:tcW w:type="dxa" w:w="2592"/>
            <w:shd w:fill="FFFFFF"/>
          </w:tcPr>
          <w:p>
            <w:pPr>
              <w:spacing w:before="60" w:after="60" w:line="252" w:lineRule="auto"/>
              <w:jc w:val="center"/>
            </w:pPr>
            <w:r>
              <w:rPr>
                <w:rFonts w:ascii="Times New Roman" w:hAnsi="Times New Roman"/>
                <w:color w:val="1E293B"/>
                <w:sz w:val="19"/>
              </w:rPr>
              <w:t>CHECKPOINT_OFFICER</w:t>
            </w:r>
          </w:p>
        </w:tc>
        <w:tc>
          <w:tcPr>
            <w:tcW w:type="dxa" w:w="2880"/>
            <w:shd w:fill="FFFFFF"/>
          </w:tcPr>
          <w:p>
            <w:pPr>
              <w:spacing w:before="60" w:after="60" w:line="252" w:lineRule="auto"/>
              <w:jc w:val="left"/>
            </w:pPr>
            <w:r>
              <w:rPr>
                <w:rFonts w:ascii="Times New Roman" w:hAnsi="Times New Roman"/>
                <w:color w:val="1E293B"/>
                <w:sz w:val="19"/>
              </w:rPr>
              <w:t>Checkpost Beat Guard</w:t>
            </w:r>
          </w:p>
        </w:tc>
        <w:tc>
          <w:tcPr>
            <w:tcW w:type="dxa" w:w="3888"/>
            <w:shd w:fill="FFFFFF"/>
          </w:tcPr>
          <w:p>
            <w:pPr>
              <w:spacing w:before="60" w:after="60" w:line="252" w:lineRule="auto"/>
              <w:jc w:val="left"/>
            </w:pPr>
            <w:r>
              <w:rPr>
                <w:rFonts w:ascii="Times New Roman" w:hAnsi="Times New Roman"/>
                <w:color w:val="1E293B"/>
                <w:sz w:val="19"/>
              </w:rPr>
              <w:t>CHECKPOINT_READ, CHECKPOINT_VERIFY, EPASS_READ (Transit QR Scan)</w:t>
            </w:r>
          </w:p>
        </w:tc>
      </w:tr>
      <w:tr>
        <w:tc>
          <w:tcPr>
            <w:tcW w:type="dxa" w:w="2592"/>
            <w:shd w:fill="F8FAFC"/>
          </w:tcPr>
          <w:p>
            <w:pPr>
              <w:spacing w:before="60" w:after="60" w:line="252" w:lineRule="auto"/>
              <w:jc w:val="center"/>
            </w:pPr>
            <w:r>
              <w:rPr>
                <w:rFonts w:ascii="Times New Roman" w:hAnsi="Times New Roman"/>
                <w:color w:val="1E293B"/>
                <w:sz w:val="19"/>
              </w:rPr>
              <w:t>FIELD_OFFICER</w:t>
            </w:r>
          </w:p>
        </w:tc>
        <w:tc>
          <w:tcPr>
            <w:tcW w:type="dxa" w:w="2880"/>
            <w:shd w:fill="F8FAFC"/>
          </w:tcPr>
          <w:p>
            <w:pPr>
              <w:spacing w:before="60" w:after="60" w:line="252" w:lineRule="auto"/>
              <w:jc w:val="left"/>
            </w:pPr>
            <w:r>
              <w:rPr>
                <w:rFonts w:ascii="Times New Roman" w:hAnsi="Times New Roman"/>
                <w:color w:val="1E293B"/>
                <w:sz w:val="19"/>
              </w:rPr>
              <w:t>Field Inspection Beat Team</w:t>
            </w:r>
          </w:p>
        </w:tc>
        <w:tc>
          <w:tcPr>
            <w:tcW w:type="dxa" w:w="3888"/>
            <w:shd w:fill="F8FAFC"/>
          </w:tcPr>
          <w:p>
            <w:pPr>
              <w:spacing w:before="60" w:after="60" w:line="252" w:lineRule="auto"/>
              <w:jc w:val="left"/>
            </w:pPr>
            <w:r>
              <w:rPr>
                <w:rFonts w:ascii="Times New Roman" w:hAnsi="Times New Roman"/>
                <w:color w:val="1E293B"/>
                <w:sz w:val="19"/>
              </w:rPr>
              <w:t>ALERT_READ, ENFORCEMENT_CASE_UPDATE, AREA_READ, DOSSIER_READ</w:t>
            </w:r>
          </w:p>
        </w:tc>
      </w:tr>
      <w:tr>
        <w:tc>
          <w:tcPr>
            <w:tcW w:type="dxa" w:w="2592"/>
            <w:shd w:fill="FFFFFF"/>
          </w:tcPr>
          <w:p>
            <w:pPr>
              <w:spacing w:before="60" w:after="60" w:line="252" w:lineRule="auto"/>
              <w:jc w:val="center"/>
            </w:pPr>
            <w:r>
              <w:rPr>
                <w:rFonts w:ascii="Times New Roman" w:hAnsi="Times New Roman"/>
                <w:color w:val="1E293B"/>
                <w:sz w:val="19"/>
              </w:rPr>
              <w:t>VIEWER</w:t>
            </w:r>
          </w:p>
        </w:tc>
        <w:tc>
          <w:tcPr>
            <w:tcW w:type="dxa" w:w="2880"/>
            <w:shd w:fill="FFFFFF"/>
          </w:tcPr>
          <w:p>
            <w:pPr>
              <w:spacing w:before="60" w:after="60" w:line="252" w:lineRule="auto"/>
              <w:jc w:val="left"/>
            </w:pPr>
            <w:r>
              <w:rPr>
                <w:rFonts w:ascii="Times New Roman" w:hAnsi="Times New Roman"/>
                <w:color w:val="1E293B"/>
                <w:sz w:val="19"/>
              </w:rPr>
              <w:t>Auditor / Academic Reviewer</w:t>
            </w:r>
          </w:p>
        </w:tc>
        <w:tc>
          <w:tcPr>
            <w:tcW w:type="dxa" w:w="3888"/>
            <w:shd w:fill="FFFFFF"/>
          </w:tcPr>
          <w:p>
            <w:pPr>
              <w:spacing w:before="60" w:after="60" w:line="252" w:lineRule="auto"/>
              <w:jc w:val="left"/>
            </w:pPr>
            <w:r>
              <w:rPr>
                <w:rFonts w:ascii="Times New Roman" w:hAnsi="Times New Roman"/>
                <w:color w:val="1E293B"/>
                <w:sz w:val="19"/>
              </w:rPr>
              <w:t>MONITORING_READ, AREA_READ, ALERT_READ, RECONCILIATION_READ</w:t>
            </w:r>
          </w:p>
        </w:tc>
      </w:tr>
    </w:tbl>
    <w:p>
      <w:pPr>
        <w:spacing w:before="0" w:after="120"/>
      </w:pPr>
    </w:p>
    <w:p>
      <w:pPr>
        <w:keepNext/>
        <w:spacing w:before="280" w:after="80"/>
        <w:jc w:val="left"/>
      </w:pPr>
      <w:r>
        <w:rPr>
          <w:rFonts w:ascii="Times New Roman" w:hAnsi="Times New Roman"/>
          <w:b/>
          <w:color w:val="0F172A"/>
          <w:sz w:val="24"/>
        </w:rPr>
        <w:t>2.6 SYSTEM CONSTRAINTS AND ASSUMPTIONS</w:t>
      </w:r>
    </w:p>
    <w:p>
      <w:pPr>
        <w:spacing w:after="120" w:before="0" w:line="276" w:lineRule="auto"/>
        <w:jc w:val="both"/>
      </w:pPr>
      <w:r>
        <w:rPr>
          <w:rFonts w:ascii="Times New Roman" w:hAnsi="Times New Roman"/>
          <w:b w:val="0"/>
          <w:i w:val="0"/>
          <w:color w:val="0F172A"/>
          <w:sz w:val="24"/>
        </w:rPr>
        <w:t>The design and deployment of the system are governed by the following constraints and operational assumptions:</w:t>
      </w:r>
    </w:p>
    <w:p>
      <w:pPr>
        <w:spacing w:after="120" w:before="0" w:line="276" w:lineRule="auto"/>
        <w:jc w:val="both"/>
      </w:pPr>
      <w:r>
        <w:rPr>
          <w:rFonts w:ascii="Times New Roman" w:hAnsi="Times New Roman"/>
          <w:b w:val="0"/>
          <w:i w:val="0"/>
          <w:color w:val="0F172A"/>
          <w:sz w:val="24"/>
        </w:rPr>
        <w:t>1. Production Stability Constraint: Algorithm v2.0 represents the sole official classification authority for production monitoring and alert generation. Canopy Guard v2.1 is strictly restricted to SHADOW mode execution, logging comparative confidence metrics without modifying production alert states.</w:t>
      </w:r>
    </w:p>
    <w:p>
      <w:pPr>
        <w:spacing w:after="120" w:before="0" w:line="276" w:lineRule="auto"/>
        <w:jc w:val="both"/>
      </w:pPr>
      <w:r>
        <w:rPr>
          <w:rFonts w:ascii="Times New Roman" w:hAnsi="Times New Roman"/>
          <w:b w:val="0"/>
          <w:i w:val="0"/>
          <w:color w:val="0F172A"/>
          <w:sz w:val="24"/>
        </w:rPr>
        <w:t>2. Satellite Resolution Limits: Copernicus Sentinel-2 optical imagery offers 10-meter ground sampling distance (GSD) for visible and near-infrared bands (B2, B3, B4, B8). Individual tree felling below 100 m² (1 pixel) cannot be reliably detected from 10m satellite imagery and requires high-resolution aerial or drone inspection.</w:t>
      </w:r>
    </w:p>
    <w:p>
      <w:pPr>
        <w:spacing w:after="120" w:before="0" w:line="276" w:lineRule="auto"/>
        <w:jc w:val="both"/>
      </w:pPr>
      <w:r>
        <w:rPr>
          <w:rFonts w:ascii="Times New Roman" w:hAnsi="Times New Roman"/>
          <w:b w:val="0"/>
          <w:i w:val="0"/>
          <w:color w:val="0F172A"/>
          <w:sz w:val="24"/>
        </w:rPr>
        <w:t>3. Cloud Cover Constraint: Optical change detection requires scenes with less than 20% cloud cover. Areas occluded by clouds or cloud shadows are masked via SCL and QA_PIXEL layers and preserved as 'Uncertain / Invalid' rather than falsely classified as stable.</w:t>
      </w:r>
    </w:p>
    <w:p>
      <w:pPr>
        <w:spacing w:after="120" w:before="0" w:line="276" w:lineRule="auto"/>
        <w:jc w:val="both"/>
      </w:pPr>
      <w:r>
        <w:rPr>
          <w:rFonts w:ascii="Times New Roman" w:hAnsi="Times New Roman"/>
          <w:b w:val="0"/>
          <w:i w:val="0"/>
          <w:color w:val="0F172A"/>
          <w:sz w:val="24"/>
        </w:rPr>
        <w:t>4. Coordinate Systems: All database storage uses WGS 84 (EPSG:4326) geographic coordinates for standard GeoJSON compatibility. All raster metric operations, buffer computations, and area measurements are projected onto UTM Zone 43N (EPSG:32643).</w:t>
      </w:r>
    </w:p>
    <w:p>
      <w:r>
        <w:br w:type="page"/>
      </w:r>
    </w:p>
    <w:p>
      <w:pPr>
        <w:spacing w:before="480" w:after="120"/>
        <w:jc w:val="center"/>
      </w:pPr>
      <w:r>
        <w:rPr>
          <w:rFonts w:ascii="Times New Roman" w:hAnsi="Times New Roman"/>
          <w:b/>
          <w:color w:val="0F172A"/>
          <w:sz w:val="28"/>
        </w:rPr>
        <w:t>CHAPTER 3</w:t>
      </w:r>
    </w:p>
    <w:p>
      <w:pPr>
        <w:spacing w:before="120" w:after="360"/>
        <w:jc w:val="center"/>
      </w:pPr>
      <w:r>
        <w:rPr>
          <w:rFonts w:ascii="Times New Roman" w:hAnsi="Times New Roman"/>
          <w:b/>
          <w:color w:val="0F172A"/>
          <w:sz w:val="28"/>
        </w:rPr>
        <w:t>SYSTEM DESIGN</w:t>
      </w:r>
    </w:p>
    <w:p>
      <w:pPr>
        <w:keepNext/>
        <w:spacing w:before="280" w:after="80"/>
        <w:jc w:val="left"/>
      </w:pPr>
      <w:r>
        <w:rPr>
          <w:rFonts w:ascii="Times New Roman" w:hAnsi="Times New Roman"/>
          <w:b/>
          <w:color w:val="0F172A"/>
          <w:sz w:val="24"/>
        </w:rPr>
        <w:t>3.1 SYSTEM ARCHITECTURE</w:t>
      </w:r>
    </w:p>
    <w:p>
      <w:pPr>
        <w:spacing w:after="120" w:before="0" w:line="276" w:lineRule="auto"/>
        <w:jc w:val="both"/>
      </w:pPr>
      <w:r>
        <w:rPr>
          <w:rFonts w:ascii="Times New Roman" w:hAnsi="Times New Roman"/>
          <w:b w:val="0"/>
          <w:i w:val="0"/>
          <w:color w:val="0F172A"/>
          <w:sz w:val="24"/>
        </w:rPr>
        <w:t>The Tamil Nadu Forest Monitoring System is architected as a modular, three-tier enterprise platform built entirely in TypeScript. The presentation tier consists of a high-performance Single Page Application (SPA) built with React 18 and Vite. The application tier comprises an Express.js REST server organized into layered domain services. The data tier combines a MongoDB NoSQL database for document persistence and geospatial indexing, Google Earth Engine for cloud-native satellite acquisition, and local filesystem scratch storage for GeoTIFF raster processing.</w:t>
      </w:r>
    </w:p>
    <w:p>
      <w:pPr>
        <w:keepNext/>
        <w:spacing w:before="280" w:after="80"/>
        <w:jc w:val="left"/>
      </w:pPr>
      <w:r>
        <w:rPr>
          <w:rFonts w:ascii="Times New Roman" w:hAnsi="Times New Roman"/>
          <w:b/>
          <w:color w:val="0F172A"/>
          <w:sz w:val="24"/>
        </w:rPr>
        <w:t>3.2 ARCHITECTURE DIAGRAM</w:t>
      </w:r>
    </w:p>
    <w:p>
      <w:pPr>
        <w:spacing w:after="120" w:before="0" w:line="276" w:lineRule="auto"/>
        <w:jc w:val="both"/>
      </w:pPr>
      <w:r>
        <w:rPr>
          <w:rFonts w:ascii="Times New Roman" w:hAnsi="Times New Roman"/>
          <w:b w:val="0"/>
          <w:i w:val="0"/>
          <w:color w:val="0F172A"/>
          <w:sz w:val="24"/>
        </w:rPr>
        <w:t>Figure 3.1 illustrates the comprehensive multi-tier architecture, delineating client modules, the REST API gateway, domain application services, and underlying data stores.</w:t>
      </w:r>
    </w:p>
    <w:p>
      <w:pPr>
        <w:spacing w:before="160"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fig3_1_system_architecture.png"/>
                    <pic:cNvPicPr/>
                  </pic:nvPicPr>
                  <pic:blipFill>
                    <a:blip r:embed="rId10"/>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color w:val="1E293B"/>
          <w:sz w:val="21"/>
        </w:rPr>
        <w:t>Figure 3.1: Multi-Tier System Architecture Diagram</w:t>
      </w:r>
    </w:p>
    <w:p>
      <w:pPr>
        <w:keepNext/>
        <w:spacing w:before="280" w:after="80"/>
        <w:jc w:val="left"/>
      </w:pPr>
      <w:r>
        <w:rPr>
          <w:rFonts w:ascii="Times New Roman" w:hAnsi="Times New Roman"/>
          <w:b/>
          <w:color w:val="0F172A"/>
          <w:sz w:val="24"/>
        </w:rPr>
        <w:t>3.3 DESIGN COMPONENTS</w:t>
      </w:r>
    </w:p>
    <w:p>
      <w:pPr>
        <w:spacing w:after="120" w:before="0" w:line="276" w:lineRule="auto"/>
        <w:jc w:val="both"/>
      </w:pPr>
      <w:r>
        <w:rPr>
          <w:rFonts w:ascii="Times New Roman" w:hAnsi="Times New Roman"/>
          <w:b w:val="0"/>
          <w:i w:val="0"/>
          <w:color w:val="0F172A"/>
          <w:sz w:val="24"/>
        </w:rPr>
        <w:t>The platform is structured into five cohesive subsystem components:</w:t>
      </w:r>
    </w:p>
    <w:p>
      <w:pPr>
        <w:spacing w:after="120" w:before="0" w:line="276" w:lineRule="auto"/>
        <w:jc w:val="both"/>
      </w:pPr>
      <w:r>
        <w:rPr>
          <w:rFonts w:ascii="Times New Roman" w:hAnsi="Times New Roman"/>
          <w:b w:val="0"/>
          <w:i w:val="0"/>
          <w:color w:val="0F172A"/>
          <w:sz w:val="24"/>
        </w:rPr>
        <w:t>1. Client Presentation Tier: Developed using React 18, Vite, and Tailwind CSS. Provides modular page components for dashboard analytics, GIS marked-area management, automated monitoring supervision, the offline change detection workstation, checkpoint inspection, and compliance export.</w:t>
      </w:r>
    </w:p>
    <w:p>
      <w:pPr>
        <w:spacing w:after="120" w:before="0" w:line="276" w:lineRule="auto"/>
        <w:jc w:val="both"/>
      </w:pPr>
      <w:r>
        <w:rPr>
          <w:rFonts w:ascii="Times New Roman" w:hAnsi="Times New Roman"/>
          <w:b w:val="0"/>
          <w:i w:val="0"/>
          <w:color w:val="0F172A"/>
          <w:sz w:val="24"/>
        </w:rPr>
        <w:t>2. Application API Server: Built with Node.js and Express.js in TypeScript. Manages HTTP routing, JWT authentication middleware, Zod payload validation, and multi-part file streaming via Busboy for rapid GeoTIFF uploads.</w:t>
      </w:r>
    </w:p>
    <w:p>
      <w:pPr>
        <w:spacing w:after="120" w:before="0" w:line="276" w:lineRule="auto"/>
        <w:jc w:val="both"/>
      </w:pPr>
      <w:r>
        <w:rPr>
          <w:rFonts w:ascii="Times New Roman" w:hAnsi="Times New Roman"/>
          <w:b w:val="0"/>
          <w:i w:val="0"/>
          <w:color w:val="0F172A"/>
          <w:sz w:val="24"/>
        </w:rPr>
        <w:t>3. Online Monitoring Subsystem: Orchestrated by the MonitoringSchedulerService and AutomatedMonitoringService. Manages cron-like cadenced polling, Google Earth Engine ingestion, baseline matching, and official Algorithm v2.0 delta-NDVI detection.</w:t>
      </w:r>
    </w:p>
    <w:p>
      <w:pPr>
        <w:spacing w:after="120" w:before="0" w:line="276" w:lineRule="auto"/>
        <w:jc w:val="both"/>
      </w:pPr>
      <w:r>
        <w:rPr>
          <w:rFonts w:ascii="Times New Roman" w:hAnsi="Times New Roman"/>
          <w:b w:val="0"/>
          <w:i w:val="0"/>
          <w:color w:val="0F172A"/>
          <w:sz w:val="24"/>
        </w:rPr>
        <w:t>4. Standalone Offline Geospatial Subsystem: Encapsulated within the OfflineChangeDetectionService. Operates with zero cloud or database dependencies, performing multi-sensor detection, physical reflectance calibration, SCL/QA cloud masking, bilinear grid resampling, Roy et al. bandpass harmonization, and dual-index 7-class change classification.</w:t>
      </w:r>
    </w:p>
    <w:p>
      <w:pPr>
        <w:spacing w:after="120" w:before="0" w:line="276" w:lineRule="auto"/>
        <w:jc w:val="both"/>
      </w:pPr>
      <w:r>
        <w:rPr>
          <w:rFonts w:ascii="Times New Roman" w:hAnsi="Times New Roman"/>
          <w:b w:val="0"/>
          <w:i w:val="0"/>
          <w:color w:val="0F172A"/>
          <w:sz w:val="24"/>
        </w:rPr>
        <w:t>5. Database Persistence Layer: Powered by MongoDB 7+ with Mongoose ODM schemas, leveraging 2dsphere spatial indexes for fast polygon boundary queries and maintaining soft-delete historical audit trails.</w:t>
      </w:r>
    </w:p>
    <w:p>
      <w:pPr>
        <w:keepNext/>
        <w:spacing w:before="280" w:after="80"/>
        <w:jc w:val="left"/>
      </w:pPr>
      <w:r>
        <w:rPr>
          <w:rFonts w:ascii="Times New Roman" w:hAnsi="Times New Roman"/>
          <w:b/>
          <w:color w:val="0F172A"/>
          <w:sz w:val="24"/>
        </w:rPr>
        <w:t>3.4 DATABASE DESIGN AND DATA MODELS</w:t>
      </w:r>
    </w:p>
    <w:p>
      <w:pPr>
        <w:spacing w:after="120" w:before="0" w:line="276" w:lineRule="auto"/>
        <w:jc w:val="both"/>
      </w:pPr>
      <w:r>
        <w:rPr>
          <w:rFonts w:ascii="Times New Roman" w:hAnsi="Times New Roman"/>
          <w:b w:val="0"/>
          <w:i w:val="0"/>
          <w:color w:val="0F172A"/>
          <w:sz w:val="24"/>
        </w:rPr>
        <w:t>The data persistence layer is implemented using MongoDB. Figure 3.5 illustrates the primary document schemas and their inter-collection relationships. Table 3.1 summarizes the core collections.</w:t>
      </w:r>
    </w:p>
    <w:p>
      <w:pPr>
        <w:spacing w:before="200" w:after="80"/>
        <w:jc w:val="center"/>
      </w:pPr>
      <w:r>
        <w:rPr>
          <w:rFonts w:ascii="Times New Roman" w:hAnsi="Times New Roman"/>
          <w:b/>
          <w:color w:val="0F172A"/>
          <w:sz w:val="22"/>
        </w:rPr>
        <w:t>Table 3.1: Primary Database Document Collections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2016"/>
            <w:shd w:fill="0F172A"/>
          </w:tcPr>
          <w:p>
            <w:pPr>
              <w:spacing w:before="80" w:after="80"/>
              <w:jc w:val="center"/>
            </w:pPr>
            <w:r>
              <w:rPr>
                <w:rFonts w:ascii="Times New Roman" w:hAnsi="Times New Roman"/>
                <w:b/>
                <w:color w:val="FFFFFF"/>
                <w:sz w:val="20"/>
              </w:rPr>
              <w:t>Collection Name</w:t>
            </w:r>
          </w:p>
        </w:tc>
        <w:tc>
          <w:tcPr>
            <w:tcW w:type="dxa" w:w="2304"/>
            <w:shd w:fill="0F172A"/>
          </w:tcPr>
          <w:p>
            <w:pPr>
              <w:spacing w:before="80" w:after="80"/>
              <w:jc w:val="center"/>
            </w:pPr>
            <w:r>
              <w:rPr>
                <w:rFonts w:ascii="Times New Roman" w:hAnsi="Times New Roman"/>
                <w:b/>
                <w:color w:val="FFFFFF"/>
                <w:sz w:val="20"/>
              </w:rPr>
              <w:t>Mongoose Model</w:t>
            </w:r>
          </w:p>
        </w:tc>
        <w:tc>
          <w:tcPr>
            <w:tcW w:type="dxa" w:w="2592"/>
            <w:shd w:fill="0F172A"/>
          </w:tcPr>
          <w:p>
            <w:pPr>
              <w:spacing w:before="80" w:after="80"/>
              <w:jc w:val="center"/>
            </w:pPr>
            <w:r>
              <w:rPr>
                <w:rFonts w:ascii="Times New Roman" w:hAnsi="Times New Roman"/>
                <w:b/>
                <w:color w:val="FFFFFF"/>
                <w:sz w:val="20"/>
              </w:rPr>
              <w:t>Key Primary / Indexed Fields</w:t>
            </w:r>
          </w:p>
        </w:tc>
        <w:tc>
          <w:tcPr>
            <w:tcW w:type="dxa" w:w="2448"/>
            <w:shd w:fill="0F172A"/>
          </w:tcPr>
          <w:p>
            <w:pPr>
              <w:spacing w:before="80" w:after="80"/>
              <w:jc w:val="center"/>
            </w:pPr>
            <w:r>
              <w:rPr>
                <w:rFonts w:ascii="Times New Roman" w:hAnsi="Times New Roman"/>
                <w:b/>
                <w:color w:val="FFFFFF"/>
                <w:sz w:val="20"/>
              </w:rPr>
              <w:t>Core Purpose</w:t>
            </w:r>
          </w:p>
        </w:tc>
      </w:tr>
      <w:tr>
        <w:tc>
          <w:tcPr>
            <w:tcW w:type="dxa" w:w="2016"/>
            <w:shd w:fill="FFFFFF"/>
          </w:tcPr>
          <w:p>
            <w:pPr>
              <w:spacing w:before="60" w:after="60" w:line="252" w:lineRule="auto"/>
              <w:jc w:val="center"/>
            </w:pPr>
            <w:r>
              <w:rPr>
                <w:rFonts w:ascii="Times New Roman" w:hAnsi="Times New Roman"/>
                <w:color w:val="1E293B"/>
                <w:sz w:val="19"/>
              </w:rPr>
              <w:t>zones</w:t>
            </w:r>
          </w:p>
        </w:tc>
        <w:tc>
          <w:tcPr>
            <w:tcW w:type="dxa" w:w="2304"/>
            <w:shd w:fill="FFFFFF"/>
          </w:tcPr>
          <w:p>
            <w:pPr>
              <w:spacing w:before="60" w:after="60" w:line="252" w:lineRule="auto"/>
              <w:jc w:val="center"/>
            </w:pPr>
            <w:r>
              <w:rPr>
                <w:rFonts w:ascii="Times New Roman" w:hAnsi="Times New Roman"/>
                <w:color w:val="1E293B"/>
                <w:sz w:val="19"/>
              </w:rPr>
              <w:t>Zone</w:t>
            </w:r>
          </w:p>
        </w:tc>
        <w:tc>
          <w:tcPr>
            <w:tcW w:type="dxa" w:w="2592"/>
            <w:shd w:fill="FFFFFF"/>
          </w:tcPr>
          <w:p>
            <w:pPr>
              <w:spacing w:before="60" w:after="60" w:line="252" w:lineRule="auto"/>
              <w:jc w:val="left"/>
            </w:pPr>
            <w:r>
              <w:rPr>
                <w:rFonts w:ascii="Times New Roman" w:hAnsi="Times New Roman"/>
                <w:color w:val="1E293B"/>
                <w:sz w:val="19"/>
              </w:rPr>
              <w:t>zoneId (Unique), boundary [2dsphere], status</w:t>
            </w:r>
          </w:p>
        </w:tc>
        <w:tc>
          <w:tcPr>
            <w:tcW w:type="dxa" w:w="2448"/>
            <w:shd w:fill="FFFFFF"/>
          </w:tcPr>
          <w:p>
            <w:pPr>
              <w:spacing w:before="60" w:after="60" w:line="252" w:lineRule="auto"/>
              <w:jc w:val="left"/>
            </w:pPr>
            <w:r>
              <w:rPr>
                <w:rFonts w:ascii="Times New Roman" w:hAnsi="Times New Roman"/>
                <w:color w:val="1E293B"/>
                <w:sz w:val="19"/>
              </w:rPr>
              <w:t>Stores forest blocks, buffer zones, and mining lease boundaries</w:t>
            </w:r>
          </w:p>
        </w:tc>
      </w:tr>
      <w:tr>
        <w:tc>
          <w:tcPr>
            <w:tcW w:type="dxa" w:w="2016"/>
            <w:shd w:fill="F8FAFC"/>
          </w:tcPr>
          <w:p>
            <w:pPr>
              <w:spacing w:before="60" w:after="60" w:line="252" w:lineRule="auto"/>
              <w:jc w:val="center"/>
            </w:pPr>
            <w:r>
              <w:rPr>
                <w:rFonts w:ascii="Times New Roman" w:hAnsi="Times New Roman"/>
                <w:color w:val="1E293B"/>
                <w:sz w:val="19"/>
              </w:rPr>
              <w:t>baselines</w:t>
            </w:r>
          </w:p>
        </w:tc>
        <w:tc>
          <w:tcPr>
            <w:tcW w:type="dxa" w:w="2304"/>
            <w:shd w:fill="F8FAFC"/>
          </w:tcPr>
          <w:p>
            <w:pPr>
              <w:spacing w:before="60" w:after="60" w:line="252" w:lineRule="auto"/>
              <w:jc w:val="center"/>
            </w:pPr>
            <w:r>
              <w:rPr>
                <w:rFonts w:ascii="Times New Roman" w:hAnsi="Times New Roman"/>
                <w:color w:val="1E293B"/>
                <w:sz w:val="19"/>
              </w:rPr>
              <w:t>BaselineModel</w:t>
            </w:r>
          </w:p>
        </w:tc>
        <w:tc>
          <w:tcPr>
            <w:tcW w:type="dxa" w:w="2592"/>
            <w:shd w:fill="F8FAFC"/>
          </w:tcPr>
          <w:p>
            <w:pPr>
              <w:spacing w:before="60" w:after="60" w:line="252" w:lineRule="auto"/>
              <w:jc w:val="left"/>
            </w:pPr>
            <w:r>
              <w:rPr>
                <w:rFonts w:ascii="Times New Roman" w:hAnsi="Times New Roman"/>
                <w:color w:val="1E293B"/>
                <w:sz w:val="19"/>
              </w:rPr>
              <w:t>baselineId, zoneId [Index], status, sensor</w:t>
            </w:r>
          </w:p>
        </w:tc>
        <w:tc>
          <w:tcPr>
            <w:tcW w:type="dxa" w:w="2448"/>
            <w:shd w:fill="F8FAFC"/>
          </w:tcPr>
          <w:p>
            <w:pPr>
              <w:spacing w:before="60" w:after="60" w:line="252" w:lineRule="auto"/>
              <w:jc w:val="left"/>
            </w:pPr>
            <w:r>
              <w:rPr>
                <w:rFonts w:ascii="Times New Roman" w:hAnsi="Times New Roman"/>
                <w:color w:val="1E293B"/>
                <w:sz w:val="19"/>
              </w:rPr>
              <w:t>Stores verified historical cloud-free baseline satellite scenes</w:t>
            </w:r>
          </w:p>
        </w:tc>
      </w:tr>
      <w:tr>
        <w:tc>
          <w:tcPr>
            <w:tcW w:type="dxa" w:w="2016"/>
            <w:shd w:fill="FFFFFF"/>
          </w:tcPr>
          <w:p>
            <w:pPr>
              <w:spacing w:before="60" w:after="60" w:line="252" w:lineRule="auto"/>
              <w:jc w:val="center"/>
            </w:pPr>
            <w:r>
              <w:rPr>
                <w:rFonts w:ascii="Times New Roman" w:hAnsi="Times New Roman"/>
                <w:color w:val="1E293B"/>
                <w:sz w:val="19"/>
              </w:rPr>
              <w:t>satellitemetadatas</w:t>
            </w:r>
          </w:p>
        </w:tc>
        <w:tc>
          <w:tcPr>
            <w:tcW w:type="dxa" w:w="2304"/>
            <w:shd w:fill="FFFFFF"/>
          </w:tcPr>
          <w:p>
            <w:pPr>
              <w:spacing w:before="60" w:after="60" w:line="252" w:lineRule="auto"/>
              <w:jc w:val="left"/>
            </w:pPr>
            <w:r>
              <w:rPr>
                <w:rFonts w:ascii="Times New Roman" w:hAnsi="Times New Roman"/>
                <w:color w:val="1E293B"/>
                <w:sz w:val="19"/>
              </w:rPr>
              <w:t>SatelliteMetadata</w:t>
            </w:r>
          </w:p>
        </w:tc>
        <w:tc>
          <w:tcPr>
            <w:tcW w:type="dxa" w:w="2592"/>
            <w:shd w:fill="FFFFFF"/>
          </w:tcPr>
          <w:p>
            <w:pPr>
              <w:spacing w:before="60" w:after="60" w:line="252" w:lineRule="auto"/>
              <w:jc w:val="left"/>
            </w:pPr>
            <w:r>
              <w:rPr>
                <w:rFonts w:ascii="Times New Roman" w:hAnsi="Times New Roman"/>
                <w:color w:val="1E293B"/>
                <w:sz w:val="19"/>
              </w:rPr>
              <w:t>sceneId, sensor, acquisitionDate, footprint</w:t>
            </w:r>
          </w:p>
        </w:tc>
        <w:tc>
          <w:tcPr>
            <w:tcW w:type="dxa" w:w="2448"/>
            <w:shd w:fill="FFFFFF"/>
          </w:tcPr>
          <w:p>
            <w:pPr>
              <w:spacing w:before="60" w:after="60" w:line="252" w:lineRule="auto"/>
              <w:jc w:val="left"/>
            </w:pPr>
            <w:r>
              <w:rPr>
                <w:rFonts w:ascii="Times New Roman" w:hAnsi="Times New Roman"/>
                <w:color w:val="1E293B"/>
                <w:sz w:val="19"/>
              </w:rPr>
              <w:t>Catalogs ingested Earth Observation metadata and band specs</w:t>
            </w:r>
          </w:p>
        </w:tc>
      </w:tr>
      <w:tr>
        <w:tc>
          <w:tcPr>
            <w:tcW w:type="dxa" w:w="2016"/>
            <w:shd w:fill="F8FAFC"/>
          </w:tcPr>
          <w:p>
            <w:pPr>
              <w:spacing w:before="60" w:after="60" w:line="252" w:lineRule="auto"/>
              <w:jc w:val="center"/>
            </w:pPr>
            <w:r>
              <w:rPr>
                <w:rFonts w:ascii="Times New Roman" w:hAnsi="Times New Roman"/>
                <w:color w:val="1E293B"/>
                <w:sz w:val="19"/>
              </w:rPr>
              <w:t>changedetections</w:t>
            </w:r>
          </w:p>
        </w:tc>
        <w:tc>
          <w:tcPr>
            <w:tcW w:type="dxa" w:w="2304"/>
            <w:shd w:fill="F8FAFC"/>
          </w:tcPr>
          <w:p>
            <w:pPr>
              <w:spacing w:before="60" w:after="60" w:line="252" w:lineRule="auto"/>
              <w:jc w:val="left"/>
            </w:pPr>
            <w:r>
              <w:rPr>
                <w:rFonts w:ascii="Times New Roman" w:hAnsi="Times New Roman"/>
                <w:color w:val="1E293B"/>
                <w:sz w:val="19"/>
              </w:rPr>
              <w:t>ChangeDetectionModel</w:t>
            </w:r>
          </w:p>
        </w:tc>
        <w:tc>
          <w:tcPr>
            <w:tcW w:type="dxa" w:w="2592"/>
            <w:shd w:fill="F8FAFC"/>
          </w:tcPr>
          <w:p>
            <w:pPr>
              <w:spacing w:before="60" w:after="60" w:line="252" w:lineRule="auto"/>
              <w:jc w:val="left"/>
            </w:pPr>
            <w:r>
              <w:rPr>
                <w:rFonts w:ascii="Times New Roman" w:hAnsi="Times New Roman"/>
                <w:color w:val="1E293B"/>
                <w:sz w:val="19"/>
              </w:rPr>
              <w:t>detectionId, zoneId, baselineId, changedPixels</w:t>
            </w:r>
          </w:p>
        </w:tc>
        <w:tc>
          <w:tcPr>
            <w:tcW w:type="dxa" w:w="2448"/>
            <w:shd w:fill="F8FAFC"/>
          </w:tcPr>
          <w:p>
            <w:pPr>
              <w:spacing w:before="60" w:after="60" w:line="252" w:lineRule="auto"/>
              <w:jc w:val="left"/>
            </w:pPr>
            <w:r>
              <w:rPr>
                <w:rFonts w:ascii="Times New Roman" w:hAnsi="Times New Roman"/>
                <w:color w:val="1E293B"/>
                <w:sz w:val="19"/>
              </w:rPr>
              <w:t>Authoritative records of detected candidate canopy change</w:t>
            </w:r>
          </w:p>
        </w:tc>
      </w:tr>
      <w:tr>
        <w:tc>
          <w:tcPr>
            <w:tcW w:type="dxa" w:w="2016"/>
            <w:shd w:fill="FFFFFF"/>
          </w:tcPr>
          <w:p>
            <w:pPr>
              <w:spacing w:before="60" w:after="60" w:line="252" w:lineRule="auto"/>
              <w:jc w:val="center"/>
            </w:pPr>
            <w:r>
              <w:rPr>
                <w:rFonts w:ascii="Times New Roman" w:hAnsi="Times New Roman"/>
                <w:color w:val="1E293B"/>
                <w:sz w:val="19"/>
              </w:rPr>
              <w:t>alerts</w:t>
            </w:r>
          </w:p>
        </w:tc>
        <w:tc>
          <w:tcPr>
            <w:tcW w:type="dxa" w:w="2304"/>
            <w:shd w:fill="FFFFFF"/>
          </w:tcPr>
          <w:p>
            <w:pPr>
              <w:spacing w:before="60" w:after="60" w:line="252" w:lineRule="auto"/>
              <w:jc w:val="center"/>
            </w:pPr>
            <w:r>
              <w:rPr>
                <w:rFonts w:ascii="Times New Roman" w:hAnsi="Times New Roman"/>
                <w:color w:val="1E293B"/>
                <w:sz w:val="19"/>
              </w:rPr>
              <w:t>AlertModel</w:t>
            </w:r>
          </w:p>
        </w:tc>
        <w:tc>
          <w:tcPr>
            <w:tcW w:type="dxa" w:w="2592"/>
            <w:shd w:fill="FFFFFF"/>
          </w:tcPr>
          <w:p>
            <w:pPr>
              <w:spacing w:before="60" w:after="60" w:line="252" w:lineRule="auto"/>
              <w:jc w:val="left"/>
            </w:pPr>
            <w:r>
              <w:rPr>
                <w:rFonts w:ascii="Times New Roman" w:hAnsi="Times New Roman"/>
                <w:color w:val="1E293B"/>
                <w:sz w:val="19"/>
              </w:rPr>
              <w:t>alertId, detectionId, severity, status</w:t>
            </w:r>
          </w:p>
        </w:tc>
        <w:tc>
          <w:tcPr>
            <w:tcW w:type="dxa" w:w="2448"/>
            <w:shd w:fill="FFFFFF"/>
          </w:tcPr>
          <w:p>
            <w:pPr>
              <w:spacing w:before="60" w:after="60" w:line="252" w:lineRule="auto"/>
              <w:jc w:val="left"/>
            </w:pPr>
            <w:r>
              <w:rPr>
                <w:rFonts w:ascii="Times New Roman" w:hAnsi="Times New Roman"/>
                <w:color w:val="1E293B"/>
                <w:sz w:val="19"/>
              </w:rPr>
              <w:t>Dispatches high-priority forest disturbance alerts for field action</w:t>
            </w:r>
          </w:p>
        </w:tc>
      </w:tr>
      <w:tr>
        <w:tc>
          <w:tcPr>
            <w:tcW w:type="dxa" w:w="2016"/>
            <w:shd w:fill="F8FAFC"/>
          </w:tcPr>
          <w:p>
            <w:pPr>
              <w:spacing w:before="60" w:after="60" w:line="252" w:lineRule="auto"/>
              <w:jc w:val="center"/>
            </w:pPr>
            <w:r>
              <w:rPr>
                <w:rFonts w:ascii="Times New Roman" w:hAnsi="Times New Roman"/>
                <w:color w:val="1E293B"/>
                <w:sz w:val="19"/>
              </w:rPr>
              <w:t>monitoringjobs</w:t>
            </w:r>
          </w:p>
        </w:tc>
        <w:tc>
          <w:tcPr>
            <w:tcW w:type="dxa" w:w="2304"/>
            <w:shd w:fill="F8FAFC"/>
          </w:tcPr>
          <w:p>
            <w:pPr>
              <w:spacing w:before="60" w:after="60" w:line="252" w:lineRule="auto"/>
              <w:jc w:val="left"/>
            </w:pPr>
            <w:r>
              <w:rPr>
                <w:rFonts w:ascii="Times New Roman" w:hAnsi="Times New Roman"/>
                <w:color w:val="1E293B"/>
                <w:sz w:val="19"/>
              </w:rPr>
              <w:t>MonitoringJobModel</w:t>
            </w:r>
          </w:p>
        </w:tc>
        <w:tc>
          <w:tcPr>
            <w:tcW w:type="dxa" w:w="2592"/>
            <w:shd w:fill="F8FAFC"/>
          </w:tcPr>
          <w:p>
            <w:pPr>
              <w:spacing w:before="60" w:after="60" w:line="252" w:lineRule="auto"/>
              <w:jc w:val="left"/>
            </w:pPr>
            <w:r>
              <w:rPr>
                <w:rFonts w:ascii="Times New Roman" w:hAnsi="Times New Roman"/>
                <w:color w:val="1E293B"/>
                <w:sz w:val="19"/>
              </w:rPr>
              <w:t>jobId, zoneId, status [Index], startedAt</w:t>
            </w:r>
          </w:p>
        </w:tc>
        <w:tc>
          <w:tcPr>
            <w:tcW w:type="dxa" w:w="2448"/>
            <w:shd w:fill="F8FAFC"/>
          </w:tcPr>
          <w:p>
            <w:pPr>
              <w:spacing w:before="60" w:after="60" w:line="252" w:lineRule="auto"/>
              <w:jc w:val="left"/>
            </w:pPr>
            <w:r>
              <w:rPr>
                <w:rFonts w:ascii="Times New Roman" w:hAnsi="Times New Roman"/>
                <w:color w:val="1E293B"/>
                <w:sz w:val="19"/>
              </w:rPr>
              <w:t>Tracks background monitoring execution and stale recovery</w:t>
            </w:r>
          </w:p>
        </w:tc>
      </w:tr>
      <w:tr>
        <w:tc>
          <w:tcPr>
            <w:tcW w:type="dxa" w:w="2016"/>
            <w:shd w:fill="FFFFFF"/>
          </w:tcPr>
          <w:p>
            <w:pPr>
              <w:spacing w:before="60" w:after="60" w:line="252" w:lineRule="auto"/>
              <w:jc w:val="center"/>
            </w:pPr>
            <w:r>
              <w:rPr>
                <w:rFonts w:ascii="Times New Roman" w:hAnsi="Times New Roman"/>
                <w:color w:val="1E293B"/>
                <w:sz w:val="19"/>
              </w:rPr>
              <w:t>users</w:t>
            </w:r>
          </w:p>
        </w:tc>
        <w:tc>
          <w:tcPr>
            <w:tcW w:type="dxa" w:w="2304"/>
            <w:shd w:fill="FFFFFF"/>
          </w:tcPr>
          <w:p>
            <w:pPr>
              <w:spacing w:before="60" w:after="60" w:line="252" w:lineRule="auto"/>
              <w:jc w:val="center"/>
            </w:pPr>
            <w:r>
              <w:rPr>
                <w:rFonts w:ascii="Times New Roman" w:hAnsi="Times New Roman"/>
                <w:color w:val="1E293B"/>
                <w:sz w:val="19"/>
              </w:rPr>
              <w:t>User</w:t>
            </w:r>
          </w:p>
        </w:tc>
        <w:tc>
          <w:tcPr>
            <w:tcW w:type="dxa" w:w="2592"/>
            <w:shd w:fill="FFFFFF"/>
          </w:tcPr>
          <w:p>
            <w:pPr>
              <w:spacing w:before="60" w:after="60" w:line="252" w:lineRule="auto"/>
              <w:jc w:val="left"/>
            </w:pPr>
            <w:r>
              <w:rPr>
                <w:rFonts w:ascii="Times New Roman" w:hAnsi="Times New Roman"/>
                <w:color w:val="1E293B"/>
                <w:sz w:val="19"/>
              </w:rPr>
              <w:t>email (Unique), employeeId, role, status</w:t>
            </w:r>
          </w:p>
        </w:tc>
        <w:tc>
          <w:tcPr>
            <w:tcW w:type="dxa" w:w="2448"/>
            <w:shd w:fill="FFFFFF"/>
          </w:tcPr>
          <w:p>
            <w:pPr>
              <w:spacing w:before="60" w:after="60" w:line="252" w:lineRule="auto"/>
              <w:jc w:val="left"/>
            </w:pPr>
            <w:r>
              <w:rPr>
                <w:rFonts w:ascii="Times New Roman" w:hAnsi="Times New Roman"/>
                <w:color w:val="1E293B"/>
                <w:sz w:val="19"/>
              </w:rPr>
              <w:t>User credentials, hashed passwords, and granted permissions</w:t>
            </w:r>
          </w:p>
        </w:tc>
      </w:tr>
      <w:tr>
        <w:tc>
          <w:tcPr>
            <w:tcW w:type="dxa" w:w="2016"/>
            <w:shd w:fill="F8FAFC"/>
          </w:tcPr>
          <w:p>
            <w:pPr>
              <w:spacing w:before="60" w:after="60" w:line="252" w:lineRule="auto"/>
              <w:jc w:val="center"/>
            </w:pPr>
            <w:r>
              <w:rPr>
                <w:rFonts w:ascii="Times New Roman" w:hAnsi="Times New Roman"/>
                <w:color w:val="1E293B"/>
                <w:sz w:val="19"/>
              </w:rPr>
              <w:t>epasses</w:t>
            </w:r>
          </w:p>
        </w:tc>
        <w:tc>
          <w:tcPr>
            <w:tcW w:type="dxa" w:w="2304"/>
            <w:shd w:fill="F8FAFC"/>
          </w:tcPr>
          <w:p>
            <w:pPr>
              <w:spacing w:before="60" w:after="60" w:line="252" w:lineRule="auto"/>
              <w:jc w:val="center"/>
            </w:pPr>
            <w:r>
              <w:rPr>
                <w:rFonts w:ascii="Times New Roman" w:hAnsi="Times New Roman"/>
                <w:color w:val="1E293B"/>
                <w:sz w:val="19"/>
              </w:rPr>
              <w:t>EPass</w:t>
            </w:r>
          </w:p>
        </w:tc>
        <w:tc>
          <w:tcPr>
            <w:tcW w:type="dxa" w:w="2592"/>
            <w:shd w:fill="F8FAFC"/>
          </w:tcPr>
          <w:p>
            <w:pPr>
              <w:spacing w:before="60" w:after="60" w:line="252" w:lineRule="auto"/>
              <w:jc w:val="left"/>
            </w:pPr>
            <w:r>
              <w:rPr>
                <w:rFonts w:ascii="Times New Roman" w:hAnsi="Times New Roman"/>
                <w:color w:val="1E293B"/>
                <w:sz w:val="19"/>
              </w:rPr>
              <w:t>passId, vehicleRegNumber, qrCode, validity</w:t>
            </w:r>
          </w:p>
        </w:tc>
        <w:tc>
          <w:tcPr>
            <w:tcW w:type="dxa" w:w="2448"/>
            <w:shd w:fill="F8FAFC"/>
          </w:tcPr>
          <w:p>
            <w:pPr>
              <w:spacing w:before="60" w:after="60" w:line="252" w:lineRule="auto"/>
              <w:jc w:val="left"/>
            </w:pPr>
            <w:r>
              <w:rPr>
                <w:rFonts w:ascii="Times New Roman" w:hAnsi="Times New Roman"/>
                <w:color w:val="1E293B"/>
                <w:sz w:val="19"/>
              </w:rPr>
              <w:t>Digital transport permits for timber and mineral transit</w:t>
            </w:r>
          </w:p>
        </w:tc>
      </w:tr>
      <w:tr>
        <w:tc>
          <w:tcPr>
            <w:tcW w:type="dxa" w:w="2016"/>
            <w:shd w:fill="FFFFFF"/>
          </w:tcPr>
          <w:p>
            <w:pPr>
              <w:spacing w:before="60" w:after="60" w:line="252" w:lineRule="auto"/>
              <w:jc w:val="center"/>
            </w:pPr>
            <w:r>
              <w:rPr>
                <w:rFonts w:ascii="Times New Roman" w:hAnsi="Times New Roman"/>
                <w:color w:val="1E293B"/>
                <w:sz w:val="19"/>
              </w:rPr>
              <w:t>checkpointlogs</w:t>
            </w:r>
          </w:p>
        </w:tc>
        <w:tc>
          <w:tcPr>
            <w:tcW w:type="dxa" w:w="2304"/>
            <w:shd w:fill="FFFFFF"/>
          </w:tcPr>
          <w:p>
            <w:pPr>
              <w:spacing w:before="60" w:after="60" w:line="252" w:lineRule="auto"/>
              <w:jc w:val="center"/>
            </w:pPr>
            <w:r>
              <w:rPr>
                <w:rFonts w:ascii="Times New Roman" w:hAnsi="Times New Roman"/>
                <w:color w:val="1E293B"/>
                <w:sz w:val="19"/>
              </w:rPr>
              <w:t>CheckpointLog</w:t>
            </w:r>
          </w:p>
        </w:tc>
        <w:tc>
          <w:tcPr>
            <w:tcW w:type="dxa" w:w="2592"/>
            <w:shd w:fill="FFFFFF"/>
          </w:tcPr>
          <w:p>
            <w:pPr>
              <w:spacing w:before="60" w:after="60" w:line="252" w:lineRule="auto"/>
              <w:jc w:val="left"/>
            </w:pPr>
            <w:r>
              <w:rPr>
                <w:rFonts w:ascii="Times New Roman" w:hAnsi="Times New Roman"/>
                <w:color w:val="1E293B"/>
                <w:sz w:val="19"/>
              </w:rPr>
              <w:t>logId, checkpointId, ePassId, measuredWeight</w:t>
            </w:r>
          </w:p>
        </w:tc>
        <w:tc>
          <w:tcPr>
            <w:tcW w:type="dxa" w:w="2448"/>
            <w:shd w:fill="FFFFFF"/>
          </w:tcPr>
          <w:p>
            <w:pPr>
              <w:spacing w:before="60" w:after="60" w:line="252" w:lineRule="auto"/>
              <w:jc w:val="left"/>
            </w:pPr>
            <w:r>
              <w:rPr>
                <w:rFonts w:ascii="Times New Roman" w:hAnsi="Times New Roman"/>
                <w:color w:val="1E293B"/>
                <w:sz w:val="19"/>
              </w:rPr>
              <w:t>Real-time roadside weighment and verification logs</w:t>
            </w:r>
          </w:p>
        </w:tc>
      </w:tr>
      <w:tr>
        <w:tc>
          <w:tcPr>
            <w:tcW w:type="dxa" w:w="2016"/>
            <w:shd w:fill="F8FAFC"/>
          </w:tcPr>
          <w:p>
            <w:pPr>
              <w:spacing w:before="60" w:after="60" w:line="252" w:lineRule="auto"/>
              <w:jc w:val="center"/>
            </w:pPr>
            <w:r>
              <w:rPr>
                <w:rFonts w:ascii="Times New Roman" w:hAnsi="Times New Roman"/>
                <w:color w:val="1E293B"/>
                <w:sz w:val="19"/>
              </w:rPr>
              <w:t>enforcementcases</w:t>
            </w:r>
          </w:p>
        </w:tc>
        <w:tc>
          <w:tcPr>
            <w:tcW w:type="dxa" w:w="2304"/>
            <w:shd w:fill="F8FAFC"/>
          </w:tcPr>
          <w:p>
            <w:pPr>
              <w:spacing w:before="60" w:after="60" w:line="252" w:lineRule="auto"/>
              <w:jc w:val="center"/>
            </w:pPr>
            <w:r>
              <w:rPr>
                <w:rFonts w:ascii="Times New Roman" w:hAnsi="Times New Roman"/>
                <w:color w:val="1E293B"/>
                <w:sz w:val="19"/>
              </w:rPr>
              <w:t>EnforcementCase</w:t>
            </w:r>
          </w:p>
        </w:tc>
        <w:tc>
          <w:tcPr>
            <w:tcW w:type="dxa" w:w="2592"/>
            <w:shd w:fill="F8FAFC"/>
          </w:tcPr>
          <w:p>
            <w:pPr>
              <w:spacing w:before="60" w:after="60" w:line="252" w:lineRule="auto"/>
              <w:jc w:val="left"/>
            </w:pPr>
            <w:r>
              <w:rPr>
                <w:rFonts w:ascii="Times New Roman" w:hAnsi="Times New Roman"/>
                <w:color w:val="1E293B"/>
                <w:sz w:val="19"/>
              </w:rPr>
              <w:t>caseNumber, alertId, assignedOfficer, status</w:t>
            </w:r>
          </w:p>
        </w:tc>
        <w:tc>
          <w:tcPr>
            <w:tcW w:type="dxa" w:w="2448"/>
            <w:shd w:fill="F8FAFC"/>
          </w:tcPr>
          <w:p>
            <w:pPr>
              <w:spacing w:before="60" w:after="60" w:line="252" w:lineRule="auto"/>
              <w:jc w:val="left"/>
            </w:pPr>
            <w:r>
              <w:rPr>
                <w:rFonts w:ascii="Times New Roman" w:hAnsi="Times New Roman"/>
                <w:color w:val="1E293B"/>
                <w:sz w:val="19"/>
              </w:rPr>
              <w:t>Statutory Form 1 investigation files and legal dossiers</w:t>
            </w:r>
          </w:p>
        </w:tc>
      </w:tr>
    </w:tbl>
    <w:p>
      <w:pPr>
        <w:spacing w:before="0" w:after="120"/>
      </w:pPr>
    </w:p>
    <w:p>
      <w:pPr>
        <w:spacing w:before="160" w:after="80"/>
        <w:jc w:val="center"/>
      </w:pPr>
      <w:r>
        <w:drawing>
          <wp:inline xmlns:a="http://schemas.openxmlformats.org/drawingml/2006/main" xmlns:pic="http://schemas.openxmlformats.org/drawingml/2006/picture">
            <wp:extent cx="5303520" cy="3374967"/>
            <wp:docPr id="2" name="Picture 2"/>
            <wp:cNvGraphicFramePr>
              <a:graphicFrameLocks noChangeAspect="1"/>
            </wp:cNvGraphicFramePr>
            <a:graphic>
              <a:graphicData uri="http://schemas.openxmlformats.org/drawingml/2006/picture">
                <pic:pic>
                  <pic:nvPicPr>
                    <pic:cNvPr id="0" name="fig3_5_mongodb_er_diagram.png"/>
                    <pic:cNvPicPr/>
                  </pic:nvPicPr>
                  <pic:blipFill>
                    <a:blip r:embed="rId11"/>
                    <a:stretch>
                      <a:fillRect/>
                    </a:stretch>
                  </pic:blipFill>
                  <pic:spPr>
                    <a:xfrm>
                      <a:off x="0" y="0"/>
                      <a:ext cx="5303520" cy="3374967"/>
                    </a:xfrm>
                    <a:prstGeom prst="rect"/>
                  </pic:spPr>
                </pic:pic>
              </a:graphicData>
            </a:graphic>
          </wp:inline>
        </w:drawing>
      </w:r>
    </w:p>
    <w:p>
      <w:pPr>
        <w:spacing w:before="40" w:after="240"/>
        <w:jc w:val="center"/>
      </w:pPr>
      <w:r>
        <w:rPr>
          <w:rFonts w:ascii="Times New Roman" w:hAnsi="Times New Roman"/>
          <w:b/>
          <w:color w:val="1E293B"/>
          <w:sz w:val="21"/>
        </w:rPr>
        <w:t>Figure 3.5: MongoDB Document Schema Model &amp; Entity Relationships</w:t>
      </w:r>
    </w:p>
    <w:p>
      <w:pPr>
        <w:keepNext/>
        <w:spacing w:before="280" w:after="80"/>
        <w:jc w:val="left"/>
      </w:pPr>
      <w:r>
        <w:rPr>
          <w:rFonts w:ascii="Times New Roman" w:hAnsi="Times New Roman"/>
          <w:b/>
          <w:color w:val="0F172A"/>
          <w:sz w:val="24"/>
        </w:rPr>
        <w:t>3.5 API DESIGN</w:t>
      </w:r>
    </w:p>
    <w:p>
      <w:pPr>
        <w:spacing w:after="120" w:before="0" w:line="276" w:lineRule="auto"/>
        <w:jc w:val="both"/>
      </w:pPr>
      <w:r>
        <w:rPr>
          <w:rFonts w:ascii="Times New Roman" w:hAnsi="Times New Roman"/>
          <w:b w:val="0"/>
          <w:i w:val="0"/>
          <w:color w:val="0F172A"/>
          <w:sz w:val="24"/>
        </w:rPr>
        <w:t>The backend exposes a secure, RESTful API mounted under `/api`. All mutation endpoints require JWT bearer tokens and enforce role-based permissions. Table 3.2 details the primary endpoints.</w:t>
      </w:r>
    </w:p>
    <w:p>
      <w:pPr>
        <w:spacing w:before="200" w:after="80"/>
        <w:jc w:val="center"/>
      </w:pPr>
      <w:r>
        <w:rPr>
          <w:rFonts w:ascii="Times New Roman" w:hAnsi="Times New Roman"/>
          <w:b/>
          <w:color w:val="0F172A"/>
          <w:sz w:val="22"/>
        </w:rPr>
        <w:t>Table 3.2: Core REST API Endpoints Specification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2592"/>
            <w:shd w:fill="0F172A"/>
          </w:tcPr>
          <w:p>
            <w:pPr>
              <w:spacing w:before="80" w:after="80"/>
              <w:jc w:val="center"/>
            </w:pPr>
            <w:r>
              <w:rPr>
                <w:rFonts w:ascii="Times New Roman" w:hAnsi="Times New Roman"/>
                <w:b/>
                <w:color w:val="FFFFFF"/>
                <w:sz w:val="20"/>
              </w:rPr>
              <w:t>HTTP Method &amp; Route</w:t>
            </w:r>
          </w:p>
        </w:tc>
        <w:tc>
          <w:tcPr>
            <w:tcW w:type="dxa" w:w="2016"/>
            <w:shd w:fill="0F172A"/>
          </w:tcPr>
          <w:p>
            <w:pPr>
              <w:spacing w:before="80" w:after="80"/>
              <w:jc w:val="center"/>
            </w:pPr>
            <w:r>
              <w:rPr>
                <w:rFonts w:ascii="Times New Roman" w:hAnsi="Times New Roman"/>
                <w:b/>
                <w:color w:val="FFFFFF"/>
                <w:sz w:val="20"/>
              </w:rPr>
              <w:t>Required Permission</w:t>
            </w:r>
          </w:p>
        </w:tc>
        <w:tc>
          <w:tcPr>
            <w:tcW w:type="dxa" w:w="2304"/>
            <w:shd w:fill="0F172A"/>
          </w:tcPr>
          <w:p>
            <w:pPr>
              <w:spacing w:before="80" w:after="80"/>
              <w:jc w:val="center"/>
            </w:pPr>
            <w:r>
              <w:rPr>
                <w:rFonts w:ascii="Times New Roman" w:hAnsi="Times New Roman"/>
                <w:b/>
                <w:color w:val="FFFFFF"/>
                <w:sz w:val="20"/>
              </w:rPr>
              <w:t>Request / Payload</w:t>
            </w:r>
          </w:p>
        </w:tc>
        <w:tc>
          <w:tcPr>
            <w:tcW w:type="dxa" w:w="2448"/>
            <w:shd w:fill="0F172A"/>
          </w:tcPr>
          <w:p>
            <w:pPr>
              <w:spacing w:before="80" w:after="80"/>
              <w:jc w:val="center"/>
            </w:pPr>
            <w:r>
              <w:rPr>
                <w:rFonts w:ascii="Times New Roman" w:hAnsi="Times New Roman"/>
                <w:b/>
                <w:color w:val="FFFFFF"/>
                <w:sz w:val="20"/>
              </w:rPr>
              <w:t>Response Summary</w:t>
            </w:r>
          </w:p>
        </w:tc>
      </w:tr>
      <w:tr>
        <w:tc>
          <w:tcPr>
            <w:tcW w:type="dxa" w:w="2592"/>
            <w:shd w:fill="FFFFFF"/>
          </w:tcPr>
          <w:p>
            <w:pPr>
              <w:spacing w:before="60" w:after="60" w:line="252" w:lineRule="auto"/>
              <w:jc w:val="center"/>
            </w:pPr>
            <w:r>
              <w:rPr>
                <w:rFonts w:ascii="Times New Roman" w:hAnsi="Times New Roman"/>
                <w:color w:val="1E293B"/>
                <w:sz w:val="19"/>
              </w:rPr>
              <w:t>POST /api/auth/login</w:t>
            </w:r>
          </w:p>
        </w:tc>
        <w:tc>
          <w:tcPr>
            <w:tcW w:type="dxa" w:w="2016"/>
            <w:shd w:fill="FFFFFF"/>
          </w:tcPr>
          <w:p>
            <w:pPr>
              <w:spacing w:before="60" w:after="60" w:line="252" w:lineRule="auto"/>
              <w:jc w:val="center"/>
            </w:pPr>
            <w:r>
              <w:rPr>
                <w:rFonts w:ascii="Times New Roman" w:hAnsi="Times New Roman"/>
                <w:color w:val="1E293B"/>
                <w:sz w:val="19"/>
              </w:rPr>
              <w:t>Public</w:t>
            </w:r>
          </w:p>
        </w:tc>
        <w:tc>
          <w:tcPr>
            <w:tcW w:type="dxa" w:w="2304"/>
            <w:shd w:fill="FFFFFF"/>
          </w:tcPr>
          <w:p>
            <w:pPr>
              <w:spacing w:before="60" w:after="60" w:line="252" w:lineRule="auto"/>
              <w:jc w:val="center"/>
            </w:pPr>
            <w:r>
              <w:rPr>
                <w:rFonts w:ascii="Times New Roman" w:hAnsi="Times New Roman"/>
                <w:color w:val="1E293B"/>
                <w:sz w:val="19"/>
              </w:rPr>
              <w:t>email, password</w:t>
            </w:r>
          </w:p>
        </w:tc>
        <w:tc>
          <w:tcPr>
            <w:tcW w:type="dxa" w:w="2448"/>
            <w:shd w:fill="FFFFFF"/>
          </w:tcPr>
          <w:p>
            <w:pPr>
              <w:spacing w:before="60" w:after="60" w:line="252" w:lineRule="auto"/>
              <w:jc w:val="left"/>
            </w:pPr>
            <w:r>
              <w:rPr>
                <w:rFonts w:ascii="Times New Roman" w:hAnsi="Times New Roman"/>
                <w:color w:val="1E293B"/>
                <w:sz w:val="19"/>
              </w:rPr>
              <w:t>JWT token, user profile, permissions</w:t>
            </w:r>
          </w:p>
        </w:tc>
      </w:tr>
      <w:tr>
        <w:tc>
          <w:tcPr>
            <w:tcW w:type="dxa" w:w="2592"/>
            <w:shd w:fill="F8FAFC"/>
          </w:tcPr>
          <w:p>
            <w:pPr>
              <w:spacing w:before="60" w:after="60" w:line="252" w:lineRule="auto"/>
              <w:jc w:val="center"/>
            </w:pPr>
            <w:r>
              <w:rPr>
                <w:rFonts w:ascii="Times New Roman" w:hAnsi="Times New Roman"/>
                <w:color w:val="1E293B"/>
                <w:sz w:val="19"/>
              </w:rPr>
              <w:t>GET /api/zones</w:t>
            </w:r>
          </w:p>
        </w:tc>
        <w:tc>
          <w:tcPr>
            <w:tcW w:type="dxa" w:w="2016"/>
            <w:shd w:fill="F8FAFC"/>
          </w:tcPr>
          <w:p>
            <w:pPr>
              <w:spacing w:before="60" w:after="60" w:line="252" w:lineRule="auto"/>
              <w:jc w:val="center"/>
            </w:pPr>
            <w:r>
              <w:rPr>
                <w:rFonts w:ascii="Times New Roman" w:hAnsi="Times New Roman"/>
                <w:color w:val="1E293B"/>
                <w:sz w:val="19"/>
              </w:rPr>
              <w:t>AREA_READ</w:t>
            </w:r>
          </w:p>
        </w:tc>
        <w:tc>
          <w:tcPr>
            <w:tcW w:type="dxa" w:w="2304"/>
            <w:shd w:fill="F8FAFC"/>
          </w:tcPr>
          <w:p>
            <w:pPr>
              <w:spacing w:before="60" w:after="60" w:line="252" w:lineRule="auto"/>
              <w:jc w:val="left"/>
            </w:pPr>
            <w:r>
              <w:rPr>
                <w:rFonts w:ascii="Times New Roman" w:hAnsi="Times New Roman"/>
                <w:color w:val="1E293B"/>
                <w:sz w:val="19"/>
              </w:rPr>
              <w:t>Query: category, status</w:t>
            </w:r>
          </w:p>
        </w:tc>
        <w:tc>
          <w:tcPr>
            <w:tcW w:type="dxa" w:w="2448"/>
            <w:shd w:fill="F8FAFC"/>
          </w:tcPr>
          <w:p>
            <w:pPr>
              <w:spacing w:before="60" w:after="60" w:line="252" w:lineRule="auto"/>
              <w:jc w:val="left"/>
            </w:pPr>
            <w:r>
              <w:rPr>
                <w:rFonts w:ascii="Times New Roman" w:hAnsi="Times New Roman"/>
                <w:color w:val="1E293B"/>
                <w:sz w:val="19"/>
              </w:rPr>
              <w:t>Array of zone GeoJSON features &amp; metadata</w:t>
            </w:r>
          </w:p>
        </w:tc>
      </w:tr>
      <w:tr>
        <w:tc>
          <w:tcPr>
            <w:tcW w:type="dxa" w:w="2592"/>
            <w:shd w:fill="FFFFFF"/>
          </w:tcPr>
          <w:p>
            <w:pPr>
              <w:spacing w:before="60" w:after="60" w:line="252" w:lineRule="auto"/>
              <w:jc w:val="center"/>
            </w:pPr>
            <w:r>
              <w:rPr>
                <w:rFonts w:ascii="Times New Roman" w:hAnsi="Times New Roman"/>
                <w:color w:val="1E293B"/>
                <w:sz w:val="19"/>
              </w:rPr>
              <w:t>POST /api/zones</w:t>
            </w:r>
          </w:p>
        </w:tc>
        <w:tc>
          <w:tcPr>
            <w:tcW w:type="dxa" w:w="2016"/>
            <w:shd w:fill="FFFFFF"/>
          </w:tcPr>
          <w:p>
            <w:pPr>
              <w:spacing w:before="60" w:after="60" w:line="252" w:lineRule="auto"/>
              <w:jc w:val="center"/>
            </w:pPr>
            <w:r>
              <w:rPr>
                <w:rFonts w:ascii="Times New Roman" w:hAnsi="Times New Roman"/>
                <w:color w:val="1E293B"/>
                <w:sz w:val="19"/>
              </w:rPr>
              <w:t>AREA_CREATE</w:t>
            </w:r>
          </w:p>
        </w:tc>
        <w:tc>
          <w:tcPr>
            <w:tcW w:type="dxa" w:w="2304"/>
            <w:shd w:fill="FFFFFF"/>
          </w:tcPr>
          <w:p>
            <w:pPr>
              <w:spacing w:before="60" w:after="60" w:line="252" w:lineRule="auto"/>
              <w:jc w:val="left"/>
            </w:pPr>
            <w:r>
              <w:rPr>
                <w:rFonts w:ascii="Times New Roman" w:hAnsi="Times New Roman"/>
                <w:color w:val="1E293B"/>
                <w:sz w:val="19"/>
              </w:rPr>
              <w:t>name, category, boundary, cadence</w:t>
            </w:r>
          </w:p>
        </w:tc>
        <w:tc>
          <w:tcPr>
            <w:tcW w:type="dxa" w:w="2448"/>
            <w:shd w:fill="FFFFFF"/>
          </w:tcPr>
          <w:p>
            <w:pPr>
              <w:spacing w:before="60" w:after="60" w:line="252" w:lineRule="auto"/>
              <w:jc w:val="left"/>
            </w:pPr>
            <w:r>
              <w:rPr>
                <w:rFonts w:ascii="Times New Roman" w:hAnsi="Times New Roman"/>
                <w:color w:val="1E293B"/>
                <w:sz w:val="19"/>
              </w:rPr>
              <w:t>Created Zone document with calculated area</w:t>
            </w:r>
          </w:p>
        </w:tc>
      </w:tr>
      <w:tr>
        <w:tc>
          <w:tcPr>
            <w:tcW w:type="dxa" w:w="2592"/>
            <w:shd w:fill="F8FAFC"/>
          </w:tcPr>
          <w:p>
            <w:pPr>
              <w:spacing w:before="60" w:after="60" w:line="252" w:lineRule="auto"/>
              <w:jc w:val="center"/>
            </w:pPr>
            <w:r>
              <w:rPr>
                <w:rFonts w:ascii="Times New Roman" w:hAnsi="Times New Roman"/>
                <w:color w:val="1E293B"/>
                <w:sz w:val="19"/>
              </w:rPr>
              <w:t>GET /api/monitoring/health</w:t>
            </w:r>
          </w:p>
        </w:tc>
        <w:tc>
          <w:tcPr>
            <w:tcW w:type="dxa" w:w="2016"/>
            <w:shd w:fill="F8FAFC"/>
          </w:tcPr>
          <w:p>
            <w:pPr>
              <w:spacing w:before="60" w:after="60" w:line="252" w:lineRule="auto"/>
              <w:jc w:val="center"/>
            </w:pPr>
            <w:r>
              <w:rPr>
                <w:rFonts w:ascii="Times New Roman" w:hAnsi="Times New Roman"/>
                <w:color w:val="1E293B"/>
                <w:sz w:val="19"/>
              </w:rPr>
              <w:t>MONITORING_READ</w:t>
            </w:r>
          </w:p>
        </w:tc>
        <w:tc>
          <w:tcPr>
            <w:tcW w:type="dxa" w:w="2304"/>
            <w:shd w:fill="F8FAFC"/>
          </w:tcPr>
          <w:p>
            <w:pPr>
              <w:spacing w:before="60" w:after="60" w:line="252" w:lineRule="auto"/>
              <w:jc w:val="center"/>
            </w:pPr>
            <w:r>
              <w:rPr>
                <w:rFonts w:ascii="Times New Roman" w:hAnsi="Times New Roman"/>
                <w:color w:val="1E293B"/>
                <w:sz w:val="19"/>
              </w:rPr>
              <w:t>None</w:t>
            </w:r>
          </w:p>
        </w:tc>
        <w:tc>
          <w:tcPr>
            <w:tcW w:type="dxa" w:w="2448"/>
            <w:shd w:fill="F8FAFC"/>
          </w:tcPr>
          <w:p>
            <w:pPr>
              <w:spacing w:before="60" w:after="60" w:line="252" w:lineRule="auto"/>
              <w:jc w:val="left"/>
            </w:pPr>
            <w:r>
              <w:rPr>
                <w:rFonts w:ascii="Times New Roman" w:hAnsi="Times New Roman"/>
                <w:color w:val="1E293B"/>
                <w:sz w:val="19"/>
              </w:rPr>
              <w:t>Scheduler status, DB status, GEE mode</w:t>
            </w:r>
          </w:p>
        </w:tc>
      </w:tr>
      <w:tr>
        <w:tc>
          <w:tcPr>
            <w:tcW w:type="dxa" w:w="2592"/>
            <w:shd w:fill="FFFFFF"/>
          </w:tcPr>
          <w:p>
            <w:pPr>
              <w:spacing w:before="60" w:after="60" w:line="252" w:lineRule="auto"/>
              <w:jc w:val="center"/>
            </w:pPr>
            <w:r>
              <w:rPr>
                <w:rFonts w:ascii="Times New Roman" w:hAnsi="Times New Roman"/>
                <w:color w:val="1E293B"/>
                <w:sz w:val="19"/>
              </w:rPr>
              <w:t>POST /api/monitoring/recover-stale</w:t>
            </w:r>
          </w:p>
        </w:tc>
        <w:tc>
          <w:tcPr>
            <w:tcW w:type="dxa" w:w="2016"/>
            <w:shd w:fill="FFFFFF"/>
          </w:tcPr>
          <w:p>
            <w:pPr>
              <w:spacing w:before="60" w:after="60" w:line="252" w:lineRule="auto"/>
              <w:jc w:val="left"/>
            </w:pPr>
            <w:r>
              <w:rPr>
                <w:rFonts w:ascii="Times New Roman" w:hAnsi="Times New Roman"/>
                <w:color w:val="1E293B"/>
                <w:sz w:val="19"/>
              </w:rPr>
              <w:t>MONITORING_PROCESS</w:t>
            </w:r>
          </w:p>
        </w:tc>
        <w:tc>
          <w:tcPr>
            <w:tcW w:type="dxa" w:w="2304"/>
            <w:shd w:fill="FFFFFF"/>
          </w:tcPr>
          <w:p>
            <w:pPr>
              <w:spacing w:before="60" w:after="60" w:line="252" w:lineRule="auto"/>
              <w:jc w:val="left"/>
            </w:pPr>
            <w:r>
              <w:rPr>
                <w:rFonts w:ascii="Times New Roman" w:hAnsi="Times New Roman"/>
                <w:color w:val="1E293B"/>
                <w:sz w:val="19"/>
              </w:rPr>
              <w:t>staleTimeoutMs, dryRun</w:t>
            </w:r>
          </w:p>
        </w:tc>
        <w:tc>
          <w:tcPr>
            <w:tcW w:type="dxa" w:w="2448"/>
            <w:shd w:fill="FFFFFF"/>
          </w:tcPr>
          <w:p>
            <w:pPr>
              <w:spacing w:before="60" w:after="60" w:line="252" w:lineRule="auto"/>
              <w:jc w:val="left"/>
            </w:pPr>
            <w:r>
              <w:rPr>
                <w:rFonts w:ascii="Times New Roman" w:hAnsi="Times New Roman"/>
                <w:color w:val="1E293B"/>
                <w:sz w:val="19"/>
              </w:rPr>
              <w:t>Number of stale PROCESSING jobs recovered</w:t>
            </w:r>
          </w:p>
        </w:tc>
      </w:tr>
      <w:tr>
        <w:tc>
          <w:tcPr>
            <w:tcW w:type="dxa" w:w="2592"/>
            <w:shd w:fill="F8FAFC"/>
          </w:tcPr>
          <w:p>
            <w:pPr>
              <w:spacing w:before="60" w:after="60" w:line="252" w:lineRule="auto"/>
              <w:jc w:val="center"/>
            </w:pPr>
            <w:r>
              <w:rPr>
                <w:rFonts w:ascii="Times New Roman" w:hAnsi="Times New Roman"/>
                <w:color w:val="1E293B"/>
                <w:sz w:val="19"/>
              </w:rPr>
              <w:t>GET /api/alerts</w:t>
            </w:r>
          </w:p>
        </w:tc>
        <w:tc>
          <w:tcPr>
            <w:tcW w:type="dxa" w:w="2016"/>
            <w:shd w:fill="F8FAFC"/>
          </w:tcPr>
          <w:p>
            <w:pPr>
              <w:spacing w:before="60" w:after="60" w:line="252" w:lineRule="auto"/>
              <w:jc w:val="center"/>
            </w:pPr>
            <w:r>
              <w:rPr>
                <w:rFonts w:ascii="Times New Roman" w:hAnsi="Times New Roman"/>
                <w:color w:val="1E293B"/>
                <w:sz w:val="19"/>
              </w:rPr>
              <w:t>ALERT_READ</w:t>
            </w:r>
          </w:p>
        </w:tc>
        <w:tc>
          <w:tcPr>
            <w:tcW w:type="dxa" w:w="2304"/>
            <w:shd w:fill="F8FAFC"/>
          </w:tcPr>
          <w:p>
            <w:pPr>
              <w:spacing w:before="60" w:after="60" w:line="252" w:lineRule="auto"/>
              <w:jc w:val="left"/>
            </w:pPr>
            <w:r>
              <w:rPr>
                <w:rFonts w:ascii="Times New Roman" w:hAnsi="Times New Roman"/>
                <w:color w:val="1E293B"/>
                <w:sz w:val="19"/>
              </w:rPr>
              <w:t>Query: severity, status</w:t>
            </w:r>
          </w:p>
        </w:tc>
        <w:tc>
          <w:tcPr>
            <w:tcW w:type="dxa" w:w="2448"/>
            <w:shd w:fill="F8FAFC"/>
          </w:tcPr>
          <w:p>
            <w:pPr>
              <w:spacing w:before="60" w:after="60" w:line="252" w:lineRule="auto"/>
              <w:jc w:val="left"/>
            </w:pPr>
            <w:r>
              <w:rPr>
                <w:rFonts w:ascii="Times New Roman" w:hAnsi="Times New Roman"/>
                <w:color w:val="1E293B"/>
                <w:sz w:val="19"/>
              </w:rPr>
              <w:t>Paginated list of change alerts &amp; polygons</w:t>
            </w:r>
          </w:p>
        </w:tc>
      </w:tr>
      <w:tr>
        <w:tc>
          <w:tcPr>
            <w:tcW w:type="dxa" w:w="2592"/>
            <w:shd w:fill="FFFFFF"/>
          </w:tcPr>
          <w:p>
            <w:pPr>
              <w:spacing w:before="60" w:after="60" w:line="252" w:lineRule="auto"/>
              <w:jc w:val="center"/>
            </w:pPr>
            <w:r>
              <w:rPr>
                <w:rFonts w:ascii="Times New Roman" w:hAnsi="Times New Roman"/>
                <w:color w:val="1E293B"/>
                <w:sz w:val="19"/>
              </w:rPr>
              <w:t>GET /api/offline-change-detection/local-catalog</w:t>
            </w:r>
          </w:p>
        </w:tc>
        <w:tc>
          <w:tcPr>
            <w:tcW w:type="dxa" w:w="2016"/>
            <w:shd w:fill="FFFFFF"/>
          </w:tcPr>
          <w:p>
            <w:pPr>
              <w:spacing w:before="60" w:after="60" w:line="252" w:lineRule="auto"/>
              <w:jc w:val="center"/>
            </w:pPr>
            <w:r>
              <w:rPr>
                <w:rFonts w:ascii="Times New Roman" w:hAnsi="Times New Roman"/>
                <w:color w:val="1E293B"/>
                <w:sz w:val="19"/>
              </w:rPr>
              <w:t>MONITORING_READ</w:t>
            </w:r>
          </w:p>
        </w:tc>
        <w:tc>
          <w:tcPr>
            <w:tcW w:type="dxa" w:w="2304"/>
            <w:shd w:fill="FFFFFF"/>
          </w:tcPr>
          <w:p>
            <w:pPr>
              <w:spacing w:before="60" w:after="60" w:line="252" w:lineRule="auto"/>
              <w:jc w:val="center"/>
            </w:pPr>
            <w:r>
              <w:rPr>
                <w:rFonts w:ascii="Times New Roman" w:hAnsi="Times New Roman"/>
                <w:color w:val="1E293B"/>
                <w:sz w:val="19"/>
              </w:rPr>
              <w:t>None</w:t>
            </w:r>
          </w:p>
        </w:tc>
        <w:tc>
          <w:tcPr>
            <w:tcW w:type="dxa" w:w="2448"/>
            <w:shd w:fill="FFFFFF"/>
          </w:tcPr>
          <w:p>
            <w:pPr>
              <w:spacing w:before="60" w:after="60" w:line="252" w:lineRule="auto"/>
              <w:jc w:val="left"/>
            </w:pPr>
            <w:r>
              <w:rPr>
                <w:rFonts w:ascii="Times New Roman" w:hAnsi="Times New Roman"/>
                <w:color w:val="1E293B"/>
                <w:sz w:val="19"/>
              </w:rPr>
              <w:t>List of discovered local GeoTIFF files on disk</w:t>
            </w:r>
          </w:p>
        </w:tc>
      </w:tr>
      <w:tr>
        <w:tc>
          <w:tcPr>
            <w:tcW w:type="dxa" w:w="2592"/>
            <w:shd w:fill="F8FAFC"/>
          </w:tcPr>
          <w:p>
            <w:pPr>
              <w:spacing w:before="60" w:after="60" w:line="252" w:lineRule="auto"/>
              <w:jc w:val="center"/>
            </w:pPr>
            <w:r>
              <w:rPr>
                <w:rFonts w:ascii="Times New Roman" w:hAnsi="Times New Roman"/>
                <w:color w:val="1E293B"/>
                <w:sz w:val="19"/>
              </w:rPr>
              <w:t>POST /api/offline-change-detection/inspect</w:t>
            </w:r>
          </w:p>
        </w:tc>
        <w:tc>
          <w:tcPr>
            <w:tcW w:type="dxa" w:w="2016"/>
            <w:shd w:fill="F8FAFC"/>
          </w:tcPr>
          <w:p>
            <w:pPr>
              <w:spacing w:before="60" w:after="60" w:line="252" w:lineRule="auto"/>
              <w:jc w:val="center"/>
            </w:pPr>
            <w:r>
              <w:rPr>
                <w:rFonts w:ascii="Times New Roman" w:hAnsi="Times New Roman"/>
                <w:color w:val="1E293B"/>
                <w:sz w:val="19"/>
              </w:rPr>
              <w:t>MONITORING_READ</w:t>
            </w:r>
          </w:p>
        </w:tc>
        <w:tc>
          <w:tcPr>
            <w:tcW w:type="dxa" w:w="2304"/>
            <w:shd w:fill="F8FAFC"/>
          </w:tcPr>
          <w:p>
            <w:pPr>
              <w:spacing w:before="60" w:after="60" w:line="252" w:lineRule="auto"/>
              <w:jc w:val="center"/>
            </w:pPr>
            <w:r>
              <w:rPr>
                <w:rFonts w:ascii="Times New Roman" w:hAnsi="Times New Roman"/>
                <w:color w:val="1E293B"/>
                <w:sz w:val="19"/>
              </w:rPr>
              <w:t>filePath</w:t>
            </w:r>
          </w:p>
        </w:tc>
        <w:tc>
          <w:tcPr>
            <w:tcW w:type="dxa" w:w="2448"/>
            <w:shd w:fill="F8FAFC"/>
          </w:tcPr>
          <w:p>
            <w:pPr>
              <w:spacing w:before="60" w:after="60" w:line="252" w:lineRule="auto"/>
              <w:jc w:val="left"/>
            </w:pPr>
            <w:r>
              <w:rPr>
                <w:rFonts w:ascii="Times New Roman" w:hAnsi="Times New Roman"/>
                <w:color w:val="1E293B"/>
                <w:sz w:val="19"/>
              </w:rPr>
              <w:t>Raster CRS, dimensions, resolution, thumbnail</w:t>
            </w:r>
          </w:p>
        </w:tc>
      </w:tr>
      <w:tr>
        <w:tc>
          <w:tcPr>
            <w:tcW w:type="dxa" w:w="2592"/>
            <w:shd w:fill="FFFFFF"/>
          </w:tcPr>
          <w:p>
            <w:pPr>
              <w:spacing w:before="60" w:after="60" w:line="252" w:lineRule="auto"/>
              <w:jc w:val="center"/>
            </w:pPr>
            <w:r>
              <w:rPr>
                <w:rFonts w:ascii="Times New Roman" w:hAnsi="Times New Roman"/>
                <w:color w:val="1E293B"/>
                <w:sz w:val="19"/>
              </w:rPr>
              <w:t>POST /api/offline-change-detection/process</w:t>
            </w:r>
          </w:p>
        </w:tc>
        <w:tc>
          <w:tcPr>
            <w:tcW w:type="dxa" w:w="2016"/>
            <w:shd w:fill="FFFFFF"/>
          </w:tcPr>
          <w:p>
            <w:pPr>
              <w:spacing w:before="60" w:after="60" w:line="252" w:lineRule="auto"/>
              <w:jc w:val="center"/>
            </w:pPr>
            <w:r>
              <w:rPr>
                <w:rFonts w:ascii="Times New Roman" w:hAnsi="Times New Roman"/>
                <w:color w:val="1E293B"/>
                <w:sz w:val="19"/>
              </w:rPr>
              <w:t>MONITORING_READ</w:t>
            </w:r>
          </w:p>
        </w:tc>
        <w:tc>
          <w:tcPr>
            <w:tcW w:type="dxa" w:w="2304"/>
            <w:shd w:fill="FFFFFF"/>
          </w:tcPr>
          <w:p>
            <w:pPr>
              <w:spacing w:before="60" w:after="60" w:line="252" w:lineRule="auto"/>
              <w:jc w:val="left"/>
            </w:pPr>
            <w:r>
              <w:rPr>
                <w:rFonts w:ascii="Times New Roman" w:hAnsi="Times New Roman"/>
                <w:color w:val="1E293B"/>
                <w:sz w:val="19"/>
              </w:rPr>
              <w:t>baselinePath, observationPath, params</w:t>
            </w:r>
          </w:p>
        </w:tc>
        <w:tc>
          <w:tcPr>
            <w:tcW w:type="dxa" w:w="2448"/>
            <w:shd w:fill="FFFFFF"/>
          </w:tcPr>
          <w:p>
            <w:pPr>
              <w:spacing w:before="60" w:after="60" w:line="252" w:lineRule="auto"/>
              <w:jc w:val="left"/>
            </w:pPr>
            <w:r>
              <w:rPr>
                <w:rFonts w:ascii="Times New Roman" w:hAnsi="Times New Roman"/>
                <w:color w:val="1E293B"/>
                <w:sz w:val="19"/>
              </w:rPr>
              <w:t>Job ID, 7-class area summary, artifact URLs</w:t>
            </w:r>
          </w:p>
        </w:tc>
      </w:tr>
      <w:tr>
        <w:tc>
          <w:tcPr>
            <w:tcW w:type="dxa" w:w="2592"/>
            <w:shd w:fill="F8FAFC"/>
          </w:tcPr>
          <w:p>
            <w:pPr>
              <w:spacing w:before="60" w:after="60" w:line="252" w:lineRule="auto"/>
              <w:jc w:val="center"/>
            </w:pPr>
            <w:r>
              <w:rPr>
                <w:rFonts w:ascii="Times New Roman" w:hAnsi="Times New Roman"/>
                <w:color w:val="1E293B"/>
                <w:sz w:val="19"/>
              </w:rPr>
              <w:t>GET /api/offline-change-detection/jobs/:id/artifacts/:name</w:t>
            </w:r>
          </w:p>
        </w:tc>
        <w:tc>
          <w:tcPr>
            <w:tcW w:type="dxa" w:w="2016"/>
            <w:shd w:fill="F8FAFC"/>
          </w:tcPr>
          <w:p>
            <w:pPr>
              <w:spacing w:before="60" w:after="60" w:line="252" w:lineRule="auto"/>
              <w:jc w:val="center"/>
            </w:pPr>
            <w:r>
              <w:rPr>
                <w:rFonts w:ascii="Times New Roman" w:hAnsi="Times New Roman"/>
                <w:color w:val="1E293B"/>
                <w:sz w:val="19"/>
              </w:rPr>
              <w:t>MONITORING_READ</w:t>
            </w:r>
          </w:p>
        </w:tc>
        <w:tc>
          <w:tcPr>
            <w:tcW w:type="dxa" w:w="2304"/>
            <w:shd w:fill="F8FAFC"/>
          </w:tcPr>
          <w:p>
            <w:pPr>
              <w:spacing w:before="60" w:after="60" w:line="252" w:lineRule="auto"/>
              <w:jc w:val="left"/>
            </w:pPr>
            <w:r>
              <w:rPr>
                <w:rFonts w:ascii="Times New Roman" w:hAnsi="Times New Roman"/>
                <w:color w:val="1E293B"/>
                <w:sz w:val="19"/>
              </w:rPr>
              <w:t>jobId, artifactName</w:t>
            </w:r>
          </w:p>
        </w:tc>
        <w:tc>
          <w:tcPr>
            <w:tcW w:type="dxa" w:w="2448"/>
            <w:shd w:fill="F8FAFC"/>
          </w:tcPr>
          <w:p>
            <w:pPr>
              <w:spacing w:before="60" w:after="60" w:line="252" w:lineRule="auto"/>
              <w:jc w:val="left"/>
            </w:pPr>
            <w:r>
              <w:rPr>
                <w:rFonts w:ascii="Times New Roman" w:hAnsi="Times New Roman"/>
                <w:color w:val="1E293B"/>
                <w:sz w:val="19"/>
              </w:rPr>
              <w:t>Streamed GeoTIFF, PNG, CSV, JSON, or MD file</w:t>
            </w:r>
          </w:p>
        </w:tc>
      </w:tr>
      <w:tr>
        <w:tc>
          <w:tcPr>
            <w:tcW w:type="dxa" w:w="2592"/>
            <w:shd w:fill="FFFFFF"/>
          </w:tcPr>
          <w:p>
            <w:pPr>
              <w:spacing w:before="60" w:after="60" w:line="252" w:lineRule="auto"/>
              <w:jc w:val="center"/>
            </w:pPr>
            <w:r>
              <w:rPr>
                <w:rFonts w:ascii="Times New Roman" w:hAnsi="Times New Roman"/>
                <w:color w:val="1E293B"/>
                <w:sz w:val="19"/>
              </w:rPr>
              <w:t>POST /api/checkpoints/verify-epass</w:t>
            </w:r>
          </w:p>
        </w:tc>
        <w:tc>
          <w:tcPr>
            <w:tcW w:type="dxa" w:w="2016"/>
            <w:shd w:fill="FFFFFF"/>
          </w:tcPr>
          <w:p>
            <w:pPr>
              <w:spacing w:before="60" w:after="60" w:line="252" w:lineRule="auto"/>
              <w:jc w:val="left"/>
            </w:pPr>
            <w:r>
              <w:rPr>
                <w:rFonts w:ascii="Times New Roman" w:hAnsi="Times New Roman"/>
                <w:color w:val="1E293B"/>
                <w:sz w:val="19"/>
              </w:rPr>
              <w:t>CHECKPOINT_VERIFY</w:t>
            </w:r>
          </w:p>
        </w:tc>
        <w:tc>
          <w:tcPr>
            <w:tcW w:type="dxa" w:w="2304"/>
            <w:shd w:fill="FFFFFF"/>
          </w:tcPr>
          <w:p>
            <w:pPr>
              <w:spacing w:before="60" w:after="60" w:line="252" w:lineRule="auto"/>
              <w:jc w:val="left"/>
            </w:pPr>
            <w:r>
              <w:rPr>
                <w:rFonts w:ascii="Times New Roman" w:hAnsi="Times New Roman"/>
                <w:color w:val="1E293B"/>
                <w:sz w:val="19"/>
              </w:rPr>
              <w:t>qrData, measuredWeightTons</w:t>
            </w:r>
          </w:p>
        </w:tc>
        <w:tc>
          <w:tcPr>
            <w:tcW w:type="dxa" w:w="2448"/>
            <w:shd w:fill="FFFFFF"/>
          </w:tcPr>
          <w:p>
            <w:pPr>
              <w:spacing w:before="60" w:after="60" w:line="252" w:lineRule="auto"/>
              <w:jc w:val="left"/>
            </w:pPr>
            <w:r>
              <w:rPr>
                <w:rFonts w:ascii="Times New Roman" w:hAnsi="Times New Roman"/>
                <w:color w:val="1E293B"/>
                <w:sz w:val="19"/>
              </w:rPr>
              <w:t>Verification result, weight discrepancy, pass status</w:t>
            </w:r>
          </w:p>
        </w:tc>
      </w:tr>
    </w:tbl>
    <w:p>
      <w:pPr>
        <w:spacing w:before="0" w:after="120"/>
      </w:pPr>
    </w:p>
    <w:p>
      <w:pPr>
        <w:keepNext/>
        <w:spacing w:before="280" w:after="80"/>
        <w:jc w:val="left"/>
      </w:pPr>
      <w:r>
        <w:rPr>
          <w:rFonts w:ascii="Times New Roman" w:hAnsi="Times New Roman"/>
          <w:b/>
          <w:color w:val="0F172A"/>
          <w:sz w:val="24"/>
        </w:rPr>
        <w:t>3.6 ONLINE SATELLITE MONITORING WORKFLOW</w:t>
      </w:r>
    </w:p>
    <w:p>
      <w:pPr>
        <w:spacing w:after="120" w:before="0" w:line="276" w:lineRule="auto"/>
        <w:jc w:val="both"/>
      </w:pPr>
      <w:r>
        <w:rPr>
          <w:rFonts w:ascii="Times New Roman" w:hAnsi="Times New Roman"/>
          <w:b w:val="0"/>
          <w:i w:val="0"/>
          <w:color w:val="0F172A"/>
          <w:sz w:val="24"/>
        </w:rPr>
        <w:t>The online monitoring pipeline executes as an automated, non-blocking background daemon managed by the MonitoringSchedulerService. Figure 3.2 illustrates the operational sequence.</w:t>
      </w:r>
    </w:p>
    <w:p>
      <w:pPr>
        <w:spacing w:after="120" w:before="0" w:line="276" w:lineRule="auto"/>
        <w:jc w:val="both"/>
      </w:pPr>
      <w:r>
        <w:rPr>
          <w:rFonts w:ascii="Times New Roman" w:hAnsi="Times New Roman"/>
          <w:b w:val="0"/>
          <w:i w:val="0"/>
          <w:color w:val="0F172A"/>
          <w:sz w:val="24"/>
        </w:rPr>
        <w:t>1. Cadence-Driven Job Trigger: The scheduler evaluates zone cadence timers (ranging from 1 day for high-risk mining lease fringes to 30 days for remote reserve forests). Eligible zones spawn a new MonitoringJob in WAITING_FOR_NEXT_CYCLE state.</w:t>
      </w:r>
    </w:p>
    <w:p>
      <w:pPr>
        <w:spacing w:after="120" w:before="0" w:line="276" w:lineRule="auto"/>
        <w:jc w:val="both"/>
      </w:pPr>
      <w:r>
        <w:rPr>
          <w:rFonts w:ascii="Times New Roman" w:hAnsi="Times New Roman"/>
          <w:b w:val="0"/>
          <w:i w:val="0"/>
          <w:color w:val="0F172A"/>
          <w:sz w:val="24"/>
        </w:rPr>
        <w:t>2. Earth Engine Image Discovery &amp; Ingestion: MultiSourceAcquisitionService queries Google Earth Engine using official Application Default Credentials (ADC) or service account keys. It filters for Copernicus Sentinel-2 L2A BOA reflectance scenes with cloud cover below 20%.</w:t>
      </w:r>
    </w:p>
    <w:p>
      <w:pPr>
        <w:spacing w:after="120" w:before="0" w:line="276" w:lineRule="auto"/>
        <w:jc w:val="both"/>
      </w:pPr>
      <w:r>
        <w:rPr>
          <w:rFonts w:ascii="Times New Roman" w:hAnsi="Times New Roman"/>
          <w:b w:val="0"/>
          <w:i w:val="0"/>
          <w:color w:val="0F172A"/>
          <w:sz w:val="24"/>
        </w:rPr>
        <w:t>3. Scene Classification Layer (SCL) Filtering: GEE executes automated cloud and shadow masking, extracting only clear land surface pixels (SCL classes 4, 5, 6, 7).</w:t>
      </w:r>
    </w:p>
    <w:p>
      <w:pPr>
        <w:spacing w:after="120" w:before="0" w:line="276" w:lineRule="auto"/>
        <w:jc w:val="both"/>
      </w:pPr>
      <w:r>
        <w:rPr>
          <w:rFonts w:ascii="Times New Roman" w:hAnsi="Times New Roman"/>
          <w:b w:val="0"/>
          <w:i w:val="0"/>
          <w:color w:val="0F172A"/>
          <w:sz w:val="24"/>
        </w:rPr>
        <w:t>4. Baseline Matching &amp; Resampling: The current scene is spatially matched against the zone's active baseline raster, reprojected to UTM Zone 43N (EPSG:32643) at 10-meter ground sampling distance.</w:t>
      </w:r>
    </w:p>
    <w:p>
      <w:pPr>
        <w:spacing w:after="120" w:before="0" w:line="276" w:lineRule="auto"/>
        <w:jc w:val="both"/>
      </w:pPr>
      <w:r>
        <w:rPr>
          <w:rFonts w:ascii="Times New Roman" w:hAnsi="Times New Roman"/>
          <w:b w:val="0"/>
          <w:i w:val="0"/>
          <w:color w:val="0F172A"/>
          <w:sz w:val="24"/>
        </w:rPr>
        <w:t>5. Production Algorithm v2.0 Execution: Computes delta-NDVI. Pixels with delta-NDVI &lt;= -0.15 are flagged as detector-positive candidate change cells.</w:t>
      </w:r>
    </w:p>
    <w:p>
      <w:pPr>
        <w:spacing w:after="120" w:before="0" w:line="276" w:lineRule="auto"/>
        <w:jc w:val="both"/>
      </w:pPr>
      <w:r>
        <w:rPr>
          <w:rFonts w:ascii="Times New Roman" w:hAnsi="Times New Roman"/>
          <w:b w:val="0"/>
          <w:i w:val="0"/>
          <w:color w:val="0F172A"/>
          <w:sz w:val="24"/>
        </w:rPr>
        <w:t>6. Shadow Canopy Guard v2.1 Verification: Canopy Guard v2.1 executes concurrently in SHADOW mode, calculating multi-index confidence scores and logging shadow agreement metrics without altering production alert thresholds.</w:t>
      </w:r>
    </w:p>
    <w:p>
      <w:pPr>
        <w:spacing w:after="120" w:before="0" w:line="276" w:lineRule="auto"/>
        <w:jc w:val="both"/>
      </w:pPr>
      <w:r>
        <w:rPr>
          <w:rFonts w:ascii="Times New Roman" w:hAnsi="Times New Roman"/>
          <w:b w:val="0"/>
          <w:i w:val="0"/>
          <w:color w:val="0F172A"/>
          <w:sz w:val="24"/>
        </w:rPr>
        <w:t>7. Vectorization &amp; Alert Dispatch: Contiguous detector-positive pixels are vectorized into multi-polygons. If contiguous changed area exceeds 0.1 hectares, an Alert document is generated and notifications are dispatched to range officers.</w:t>
      </w:r>
    </w:p>
    <w:p>
      <w:pPr>
        <w:spacing w:before="160" w:after="80"/>
        <w:jc w:val="center"/>
      </w:pPr>
      <w:r>
        <w:drawing>
          <wp:inline xmlns:a="http://schemas.openxmlformats.org/drawingml/2006/main"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fig3_2_gee_monitoring_pipeline.png"/>
                    <pic:cNvPicPr/>
                  </pic:nvPicPr>
                  <pic:blipFill>
                    <a:blip r:embed="rId12"/>
                    <a:stretch>
                      <a:fillRect/>
                    </a:stretch>
                  </pic:blipFill>
                  <pic:spPr>
                    <a:xfrm>
                      <a:off x="0" y="0"/>
                      <a:ext cx="5303520" cy="2892829"/>
                    </a:xfrm>
                    <a:prstGeom prst="rect"/>
                  </pic:spPr>
                </pic:pic>
              </a:graphicData>
            </a:graphic>
          </wp:inline>
        </w:drawing>
      </w:r>
    </w:p>
    <w:p>
      <w:pPr>
        <w:spacing w:before="40" w:after="240"/>
        <w:jc w:val="center"/>
      </w:pPr>
      <w:r>
        <w:rPr>
          <w:rFonts w:ascii="Times New Roman" w:hAnsi="Times New Roman"/>
          <w:b/>
          <w:color w:val="1E293B"/>
          <w:sz w:val="21"/>
        </w:rPr>
        <w:t>Figure 3.2: Online GEE-Backed Satellite Monitoring Pipeline</w:t>
      </w:r>
    </w:p>
    <w:p>
      <w:pPr>
        <w:keepNext/>
        <w:spacing w:before="280" w:after="80"/>
        <w:jc w:val="left"/>
      </w:pPr>
      <w:r>
        <w:rPr>
          <w:rFonts w:ascii="Times New Roman" w:hAnsi="Times New Roman"/>
          <w:b/>
          <w:color w:val="0F172A"/>
          <w:sz w:val="24"/>
        </w:rPr>
        <w:t>3.7 OFFLINE CHANGE DETECTION WORKFLOW</w:t>
      </w:r>
    </w:p>
    <w:p>
      <w:pPr>
        <w:spacing w:after="120" w:before="0" w:line="276" w:lineRule="auto"/>
        <w:jc w:val="both"/>
      </w:pPr>
      <w:r>
        <w:rPr>
          <w:rFonts w:ascii="Times New Roman" w:hAnsi="Times New Roman"/>
          <w:b w:val="0"/>
          <w:i w:val="0"/>
          <w:color w:val="0F172A"/>
          <w:sz w:val="24"/>
        </w:rPr>
        <w:t>The offline change detection workflow is encapsulated in the OfflineChangeDetectionService, designed specifically for disconnected field environments. Figure 3.3 diagrams the complete offline processing pipeline.</w:t>
      </w:r>
    </w:p>
    <w:p>
      <w:pPr>
        <w:spacing w:after="120" w:before="0" w:line="276" w:lineRule="auto"/>
        <w:jc w:val="both"/>
      </w:pPr>
      <w:r>
        <w:rPr>
          <w:rFonts w:ascii="Times New Roman" w:hAnsi="Times New Roman"/>
          <w:b w:val="0"/>
          <w:i w:val="0"/>
          <w:color w:val="0F172A"/>
          <w:sz w:val="24"/>
        </w:rPr>
        <w:t>The workflow operates entirely on the local file system:</w:t>
      </w:r>
    </w:p>
    <w:p>
      <w:pPr>
        <w:spacing w:after="120" w:before="0" w:line="276" w:lineRule="auto"/>
        <w:jc w:val="both"/>
      </w:pPr>
      <w:r>
        <w:rPr>
          <w:rFonts w:ascii="Times New Roman" w:hAnsi="Times New Roman"/>
          <w:b w:val="0"/>
          <w:i w:val="0"/>
          <w:color w:val="0F172A"/>
          <w:sz w:val="24"/>
        </w:rPr>
        <w:t>• Step 1 — Local Image Selection: The user selects two GeoTIFF files from local disk or private scratch storage representing the T0 Baseline and T1 Observation passes.</w:t>
      </w:r>
    </w:p>
    <w:p>
      <w:pPr>
        <w:spacing w:after="120" w:before="0" w:line="276" w:lineRule="auto"/>
        <w:jc w:val="both"/>
      </w:pPr>
      <w:r>
        <w:rPr>
          <w:rFonts w:ascii="Times New Roman" w:hAnsi="Times New Roman"/>
          <w:b w:val="0"/>
          <w:i w:val="0"/>
          <w:color w:val="0F172A"/>
          <w:sz w:val="24"/>
        </w:rPr>
        <w:t>• Step 2 — Metadata &amp; Sensor Heuristic Inspection: The engine parses the GeoTIFF headers, extracting pixel dimensions, geotransform bounds, coordinate reference system, and spectral band tags. It automatically identifies whether the rasters originate from Sentinel-2 MSI, Landsat 8/9 OLI, Sentinel-1 SAR, or generic sensors.</w:t>
      </w:r>
    </w:p>
    <w:p>
      <w:pPr>
        <w:spacing w:after="120" w:before="0" w:line="276" w:lineRule="auto"/>
        <w:jc w:val="both"/>
      </w:pPr>
      <w:r>
        <w:rPr>
          <w:rFonts w:ascii="Times New Roman" w:hAnsi="Times New Roman"/>
          <w:b w:val="0"/>
          <w:i w:val="0"/>
          <w:color w:val="0F172A"/>
          <w:sz w:val="24"/>
        </w:rPr>
        <w:t>• Step 3 — Physical Surface Reflectance Scaling: Raw digital numbers are converted to surface reflectance (0.0 to 1.0) using sensor-specific scale and offset factors.</w:t>
      </w:r>
    </w:p>
    <w:p>
      <w:pPr>
        <w:spacing w:after="120" w:before="0" w:line="276" w:lineRule="auto"/>
        <w:jc w:val="both"/>
      </w:pPr>
      <w:r>
        <w:rPr>
          <w:rFonts w:ascii="Times New Roman" w:hAnsi="Times New Roman"/>
          <w:b w:val="0"/>
          <w:i w:val="0"/>
          <w:color w:val="0F172A"/>
          <w:sz w:val="24"/>
        </w:rPr>
        <w:t>• Step 4 — Rigorous Cloud &amp; Shadow Masking: Sentinel-2 Scene Classification Layer (SCL) or Landsat QA_PIXEL bitmasks are evaluated per pixel. Contaminated pixels are masked and classified as UNCERTAIN / INVALID (Category Code 6).</w:t>
      </w:r>
    </w:p>
    <w:p>
      <w:pPr>
        <w:spacing w:after="120" w:before="0" w:line="276" w:lineRule="auto"/>
        <w:jc w:val="both"/>
      </w:pPr>
      <w:r>
        <w:rPr>
          <w:rFonts w:ascii="Times New Roman" w:hAnsi="Times New Roman"/>
          <w:b w:val="0"/>
          <w:i w:val="0"/>
          <w:color w:val="0F172A"/>
          <w:sz w:val="24"/>
        </w:rPr>
        <w:t>• Step 5 — Common Grid Resampling &amp; Harmonization: The rasters are aligned to a unified common metric grid using sub-pixel bilinear interpolation for continuous reflectance and nearest-neighbor for categorical masks. When cross-sensor comparison is selected, Roy et al. / HLS bandpass adjustment coefficients are applied.</w:t>
      </w:r>
    </w:p>
    <w:p>
      <w:pPr>
        <w:spacing w:after="120" w:before="0" w:line="276" w:lineRule="auto"/>
        <w:jc w:val="both"/>
      </w:pPr>
      <w:r>
        <w:rPr>
          <w:rFonts w:ascii="Times New Roman" w:hAnsi="Times New Roman"/>
          <w:b w:val="0"/>
          <w:i w:val="0"/>
          <w:color w:val="0F172A"/>
          <w:sz w:val="24"/>
        </w:rPr>
        <w:t>• Step 6 — Dual Spectral Index &amp; Change Calculation: Delta-NDVI and delta-BSI are computed for every clear pixel.</w:t>
      </w:r>
    </w:p>
    <w:p>
      <w:pPr>
        <w:spacing w:after="120" w:before="0" w:line="276" w:lineRule="auto"/>
        <w:jc w:val="both"/>
      </w:pPr>
      <w:r>
        <w:rPr>
          <w:rFonts w:ascii="Times New Roman" w:hAnsi="Times New Roman"/>
          <w:b w:val="0"/>
          <w:i w:val="0"/>
          <w:color w:val="0F172A"/>
          <w:sz w:val="24"/>
        </w:rPr>
        <w:t>• Step 7 — 7-Class Categorical Classification: Each pixel is assigned to one of seven mutually exclusive categories, separating canopy stress from genuine bare-ground clearing.</w:t>
      </w:r>
    </w:p>
    <w:p>
      <w:pPr>
        <w:spacing w:after="120" w:before="0" w:line="276" w:lineRule="auto"/>
        <w:jc w:val="both"/>
      </w:pPr>
      <w:r>
        <w:rPr>
          <w:rFonts w:ascii="Times New Roman" w:hAnsi="Times New Roman"/>
          <w:b w:val="0"/>
          <w:i w:val="0"/>
          <w:color w:val="0F172A"/>
          <w:sz w:val="24"/>
        </w:rPr>
        <w:t>• Step 8 — Area Accounting &amp; Multi-Format Scientific Export: Area is computed from pixel cell geometries, strictly conserving total footprint. GeoTIFFs, PNG preview maps, CSV area registers, JSON metadata, and markdown validation reports are generated.</w:t>
      </w:r>
    </w:p>
    <w:p>
      <w:pPr>
        <w:spacing w:before="160" w:after="80"/>
        <w:jc w:val="center"/>
      </w:pPr>
      <w:r>
        <w:drawing>
          <wp:inline xmlns:a="http://schemas.openxmlformats.org/drawingml/2006/main" xmlns:pic="http://schemas.openxmlformats.org/drawingml/2006/picture">
            <wp:extent cx="5303520" cy="3133897"/>
            <wp:docPr id="4" name="Picture 4"/>
            <wp:cNvGraphicFramePr>
              <a:graphicFrameLocks noChangeAspect="1"/>
            </wp:cNvGraphicFramePr>
            <a:graphic>
              <a:graphicData uri="http://schemas.openxmlformats.org/drawingml/2006/picture">
                <pic:pic>
                  <pic:nvPicPr>
                    <pic:cNvPr id="0" name="fig3_3_offline_change_detection.png"/>
                    <pic:cNvPicPr/>
                  </pic:nvPicPr>
                  <pic:blipFill>
                    <a:blip r:embed="rId13"/>
                    <a:stretch>
                      <a:fillRect/>
                    </a:stretch>
                  </pic:blipFill>
                  <pic:spPr>
                    <a:xfrm>
                      <a:off x="0" y="0"/>
                      <a:ext cx="5303520" cy="3133897"/>
                    </a:xfrm>
                    <a:prstGeom prst="rect"/>
                  </pic:spPr>
                </pic:pic>
              </a:graphicData>
            </a:graphic>
          </wp:inline>
        </w:drawing>
      </w:r>
    </w:p>
    <w:p>
      <w:pPr>
        <w:spacing w:before="40" w:after="240"/>
        <w:jc w:val="center"/>
      </w:pPr>
      <w:r>
        <w:rPr>
          <w:rFonts w:ascii="Times New Roman" w:hAnsi="Times New Roman"/>
          <w:b/>
          <w:color w:val="1E293B"/>
          <w:sz w:val="21"/>
        </w:rPr>
        <w:t>Figure 3.3: Offline Satellite Image Change Detection Workstation Pipeline</w:t>
      </w:r>
    </w:p>
    <w:p>
      <w:pPr>
        <w:keepNext/>
        <w:spacing w:before="280" w:after="80"/>
        <w:jc w:val="left"/>
      </w:pPr>
      <w:r>
        <w:rPr>
          <w:rFonts w:ascii="Times New Roman" w:hAnsi="Times New Roman"/>
          <w:b/>
          <w:color w:val="0F172A"/>
          <w:sz w:val="24"/>
        </w:rPr>
        <w:t>3.8 CHANGE DETECTION ALGORITHMS &amp; FORMULATIONS</w:t>
      </w:r>
    </w:p>
    <w:p>
      <w:pPr>
        <w:spacing w:after="120" w:before="0" w:line="276" w:lineRule="auto"/>
        <w:jc w:val="both"/>
      </w:pPr>
      <w:r>
        <w:rPr>
          <w:rFonts w:ascii="Times New Roman" w:hAnsi="Times New Roman"/>
          <w:b w:val="0"/>
          <w:i w:val="0"/>
          <w:color w:val="0F172A"/>
          <w:sz w:val="24"/>
        </w:rPr>
        <w:t>The system implements mathematically rigorous remote-sensing indices and decision logic to detect and characterize land-surface dynamics.</w:t>
      </w:r>
    </w:p>
    <w:p>
      <w:pPr>
        <w:keepNext/>
        <w:spacing w:before="200" w:after="60"/>
        <w:jc w:val="left"/>
      </w:pPr>
      <w:r>
        <w:rPr>
          <w:rFonts w:ascii="Times New Roman" w:hAnsi="Times New Roman"/>
          <w:b/>
          <w:color w:val="1E293B"/>
          <w:sz w:val="23"/>
        </w:rPr>
        <w:t>A. Physical Surface Reflectance Calibration</w:t>
      </w:r>
    </w:p>
    <w:p>
      <w:pPr>
        <w:spacing w:after="120" w:before="0" w:line="276" w:lineRule="auto"/>
        <w:jc w:val="both"/>
      </w:pPr>
      <w:r>
        <w:rPr>
          <w:rFonts w:ascii="Times New Roman" w:hAnsi="Times New Roman"/>
          <w:b w:val="0"/>
          <w:i w:val="0"/>
          <w:color w:val="0F172A"/>
          <w:sz w:val="24"/>
        </w:rPr>
        <w:t>Raw sensor digital numbers (DN) are calibrated to Bottom-Of-Atmosphere (BOA) surface reflectance (rho in [0, 1]):</w:t>
      </w:r>
    </w:p>
    <w:p>
      <w:pPr>
        <w:spacing w:after="120" w:before="0" w:line="276" w:lineRule="auto"/>
        <w:jc w:val="both"/>
      </w:pPr>
      <w:r>
        <w:rPr>
          <w:rFonts w:ascii="Times New Roman" w:hAnsi="Times New Roman"/>
          <w:b w:val="0"/>
          <w:i w:val="0"/>
          <w:color w:val="0F172A"/>
          <w:sz w:val="24"/>
        </w:rPr>
        <w:t>• For Copernicus Sentinel-2 Level-2A BOA Reflectance:</w:t>
        <w:br/>
        <w:t xml:space="preserve">   rho = DN * 0.0001</w:t>
      </w:r>
    </w:p>
    <w:p>
      <w:pPr>
        <w:spacing w:after="120" w:before="0" w:line="276" w:lineRule="auto"/>
        <w:jc w:val="both"/>
      </w:pPr>
      <w:r>
        <w:rPr>
          <w:rFonts w:ascii="Times New Roman" w:hAnsi="Times New Roman"/>
          <w:b w:val="0"/>
          <w:i w:val="0"/>
          <w:color w:val="0F172A"/>
          <w:sz w:val="24"/>
        </w:rPr>
        <w:t>• For USGS Landsat-8/9 Collection-2 Level-2 Surface Reflectance:</w:t>
        <w:br/>
        <w:t xml:space="preserve">   rho = (DN * 0.0000275) - 0.2</w:t>
      </w:r>
    </w:p>
    <w:p>
      <w:pPr>
        <w:keepNext/>
        <w:spacing w:before="200" w:after="60"/>
        <w:jc w:val="left"/>
      </w:pPr>
      <w:r>
        <w:rPr>
          <w:rFonts w:ascii="Times New Roman" w:hAnsi="Times New Roman"/>
          <w:b/>
          <w:color w:val="1E293B"/>
          <w:sz w:val="23"/>
        </w:rPr>
        <w:t>B. Spectral Indices</w:t>
      </w:r>
    </w:p>
    <w:p>
      <w:pPr>
        <w:spacing w:after="120" w:before="0" w:line="276" w:lineRule="auto"/>
        <w:jc w:val="both"/>
      </w:pPr>
      <w:r>
        <w:rPr>
          <w:rFonts w:ascii="Times New Roman" w:hAnsi="Times New Roman"/>
          <w:b w:val="0"/>
          <w:i w:val="0"/>
          <w:color w:val="0F172A"/>
          <w:sz w:val="24"/>
        </w:rPr>
        <w:t>1. Normalized Difference Vegetation Index (NDVI):</w:t>
        <w:br/>
        <w:t xml:space="preserve">   NDVI = (rho_NIR - rho_Red) / (rho_NIR + rho_Red)</w:t>
      </w:r>
    </w:p>
    <w:p>
      <w:pPr>
        <w:spacing w:after="120" w:before="0" w:line="276" w:lineRule="auto"/>
        <w:jc w:val="both"/>
      </w:pPr>
      <w:r>
        <w:rPr>
          <w:rFonts w:ascii="Times New Roman" w:hAnsi="Times New Roman"/>
          <w:b w:val="0"/>
          <w:i w:val="0"/>
          <w:color w:val="0F172A"/>
          <w:sz w:val="24"/>
        </w:rPr>
        <w:t>Where rho_NIR corresponds to Band 8 (Sentinel-2) or Band 5 (Landsat-8), and rho_Red corresponds to Band 4 (both sensors).</w:t>
      </w:r>
    </w:p>
    <w:p>
      <w:pPr>
        <w:spacing w:after="120" w:before="0" w:line="276" w:lineRule="auto"/>
        <w:jc w:val="both"/>
      </w:pPr>
      <w:r>
        <w:rPr>
          <w:rFonts w:ascii="Times New Roman" w:hAnsi="Times New Roman"/>
          <w:b w:val="0"/>
          <w:i w:val="0"/>
          <w:color w:val="0F172A"/>
          <w:sz w:val="24"/>
        </w:rPr>
        <w:t>2. Bare Soil Index (BSI):</w:t>
        <w:br/>
        <w:t xml:space="preserve">   BSI = [ (rho_SWIR1 + rho_Red) - (rho_NIR + rho_Blue) ] / [ (rho_SWIR1 + rho_Red) + (rho_NIR + rho_Blue) ]</w:t>
      </w:r>
    </w:p>
    <w:p>
      <w:pPr>
        <w:spacing w:after="120" w:before="0" w:line="276" w:lineRule="auto"/>
        <w:jc w:val="both"/>
      </w:pPr>
      <w:r>
        <w:rPr>
          <w:rFonts w:ascii="Times New Roman" w:hAnsi="Times New Roman"/>
          <w:b w:val="0"/>
          <w:i w:val="0"/>
          <w:color w:val="0F172A"/>
          <w:sz w:val="24"/>
        </w:rPr>
        <w:t>Where rho_SWIR1 corresponds to Band 11 (Sentinel-2) or Band 6 (Landsat-8), and rho_Blue corresponds to Band 2. BSI is sensitive to exposed mineral soil, quarries, and non-vegetated earth (Rikimaru et al., 2002).</w:t>
      </w:r>
    </w:p>
    <w:p>
      <w:pPr>
        <w:spacing w:after="120" w:before="0" w:line="276" w:lineRule="auto"/>
        <w:jc w:val="both"/>
      </w:pPr>
      <w:r>
        <w:rPr>
          <w:rFonts w:ascii="Times New Roman" w:hAnsi="Times New Roman"/>
          <w:b w:val="0"/>
          <w:i w:val="0"/>
          <w:color w:val="0F172A"/>
          <w:sz w:val="24"/>
        </w:rPr>
        <w:t>3. Multi-Temporal Differences:</w:t>
        <w:br/>
        <w:t xml:space="preserve">   delta_NDVI = NDVI(T1) - NDVI(T0)</w:t>
        <w:br/>
        <w:t xml:space="preserve">   delta_BSI = BSI(T1) - BSI(T0)</w:t>
      </w:r>
    </w:p>
    <w:p>
      <w:pPr>
        <w:keepNext/>
        <w:spacing w:before="200" w:after="60"/>
        <w:jc w:val="left"/>
      </w:pPr>
      <w:r>
        <w:rPr>
          <w:rFonts w:ascii="Times New Roman" w:hAnsi="Times New Roman"/>
          <w:b/>
          <w:color w:val="1E293B"/>
          <w:sz w:val="23"/>
        </w:rPr>
        <w:t>C. 7-Class Categorical Change Decision Logic</w:t>
      </w:r>
    </w:p>
    <w:p>
      <w:pPr>
        <w:spacing w:after="120" w:before="0" w:line="276" w:lineRule="auto"/>
        <w:jc w:val="both"/>
      </w:pPr>
      <w:r>
        <w:rPr>
          <w:rFonts w:ascii="Times New Roman" w:hAnsi="Times New Roman"/>
          <w:b w:val="0"/>
          <w:i w:val="0"/>
          <w:color w:val="0F172A"/>
          <w:sz w:val="24"/>
        </w:rPr>
        <w:t>To prevent false positive alerts caused by seasonal canopy stress and distinguish true mineral earth clearing, the engine evaluates the decision rules in Table 3.3.</w:t>
      </w:r>
    </w:p>
    <w:p>
      <w:pPr>
        <w:spacing w:before="200" w:after="80"/>
        <w:jc w:val="center"/>
      </w:pPr>
      <w:r>
        <w:rPr>
          <w:rFonts w:ascii="Times New Roman" w:hAnsi="Times New Roman"/>
          <w:b/>
          <w:color w:val="0F172A"/>
          <w:sz w:val="22"/>
        </w:rPr>
        <w:t>Table 3.3: 7-Class Categorical Change Decision Logic</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864"/>
            <w:shd w:fill="0F172A"/>
          </w:tcPr>
          <w:p>
            <w:pPr>
              <w:spacing w:before="80" w:after="80"/>
              <w:jc w:val="center"/>
            </w:pPr>
            <w:r>
              <w:rPr>
                <w:rFonts w:ascii="Times New Roman" w:hAnsi="Times New Roman"/>
                <w:b/>
                <w:color w:val="FFFFFF"/>
                <w:sz w:val="20"/>
              </w:rPr>
              <w:t>Code</w:t>
            </w:r>
          </w:p>
        </w:tc>
        <w:tc>
          <w:tcPr>
            <w:tcW w:type="dxa" w:w="2880"/>
            <w:shd w:fill="0F172A"/>
          </w:tcPr>
          <w:p>
            <w:pPr>
              <w:spacing w:before="80" w:after="80"/>
              <w:jc w:val="center"/>
            </w:pPr>
            <w:r>
              <w:rPr>
                <w:rFonts w:ascii="Times New Roman" w:hAnsi="Times New Roman"/>
                <w:b/>
                <w:color w:val="FFFFFF"/>
                <w:sz w:val="20"/>
              </w:rPr>
              <w:t>Category Name</w:t>
            </w:r>
          </w:p>
        </w:tc>
        <w:tc>
          <w:tcPr>
            <w:tcW w:type="dxa" w:w="3312"/>
            <w:shd w:fill="0F172A"/>
          </w:tcPr>
          <w:p>
            <w:pPr>
              <w:spacing w:before="80" w:after="80"/>
              <w:jc w:val="center"/>
            </w:pPr>
            <w:r>
              <w:rPr>
                <w:rFonts w:ascii="Times New Roman" w:hAnsi="Times New Roman"/>
                <w:b/>
                <w:color w:val="FFFFFF"/>
                <w:sz w:val="20"/>
              </w:rPr>
              <w:t>Decision Logic / Mathematical Criteria</w:t>
            </w:r>
          </w:p>
        </w:tc>
        <w:tc>
          <w:tcPr>
            <w:tcW w:type="dxa" w:w="3168"/>
            <w:shd w:fill="0F172A"/>
          </w:tcPr>
          <w:p>
            <w:pPr>
              <w:spacing w:before="80" w:after="80"/>
              <w:jc w:val="center"/>
            </w:pPr>
            <w:r>
              <w:rPr>
                <w:rFonts w:ascii="Times New Roman" w:hAnsi="Times New Roman"/>
                <w:b/>
                <w:color w:val="FFFFFF"/>
                <w:sz w:val="20"/>
              </w:rPr>
              <w:t>Ecological / Ground Meaning</w:t>
            </w:r>
          </w:p>
        </w:tc>
      </w:tr>
      <w:tr>
        <w:tc>
          <w:tcPr>
            <w:tcW w:type="dxa" w:w="864"/>
            <w:shd w:fill="FFFFFF"/>
          </w:tcPr>
          <w:p>
            <w:pPr>
              <w:spacing w:before="60" w:after="60" w:line="252" w:lineRule="auto"/>
              <w:jc w:val="center"/>
            </w:pPr>
            <w:r>
              <w:rPr>
                <w:rFonts w:ascii="Times New Roman" w:hAnsi="Times New Roman"/>
                <w:color w:val="1E293B"/>
                <w:sz w:val="19"/>
              </w:rPr>
              <w:t>0</w:t>
            </w:r>
          </w:p>
        </w:tc>
        <w:tc>
          <w:tcPr>
            <w:tcW w:type="dxa" w:w="2880"/>
            <w:shd w:fill="FFFFFF"/>
          </w:tcPr>
          <w:p>
            <w:pPr>
              <w:spacing w:before="60" w:after="60" w:line="252" w:lineRule="auto"/>
              <w:jc w:val="left"/>
            </w:pPr>
            <w:r>
              <w:rPr>
                <w:rFonts w:ascii="Times New Roman" w:hAnsi="Times New Roman"/>
                <w:color w:val="1E293B"/>
                <w:sz w:val="19"/>
              </w:rPr>
              <w:t>Vegetation Decrease Candidate</w:t>
            </w:r>
          </w:p>
        </w:tc>
        <w:tc>
          <w:tcPr>
            <w:tcW w:type="dxa" w:w="3312"/>
            <w:shd w:fill="FFFFFF"/>
          </w:tcPr>
          <w:p>
            <w:pPr>
              <w:spacing w:before="60" w:after="60" w:line="252" w:lineRule="auto"/>
              <w:jc w:val="left"/>
            </w:pPr>
            <w:r>
              <w:rPr>
                <w:rFonts w:ascii="Times New Roman" w:hAnsi="Times New Roman"/>
                <w:color w:val="1E293B"/>
                <w:sz w:val="19"/>
              </w:rPr>
              <w:t>delta_NDVI &lt; -theta_veg AND BSI(T1) &lt;= 0</w:t>
            </w:r>
          </w:p>
        </w:tc>
        <w:tc>
          <w:tcPr>
            <w:tcW w:type="dxa" w:w="3168"/>
            <w:shd w:fill="FFFFFF"/>
          </w:tcPr>
          <w:p>
            <w:pPr>
              <w:spacing w:before="60" w:after="60" w:line="252" w:lineRule="auto"/>
              <w:jc w:val="left"/>
            </w:pPr>
            <w:r>
              <w:rPr>
                <w:rFonts w:ascii="Times New Roman" w:hAnsi="Times New Roman"/>
                <w:color w:val="1E293B"/>
                <w:sz w:val="19"/>
              </w:rPr>
              <w:t>Canopy thinning, forest degradation, selective felling</w:t>
            </w:r>
          </w:p>
        </w:tc>
      </w:tr>
      <w:tr>
        <w:tc>
          <w:tcPr>
            <w:tcW w:type="dxa" w:w="864"/>
            <w:shd w:fill="F8FAFC"/>
          </w:tcPr>
          <w:p>
            <w:pPr>
              <w:spacing w:before="60" w:after="60" w:line="252" w:lineRule="auto"/>
              <w:jc w:val="center"/>
            </w:pPr>
            <w:r>
              <w:rPr>
                <w:rFonts w:ascii="Times New Roman" w:hAnsi="Times New Roman"/>
                <w:color w:val="1E293B"/>
                <w:sz w:val="19"/>
              </w:rPr>
              <w:t>1</w:t>
            </w:r>
          </w:p>
        </w:tc>
        <w:tc>
          <w:tcPr>
            <w:tcW w:type="dxa" w:w="2880"/>
            <w:shd w:fill="F8FAFC"/>
          </w:tcPr>
          <w:p>
            <w:pPr>
              <w:spacing w:before="60" w:after="60" w:line="252" w:lineRule="auto"/>
              <w:jc w:val="left"/>
            </w:pPr>
            <w:r>
              <w:rPr>
                <w:rFonts w:ascii="Times New Roman" w:hAnsi="Times New Roman"/>
                <w:color w:val="1E293B"/>
                <w:sz w:val="19"/>
              </w:rPr>
              <w:t>Vegetation Increase Candidate</w:t>
            </w:r>
          </w:p>
        </w:tc>
        <w:tc>
          <w:tcPr>
            <w:tcW w:type="dxa" w:w="3312"/>
            <w:shd w:fill="F8FAFC"/>
          </w:tcPr>
          <w:p>
            <w:pPr>
              <w:spacing w:before="60" w:after="60" w:line="252" w:lineRule="auto"/>
              <w:jc w:val="left"/>
            </w:pPr>
            <w:r>
              <w:rPr>
                <w:rFonts w:ascii="Times New Roman" w:hAnsi="Times New Roman"/>
                <w:color w:val="1E293B"/>
                <w:sz w:val="19"/>
              </w:rPr>
              <w:t>delta_NDVI &gt; +theta_veg</w:t>
            </w:r>
          </w:p>
        </w:tc>
        <w:tc>
          <w:tcPr>
            <w:tcW w:type="dxa" w:w="3168"/>
            <w:shd w:fill="F8FAFC"/>
          </w:tcPr>
          <w:p>
            <w:pPr>
              <w:spacing w:before="60" w:after="60" w:line="252" w:lineRule="auto"/>
              <w:jc w:val="left"/>
            </w:pPr>
            <w:r>
              <w:rPr>
                <w:rFonts w:ascii="Times New Roman" w:hAnsi="Times New Roman"/>
                <w:color w:val="1E293B"/>
                <w:sz w:val="19"/>
              </w:rPr>
              <w:t>Canopy regrowth, plantation maturation, seasonal flush</w:t>
            </w:r>
          </w:p>
        </w:tc>
      </w:tr>
      <w:tr>
        <w:tc>
          <w:tcPr>
            <w:tcW w:type="dxa" w:w="864"/>
            <w:shd w:fill="FFFFFF"/>
          </w:tcPr>
          <w:p>
            <w:pPr>
              <w:spacing w:before="60" w:after="60" w:line="252" w:lineRule="auto"/>
              <w:jc w:val="center"/>
            </w:pPr>
            <w:r>
              <w:rPr>
                <w:rFonts w:ascii="Times New Roman" w:hAnsi="Times New Roman"/>
                <w:color w:val="1E293B"/>
                <w:sz w:val="19"/>
              </w:rPr>
              <w:t>2</w:t>
            </w:r>
          </w:p>
        </w:tc>
        <w:tc>
          <w:tcPr>
            <w:tcW w:type="dxa" w:w="2880"/>
            <w:shd w:fill="FFFFFF"/>
          </w:tcPr>
          <w:p>
            <w:pPr>
              <w:spacing w:before="60" w:after="60" w:line="252" w:lineRule="auto"/>
              <w:jc w:val="left"/>
            </w:pPr>
            <w:r>
              <w:rPr>
                <w:rFonts w:ascii="Times New Roman" w:hAnsi="Times New Roman"/>
                <w:color w:val="1E293B"/>
                <w:sz w:val="19"/>
              </w:rPr>
              <w:t>Bare-Ground Expansion Candidate</w:t>
            </w:r>
          </w:p>
        </w:tc>
        <w:tc>
          <w:tcPr>
            <w:tcW w:type="dxa" w:w="3312"/>
            <w:shd w:fill="FFFFFF"/>
          </w:tcPr>
          <w:p>
            <w:pPr>
              <w:spacing w:before="60" w:after="60" w:line="252" w:lineRule="auto"/>
              <w:jc w:val="left"/>
            </w:pPr>
            <w:r>
              <w:rPr>
                <w:rFonts w:ascii="Times New Roman" w:hAnsi="Times New Roman"/>
                <w:color w:val="1E293B"/>
                <w:sz w:val="19"/>
              </w:rPr>
              <w:t>delta_BSI &gt; +theta_soil AND BSI(T1) &gt; 0</w:t>
            </w:r>
          </w:p>
        </w:tc>
        <w:tc>
          <w:tcPr>
            <w:tcW w:type="dxa" w:w="3168"/>
            <w:shd w:fill="FFFFFF"/>
          </w:tcPr>
          <w:p>
            <w:pPr>
              <w:spacing w:before="60" w:after="60" w:line="252" w:lineRule="auto"/>
              <w:jc w:val="left"/>
            </w:pPr>
            <w:r>
              <w:rPr>
                <w:rFonts w:ascii="Times New Roman" w:hAnsi="Times New Roman"/>
                <w:color w:val="1E293B"/>
                <w:sz w:val="19"/>
              </w:rPr>
              <w:t>Complete clear-felling, new quarrying, bare soil exposure</w:t>
            </w:r>
          </w:p>
        </w:tc>
      </w:tr>
      <w:tr>
        <w:tc>
          <w:tcPr>
            <w:tcW w:type="dxa" w:w="864"/>
            <w:shd w:fill="F8FAFC"/>
          </w:tcPr>
          <w:p>
            <w:pPr>
              <w:spacing w:before="60" w:after="60" w:line="252" w:lineRule="auto"/>
              <w:jc w:val="center"/>
            </w:pPr>
            <w:r>
              <w:rPr>
                <w:rFonts w:ascii="Times New Roman" w:hAnsi="Times New Roman"/>
                <w:color w:val="1E293B"/>
                <w:sz w:val="19"/>
              </w:rPr>
              <w:t>3</w:t>
            </w:r>
          </w:p>
        </w:tc>
        <w:tc>
          <w:tcPr>
            <w:tcW w:type="dxa" w:w="2880"/>
            <w:shd w:fill="F8FAFC"/>
          </w:tcPr>
          <w:p>
            <w:pPr>
              <w:spacing w:before="60" w:after="60" w:line="252" w:lineRule="auto"/>
              <w:jc w:val="left"/>
            </w:pPr>
            <w:r>
              <w:rPr>
                <w:rFonts w:ascii="Times New Roman" w:hAnsi="Times New Roman"/>
                <w:color w:val="1E293B"/>
                <w:sz w:val="19"/>
              </w:rPr>
              <w:t>Bare-Ground Reduction Candidate</w:t>
            </w:r>
          </w:p>
        </w:tc>
        <w:tc>
          <w:tcPr>
            <w:tcW w:type="dxa" w:w="3312"/>
            <w:shd w:fill="F8FAFC"/>
          </w:tcPr>
          <w:p>
            <w:pPr>
              <w:spacing w:before="60" w:after="60" w:line="252" w:lineRule="auto"/>
              <w:jc w:val="left"/>
            </w:pPr>
            <w:r>
              <w:rPr>
                <w:rFonts w:ascii="Times New Roman" w:hAnsi="Times New Roman"/>
                <w:color w:val="1E293B"/>
                <w:sz w:val="19"/>
              </w:rPr>
              <w:t>delta_BSI &lt; -theta_soil</w:t>
            </w:r>
          </w:p>
        </w:tc>
        <w:tc>
          <w:tcPr>
            <w:tcW w:type="dxa" w:w="3168"/>
            <w:shd w:fill="F8FAFC"/>
          </w:tcPr>
          <w:p>
            <w:pPr>
              <w:spacing w:before="60" w:after="60" w:line="252" w:lineRule="auto"/>
              <w:jc w:val="left"/>
            </w:pPr>
            <w:r>
              <w:rPr>
                <w:rFonts w:ascii="Times New Roman" w:hAnsi="Times New Roman"/>
                <w:color w:val="1E293B"/>
                <w:sz w:val="19"/>
              </w:rPr>
              <w:t>Vegetative reclamation, agricultural greening, wet ground</w:t>
            </w:r>
          </w:p>
        </w:tc>
      </w:tr>
      <w:tr>
        <w:tc>
          <w:tcPr>
            <w:tcW w:type="dxa" w:w="864"/>
            <w:shd w:fill="FFFFFF"/>
          </w:tcPr>
          <w:p>
            <w:pPr>
              <w:spacing w:before="60" w:after="60" w:line="252" w:lineRule="auto"/>
              <w:jc w:val="center"/>
            </w:pPr>
            <w:r>
              <w:rPr>
                <w:rFonts w:ascii="Times New Roman" w:hAnsi="Times New Roman"/>
                <w:color w:val="1E293B"/>
                <w:sz w:val="19"/>
              </w:rPr>
              <w:t>4</w:t>
            </w:r>
          </w:p>
        </w:tc>
        <w:tc>
          <w:tcPr>
            <w:tcW w:type="dxa" w:w="2880"/>
            <w:shd w:fill="FFFFFF"/>
          </w:tcPr>
          <w:p>
            <w:pPr>
              <w:spacing w:before="60" w:after="60" w:line="252" w:lineRule="auto"/>
              <w:jc w:val="left"/>
            </w:pPr>
            <w:r>
              <w:rPr>
                <w:rFonts w:ascii="Times New Roman" w:hAnsi="Times New Roman"/>
                <w:color w:val="1E293B"/>
                <w:sz w:val="19"/>
              </w:rPr>
              <w:t>Other Land-Surface Spectral Change</w:t>
            </w:r>
          </w:p>
        </w:tc>
        <w:tc>
          <w:tcPr>
            <w:tcW w:type="dxa" w:w="3312"/>
            <w:shd w:fill="FFFFFF"/>
          </w:tcPr>
          <w:p>
            <w:pPr>
              <w:spacing w:before="60" w:after="60" w:line="252" w:lineRule="auto"/>
              <w:jc w:val="left"/>
            </w:pPr>
            <w:r>
              <w:rPr>
                <w:rFonts w:ascii="Times New Roman" w:hAnsi="Times New Roman"/>
                <w:color w:val="1E293B"/>
                <w:sz w:val="19"/>
              </w:rPr>
              <w:t>|delta_NDVI| &gt; theta_veg OR |delta_BSI| &gt; theta_soil</w:t>
            </w:r>
          </w:p>
        </w:tc>
        <w:tc>
          <w:tcPr>
            <w:tcW w:type="dxa" w:w="3168"/>
            <w:shd w:fill="FFFFFF"/>
          </w:tcPr>
          <w:p>
            <w:pPr>
              <w:spacing w:before="60" w:after="60" w:line="252" w:lineRule="auto"/>
              <w:jc w:val="left"/>
            </w:pPr>
            <w:r>
              <w:rPr>
                <w:rFonts w:ascii="Times New Roman" w:hAnsi="Times New Roman"/>
                <w:color w:val="1E293B"/>
                <w:sz w:val="19"/>
              </w:rPr>
              <w:t>Complex non-vegetative spectral transitions, water shifts</w:t>
            </w:r>
          </w:p>
        </w:tc>
      </w:tr>
      <w:tr>
        <w:tc>
          <w:tcPr>
            <w:tcW w:type="dxa" w:w="864"/>
            <w:shd w:fill="F8FAFC"/>
          </w:tcPr>
          <w:p>
            <w:pPr>
              <w:spacing w:before="60" w:after="60" w:line="252" w:lineRule="auto"/>
              <w:jc w:val="center"/>
            </w:pPr>
            <w:r>
              <w:rPr>
                <w:rFonts w:ascii="Times New Roman" w:hAnsi="Times New Roman"/>
                <w:color w:val="1E293B"/>
                <w:sz w:val="19"/>
              </w:rPr>
              <w:t>5</w:t>
            </w:r>
          </w:p>
        </w:tc>
        <w:tc>
          <w:tcPr>
            <w:tcW w:type="dxa" w:w="2880"/>
            <w:shd w:fill="F8FAFC"/>
          </w:tcPr>
          <w:p>
            <w:pPr>
              <w:spacing w:before="60" w:after="60" w:line="252" w:lineRule="auto"/>
              <w:jc w:val="left"/>
            </w:pPr>
            <w:r>
              <w:rPr>
                <w:rFonts w:ascii="Times New Roman" w:hAnsi="Times New Roman"/>
                <w:color w:val="1E293B"/>
                <w:sz w:val="19"/>
              </w:rPr>
              <w:t>Stable Land Cover</w:t>
            </w:r>
          </w:p>
        </w:tc>
        <w:tc>
          <w:tcPr>
            <w:tcW w:type="dxa" w:w="3312"/>
            <w:shd w:fill="F8FAFC"/>
          </w:tcPr>
          <w:p>
            <w:pPr>
              <w:spacing w:before="60" w:after="60" w:line="252" w:lineRule="auto"/>
              <w:jc w:val="left"/>
            </w:pPr>
            <w:r>
              <w:rPr>
                <w:rFonts w:ascii="Times New Roman" w:hAnsi="Times New Roman"/>
                <w:color w:val="1E293B"/>
                <w:sz w:val="19"/>
              </w:rPr>
              <w:t>|delta_NDVI| &lt;= theta_veg AND |delta_BSI| &lt;= theta_soil</w:t>
            </w:r>
          </w:p>
        </w:tc>
        <w:tc>
          <w:tcPr>
            <w:tcW w:type="dxa" w:w="3168"/>
            <w:shd w:fill="F8FAFC"/>
          </w:tcPr>
          <w:p>
            <w:pPr>
              <w:spacing w:before="60" w:after="60" w:line="252" w:lineRule="auto"/>
              <w:jc w:val="left"/>
            </w:pPr>
            <w:r>
              <w:rPr>
                <w:rFonts w:ascii="Times New Roman" w:hAnsi="Times New Roman"/>
                <w:color w:val="1E293B"/>
                <w:sz w:val="19"/>
              </w:rPr>
              <w:t>No significant canopy or land-surface change detected</w:t>
            </w:r>
          </w:p>
        </w:tc>
      </w:tr>
      <w:tr>
        <w:tc>
          <w:tcPr>
            <w:tcW w:type="dxa" w:w="864"/>
            <w:shd w:fill="FFFFFF"/>
          </w:tcPr>
          <w:p>
            <w:pPr>
              <w:spacing w:before="60" w:after="60" w:line="252" w:lineRule="auto"/>
              <w:jc w:val="center"/>
            </w:pPr>
            <w:r>
              <w:rPr>
                <w:rFonts w:ascii="Times New Roman" w:hAnsi="Times New Roman"/>
                <w:color w:val="1E293B"/>
                <w:sz w:val="19"/>
              </w:rPr>
              <w:t>6</w:t>
            </w:r>
          </w:p>
        </w:tc>
        <w:tc>
          <w:tcPr>
            <w:tcW w:type="dxa" w:w="2880"/>
            <w:shd w:fill="FFFFFF"/>
          </w:tcPr>
          <w:p>
            <w:pPr>
              <w:spacing w:before="60" w:after="60" w:line="252" w:lineRule="auto"/>
              <w:jc w:val="left"/>
            </w:pPr>
            <w:r>
              <w:rPr>
                <w:rFonts w:ascii="Times New Roman" w:hAnsi="Times New Roman"/>
                <w:color w:val="1E293B"/>
                <w:sz w:val="19"/>
              </w:rPr>
              <w:t>Uncertain / Cloud-Masked / Invalid</w:t>
            </w:r>
          </w:p>
        </w:tc>
        <w:tc>
          <w:tcPr>
            <w:tcW w:type="dxa" w:w="3312"/>
            <w:shd w:fill="FFFFFF"/>
          </w:tcPr>
          <w:p>
            <w:pPr>
              <w:spacing w:before="60" w:after="60" w:line="252" w:lineRule="auto"/>
              <w:jc w:val="left"/>
            </w:pPr>
            <w:r>
              <w:rPr>
                <w:rFonts w:ascii="Times New Roman" w:hAnsi="Times New Roman"/>
                <w:color w:val="1E293B"/>
                <w:sz w:val="19"/>
              </w:rPr>
              <w:t>Masked by SCL/QA in T0 or T1, or nodata fill</w:t>
            </w:r>
          </w:p>
        </w:tc>
        <w:tc>
          <w:tcPr>
            <w:tcW w:type="dxa" w:w="3168"/>
            <w:shd w:fill="FFFFFF"/>
          </w:tcPr>
          <w:p>
            <w:pPr>
              <w:spacing w:before="60" w:after="60" w:line="252" w:lineRule="auto"/>
              <w:jc w:val="left"/>
            </w:pPr>
            <w:r>
              <w:rPr>
                <w:rFonts w:ascii="Times New Roman" w:hAnsi="Times New Roman"/>
                <w:color w:val="1E293B"/>
                <w:sz w:val="19"/>
              </w:rPr>
              <w:t>Unobservable pixel due to clouds, shadows, or scene bounds</w:t>
            </w:r>
          </w:p>
        </w:tc>
      </w:tr>
    </w:tbl>
    <w:p>
      <w:pPr>
        <w:spacing w:before="0" w:after="120"/>
      </w:pPr>
    </w:p>
    <w:p>
      <w:pPr>
        <w:keepNext/>
        <w:spacing w:before="200" w:after="60"/>
        <w:jc w:val="left"/>
      </w:pPr>
      <w:r>
        <w:rPr>
          <w:rFonts w:ascii="Times New Roman" w:hAnsi="Times New Roman"/>
          <w:b/>
          <w:color w:val="1E293B"/>
          <w:sz w:val="23"/>
        </w:rPr>
        <w:t>D. Cross-Sensor Bandpass Harmonization</w:t>
      </w:r>
    </w:p>
    <w:p>
      <w:pPr>
        <w:spacing w:after="120" w:before="0" w:line="276" w:lineRule="auto"/>
        <w:jc w:val="both"/>
      </w:pPr>
      <w:r>
        <w:rPr>
          <w:rFonts w:ascii="Times New Roman" w:hAnsi="Times New Roman"/>
          <w:b w:val="0"/>
          <w:i w:val="0"/>
          <w:color w:val="0F172A"/>
          <w:sz w:val="24"/>
        </w:rPr>
        <w:t>When comparing Sentinel-2 MSI against Landsat-8 OLI, spectral response differences are harmonized using standard Roy et al. / HLS transformation coefficients:</w:t>
        <w:br/>
        <w:t xml:space="preserve">   rho_S2_equiv = c0 + c1 * rho_Landsat</w:t>
      </w:r>
    </w:p>
    <w:p>
      <w:pPr>
        <w:spacing w:after="120" w:before="0" w:line="276" w:lineRule="auto"/>
        <w:jc w:val="both"/>
      </w:pPr>
      <w:r>
        <w:rPr>
          <w:rFonts w:ascii="Times New Roman" w:hAnsi="Times New Roman"/>
          <w:b w:val="0"/>
          <w:i w:val="0"/>
          <w:color w:val="0F172A"/>
          <w:sz w:val="24"/>
        </w:rPr>
        <w:t>• Blue (B2): c0 = -0.0001, c1 = 0.9959</w:t>
        <w:br/>
        <w:t>• Green (B3): c0 = -0.0021, c1 = 0.9778</w:t>
        <w:br/>
        <w:t>• Red (B4): c0 = -0.0019, c1 = 1.0050</w:t>
        <w:br/>
        <w:t>• NIR (B8/B5): c0 = -0.0040, c1 = 0.9824</w:t>
        <w:br/>
        <w:t>• SWIR1 (B11/B6): c0 = -0.0023, c1 = 1.0018</w:t>
      </w:r>
    </w:p>
    <w:p>
      <w:pPr>
        <w:keepNext/>
        <w:spacing w:before="200" w:after="60"/>
        <w:jc w:val="left"/>
      </w:pPr>
      <w:r>
        <w:rPr>
          <w:rFonts w:ascii="Times New Roman" w:hAnsi="Times New Roman"/>
          <w:b/>
          <w:color w:val="1E293B"/>
          <w:sz w:val="23"/>
        </w:rPr>
        <w:t>E. Metric Area Calculation and Conservation</w:t>
      </w:r>
    </w:p>
    <w:p>
      <w:pPr>
        <w:spacing w:after="120" w:before="0" w:line="276" w:lineRule="auto"/>
        <w:jc w:val="both"/>
      </w:pPr>
      <w:r>
        <w:rPr>
          <w:rFonts w:ascii="Times New Roman" w:hAnsi="Times New Roman"/>
          <w:b w:val="0"/>
          <w:i w:val="0"/>
          <w:color w:val="0F172A"/>
          <w:sz w:val="24"/>
        </w:rPr>
        <w:t>Projected metric pixel area is computed directly from the geotransform affine matrix:</w:t>
        <w:br/>
        <w:t xml:space="preserve">   Pixel Area (m²) = |delta_x * delta_y|</w:t>
        <w:br/>
        <w:t xml:space="preserve">   Area (ha) = (Pixel Count * Pixel Area) / 10,000</w:t>
        <w:br/>
        <w:t xml:space="preserve">   Area (km²) = Area (ha) / 100</w:t>
      </w:r>
    </w:p>
    <w:p>
      <w:pPr>
        <w:spacing w:after="120" w:before="0" w:line="276" w:lineRule="auto"/>
        <w:jc w:val="both"/>
      </w:pPr>
      <w:r>
        <w:rPr>
          <w:rFonts w:ascii="Times New Roman" w:hAnsi="Times New Roman"/>
          <w:b w:val="0"/>
          <w:i w:val="0"/>
          <w:color w:val="0F172A"/>
          <w:sz w:val="24"/>
        </w:rPr>
        <w:t>Total analyzed footprint is strictly conserved:</w:t>
        <w:br/>
        <w:t xml:space="preserve">   Total Area = Sum(Area of all 7 Categories) [Error = 0.0000 ha]</w:t>
      </w:r>
    </w:p>
    <w:p>
      <w:pPr>
        <w:keepNext/>
        <w:spacing w:before="280" w:after="80"/>
        <w:jc w:val="left"/>
      </w:pPr>
      <w:r>
        <w:rPr>
          <w:rFonts w:ascii="Times New Roman" w:hAnsi="Times New Roman"/>
          <w:b/>
          <w:color w:val="0F172A"/>
          <w:sz w:val="24"/>
        </w:rPr>
        <w:t>3.9 USER INTERFACE DESIGN</w:t>
      </w:r>
    </w:p>
    <w:p>
      <w:pPr>
        <w:spacing w:after="120" w:before="0" w:line="276" w:lineRule="auto"/>
        <w:jc w:val="both"/>
      </w:pPr>
      <w:r>
        <w:rPr>
          <w:rFonts w:ascii="Times New Roman" w:hAnsi="Times New Roman"/>
          <w:b w:val="0"/>
          <w:i w:val="0"/>
          <w:color w:val="0F172A"/>
          <w:sz w:val="24"/>
        </w:rPr>
        <w:t>The user interface is designed for high-density GIS decision-support, adhering to WCAG accessibility guidelines and dark/light operational themes:</w:t>
      </w:r>
    </w:p>
    <w:p>
      <w:pPr>
        <w:spacing w:after="120" w:before="0" w:line="276" w:lineRule="auto"/>
        <w:jc w:val="both"/>
      </w:pPr>
      <w:r>
        <w:rPr>
          <w:rFonts w:ascii="Times New Roman" w:hAnsi="Times New Roman"/>
          <w:b w:val="0"/>
          <w:i w:val="0"/>
          <w:color w:val="0F172A"/>
          <w:sz w:val="24"/>
        </w:rPr>
        <w:t>1. Dashboard: Executive visualization of active alerts, zone compliance rates, monitoring worker status, and district-level change trends.</w:t>
      </w:r>
    </w:p>
    <w:p>
      <w:pPr>
        <w:spacing w:after="120" w:before="0" w:line="276" w:lineRule="auto"/>
        <w:jc w:val="both"/>
      </w:pPr>
      <w:r>
        <w:rPr>
          <w:rFonts w:ascii="Times New Roman" w:hAnsi="Times New Roman"/>
          <w:b w:val="0"/>
          <w:i w:val="0"/>
          <w:color w:val="0F172A"/>
          <w:sz w:val="24"/>
        </w:rPr>
        <w:t>2. Marked-Area Management Workspace: Full-screen interactive Leaflet map enabling polygon boundary creation, shapefile upload, spatial buffer configuration, and satellite baseline association.</w:t>
      </w:r>
    </w:p>
    <w:p>
      <w:pPr>
        <w:spacing w:after="120" w:before="0" w:line="276" w:lineRule="auto"/>
        <w:jc w:val="both"/>
      </w:pPr>
      <w:r>
        <w:rPr>
          <w:rFonts w:ascii="Times New Roman" w:hAnsi="Times New Roman"/>
          <w:b w:val="0"/>
          <w:i w:val="0"/>
          <w:color w:val="0F172A"/>
          <w:sz w:val="24"/>
        </w:rPr>
        <w:t>3. Offline Change Detection Workstation: Dual-card satellite image picker, parameter tuning sliders, four-mode interactive viewer (Categorical Change Map, Side-by-Side comparison, Curtain Swipe slider, Cloud Mask inspector), quantitative KPI cards, and one-click scientific export buttons.</w:t>
      </w:r>
    </w:p>
    <w:p>
      <w:pPr>
        <w:spacing w:after="120" w:before="0" w:line="276" w:lineRule="auto"/>
        <w:jc w:val="both"/>
      </w:pPr>
      <w:r>
        <w:rPr>
          <w:rFonts w:ascii="Times New Roman" w:hAnsi="Times New Roman"/>
          <w:b w:val="0"/>
          <w:i w:val="0"/>
          <w:color w:val="0F172A"/>
          <w:sz w:val="24"/>
        </w:rPr>
        <w:t>4. Checkpoint Enforcement Console: Roadway inspection screen featuring camera-based QR code scanning for digital e-passes, automated weighbridge integration, discrepancy calculation, and instant vehicle transit verification.</w:t>
      </w:r>
    </w:p>
    <w:p>
      <w:pPr>
        <w:keepNext/>
        <w:spacing w:before="280" w:after="80"/>
        <w:jc w:val="left"/>
      </w:pPr>
      <w:r>
        <w:rPr>
          <w:rFonts w:ascii="Times New Roman" w:hAnsi="Times New Roman"/>
          <w:b/>
          <w:color w:val="0F172A"/>
          <w:sz w:val="24"/>
        </w:rPr>
        <w:t>3.10 LOW-LEVEL DESIGN (DATA FLOW)</w:t>
      </w:r>
    </w:p>
    <w:p>
      <w:pPr>
        <w:spacing w:after="120" w:before="0" w:line="276" w:lineRule="auto"/>
        <w:jc w:val="both"/>
      </w:pPr>
      <w:r>
        <w:rPr>
          <w:rFonts w:ascii="Times New Roman" w:hAnsi="Times New Roman"/>
          <w:b w:val="0"/>
          <w:i w:val="0"/>
          <w:color w:val="0F172A"/>
          <w:sz w:val="24"/>
        </w:rPr>
        <w:t>Figure 3.4 delineates the Data Flow Diagram (DFD Level 1), illustrating data movement between external entities (Forest Officers, Checkpoint Beat Teams, Satellite Providers), core business processes, and persistent data stores.</w:t>
      </w:r>
    </w:p>
    <w:p>
      <w:pPr>
        <w:spacing w:before="160" w:after="80"/>
        <w:jc w:val="center"/>
      </w:pPr>
      <w:r>
        <w:drawing>
          <wp:inline xmlns:a="http://schemas.openxmlformats.org/drawingml/2006/main" xmlns:pic="http://schemas.openxmlformats.org/drawingml/2006/picture">
            <wp:extent cx="5303520" cy="3133897"/>
            <wp:docPr id="5" name="Picture 5"/>
            <wp:cNvGraphicFramePr>
              <a:graphicFrameLocks noChangeAspect="1"/>
            </wp:cNvGraphicFramePr>
            <a:graphic>
              <a:graphicData uri="http://schemas.openxmlformats.org/drawingml/2006/picture">
                <pic:pic>
                  <pic:nvPicPr>
                    <pic:cNvPr id="0" name="fig3_4_data_flow_diagram.png"/>
                    <pic:cNvPicPr/>
                  </pic:nvPicPr>
                  <pic:blipFill>
                    <a:blip r:embed="rId14"/>
                    <a:stretch>
                      <a:fillRect/>
                    </a:stretch>
                  </pic:blipFill>
                  <pic:spPr>
                    <a:xfrm>
                      <a:off x="0" y="0"/>
                      <a:ext cx="5303520" cy="3133897"/>
                    </a:xfrm>
                    <a:prstGeom prst="rect"/>
                  </pic:spPr>
                </pic:pic>
              </a:graphicData>
            </a:graphic>
          </wp:inline>
        </w:drawing>
      </w:r>
    </w:p>
    <w:p>
      <w:pPr>
        <w:spacing w:before="40" w:after="240"/>
        <w:jc w:val="center"/>
      </w:pPr>
      <w:r>
        <w:rPr>
          <w:rFonts w:ascii="Times New Roman" w:hAnsi="Times New Roman"/>
          <w:b/>
          <w:color w:val="1E293B"/>
          <w:sz w:val="21"/>
        </w:rPr>
        <w:t>Figure 3.4: Data Flow Diagram (DFD Level 1)</w:t>
      </w:r>
    </w:p>
    <w:p>
      <w:r>
        <w:br w:type="page"/>
      </w:r>
    </w:p>
    <w:p>
      <w:pPr>
        <w:spacing w:before="480" w:after="120"/>
        <w:jc w:val="center"/>
      </w:pPr>
      <w:r>
        <w:rPr>
          <w:rFonts w:ascii="Times New Roman" w:hAnsi="Times New Roman"/>
          <w:b/>
          <w:color w:val="0F172A"/>
          <w:sz w:val="28"/>
        </w:rPr>
        <w:t>CHAPTER 4</w:t>
      </w:r>
    </w:p>
    <w:p>
      <w:pPr>
        <w:spacing w:before="120" w:after="360"/>
        <w:jc w:val="center"/>
      </w:pPr>
      <w:r>
        <w:rPr>
          <w:rFonts w:ascii="Times New Roman" w:hAnsi="Times New Roman"/>
          <w:b/>
          <w:color w:val="0F172A"/>
          <w:sz w:val="28"/>
        </w:rPr>
        <w:t>SYSTEM IMPLEMENTATION</w:t>
      </w:r>
    </w:p>
    <w:p>
      <w:pPr>
        <w:keepNext/>
        <w:spacing w:before="280" w:after="80"/>
        <w:jc w:val="left"/>
      </w:pPr>
      <w:r>
        <w:rPr>
          <w:rFonts w:ascii="Times New Roman" w:hAnsi="Times New Roman"/>
          <w:b/>
          <w:color w:val="0F172A"/>
          <w:sz w:val="24"/>
        </w:rPr>
        <w:t>4.1 DEVELOPMENT ENVIRONMENT</w:t>
      </w:r>
    </w:p>
    <w:p>
      <w:pPr>
        <w:spacing w:after="120" w:before="0" w:line="276" w:lineRule="auto"/>
        <w:jc w:val="both"/>
      </w:pPr>
      <w:r>
        <w:rPr>
          <w:rFonts w:ascii="Times New Roman" w:hAnsi="Times New Roman"/>
          <w:b w:val="0"/>
          <w:i w:val="0"/>
          <w:color w:val="0F172A"/>
          <w:sz w:val="24"/>
        </w:rPr>
        <w:t>The implementation of the Tamil Nadu Forest Monitoring System is organized as an enterprise monorepo using npm workspaces across three core packages:</w:t>
      </w:r>
    </w:p>
    <w:p>
      <w:pPr>
        <w:spacing w:after="120" w:before="0" w:line="276" w:lineRule="auto"/>
        <w:jc w:val="both"/>
      </w:pPr>
      <w:r>
        <w:rPr>
          <w:rFonts w:ascii="Times New Roman" w:hAnsi="Times New Roman"/>
          <w:b w:val="0"/>
          <w:i w:val="0"/>
          <w:color w:val="0F172A"/>
          <w:sz w:val="24"/>
        </w:rPr>
        <w:t>• `shared/`: Shared TypeScript domain models, DTO contracts, permission enums, and utility types.</w:t>
      </w:r>
    </w:p>
    <w:p>
      <w:pPr>
        <w:spacing w:after="120" w:before="0" w:line="276" w:lineRule="auto"/>
        <w:jc w:val="both"/>
      </w:pPr>
      <w:r>
        <w:rPr>
          <w:rFonts w:ascii="Times New Roman" w:hAnsi="Times New Roman"/>
          <w:b w:val="0"/>
          <w:i w:val="0"/>
          <w:color w:val="0F172A"/>
          <w:sz w:val="24"/>
        </w:rPr>
        <w:t>• `server/`: Express.js application server, geospatial computation engines, and MongoDB data access layers.</w:t>
      </w:r>
    </w:p>
    <w:p>
      <w:pPr>
        <w:spacing w:after="120" w:before="0" w:line="276" w:lineRule="auto"/>
        <w:jc w:val="both"/>
      </w:pPr>
      <w:r>
        <w:rPr>
          <w:rFonts w:ascii="Times New Roman" w:hAnsi="Times New Roman"/>
          <w:b w:val="0"/>
          <w:i w:val="0"/>
          <w:color w:val="0F172A"/>
          <w:sz w:val="24"/>
        </w:rPr>
        <w:t>• `client/`: Single-page application built with React 18, Vite, Tailwind CSS, and Leaflet.</w:t>
      </w:r>
    </w:p>
    <w:p>
      <w:pPr>
        <w:spacing w:after="120" w:before="0" w:line="276" w:lineRule="auto"/>
        <w:jc w:val="both"/>
      </w:pPr>
      <w:r>
        <w:rPr>
          <w:rFonts w:ascii="Times New Roman" w:hAnsi="Times New Roman"/>
          <w:b w:val="0"/>
          <w:i w:val="0"/>
          <w:color w:val="0F172A"/>
          <w:sz w:val="24"/>
        </w:rPr>
        <w:t>Strict TypeScript configuration (`noImplicitAny`, `strictNullChecks`, `exactOptionalPropertyTypes`) is enforced across all packages to eliminate runtime type errors. The development environment leverages native ES modules (`"type": "module"`) and tsx for zero-transpilation development execution.</w:t>
      </w:r>
    </w:p>
    <w:p>
      <w:pPr>
        <w:keepNext/>
        <w:spacing w:before="280" w:after="80"/>
        <w:jc w:val="left"/>
      </w:pPr>
      <w:r>
        <w:rPr>
          <w:rFonts w:ascii="Times New Roman" w:hAnsi="Times New Roman"/>
          <w:b/>
          <w:color w:val="0F172A"/>
          <w:sz w:val="24"/>
        </w:rPr>
        <w:t>4.2 FRONTEND IMPLEMENTATION</w:t>
      </w:r>
    </w:p>
    <w:p>
      <w:pPr>
        <w:spacing w:after="120" w:before="0" w:line="276" w:lineRule="auto"/>
        <w:jc w:val="both"/>
      </w:pPr>
      <w:r>
        <w:rPr>
          <w:rFonts w:ascii="Times New Roman" w:hAnsi="Times New Roman"/>
          <w:b w:val="0"/>
          <w:i w:val="0"/>
          <w:color w:val="0F172A"/>
          <w:sz w:val="24"/>
        </w:rPr>
        <w:t>The client interface is developed using React 18.3, styled with Tailwind CSS, and bundled with Vite 5.2. Key architectural components include:</w:t>
      </w:r>
    </w:p>
    <w:p>
      <w:pPr>
        <w:spacing w:after="120" w:before="0" w:line="276" w:lineRule="auto"/>
        <w:jc w:val="both"/>
      </w:pPr>
      <w:r>
        <w:rPr>
          <w:rFonts w:ascii="Times New Roman" w:hAnsi="Times New Roman"/>
          <w:b w:val="0"/>
          <w:i w:val="0"/>
          <w:color w:val="0F172A"/>
          <w:sz w:val="24"/>
        </w:rPr>
        <w:t>1. Feature-Based Component Organization: Features are encapsulated in dedicated domain modules (`client/src/features/` and `client/src/pages/`), ensuring clean separation between UI components, business logic hooks, and API services.</w:t>
      </w:r>
    </w:p>
    <w:p>
      <w:pPr>
        <w:spacing w:after="120" w:before="0" w:line="276" w:lineRule="auto"/>
        <w:jc w:val="both"/>
      </w:pPr>
      <w:r>
        <w:rPr>
          <w:rFonts w:ascii="Times New Roman" w:hAnsi="Times New Roman"/>
          <w:b w:val="0"/>
          <w:i w:val="0"/>
          <w:color w:val="0F172A"/>
          <w:sz w:val="24"/>
        </w:rPr>
        <w:t>2. Interactive Geospatial Mapping: Geospatial visualizations leverage Leaflet 1.9 wrapped in React components. The map engine supports dynamic multi-layer rendering: vector boundary overlays, satellite tile basemaps (OpenStreetMap, Satellite Imagery), change polygon highlights, and interactive buffer rings.</w:t>
      </w:r>
    </w:p>
    <w:p>
      <w:pPr>
        <w:spacing w:after="120" w:before="0" w:line="276" w:lineRule="auto"/>
        <w:jc w:val="both"/>
      </w:pPr>
      <w:r>
        <w:rPr>
          <w:rFonts w:ascii="Times New Roman" w:hAnsi="Times New Roman"/>
          <w:b w:val="0"/>
          <w:i w:val="0"/>
          <w:color w:val="0F172A"/>
          <w:sz w:val="24"/>
        </w:rPr>
        <w:t>3. Offline Workstation Curtain Comparison: The `OfflineChangeDetectionPage.tsx` component implements a high-performance curtain swipe comparison viewer. Users can drag an interactive divider across the viewport to compare the preprocessed baseline scene against the observation scene in real time.</w:t>
      </w:r>
    </w:p>
    <w:p>
      <w:pPr>
        <w:spacing w:after="120" w:before="0" w:line="276" w:lineRule="auto"/>
        <w:jc w:val="both"/>
      </w:pPr>
      <w:r>
        <w:rPr>
          <w:rFonts w:ascii="Times New Roman" w:hAnsi="Times New Roman"/>
          <w:b w:val="0"/>
          <w:i w:val="0"/>
          <w:color w:val="0F172A"/>
          <w:sz w:val="24"/>
        </w:rPr>
        <w:t>4. State Management and Data Fetching: API communication is handled through Axios with centralized request/response interceptors that automatically attach JWT authorization headers and handle token expiration.</w:t>
      </w:r>
    </w:p>
    <w:p>
      <w:pPr>
        <w:keepNext/>
        <w:spacing w:before="280" w:after="80"/>
        <w:jc w:val="left"/>
      </w:pPr>
      <w:r>
        <w:rPr>
          <w:rFonts w:ascii="Times New Roman" w:hAnsi="Times New Roman"/>
          <w:b/>
          <w:color w:val="0F172A"/>
          <w:sz w:val="24"/>
        </w:rPr>
        <w:t>4.3 BACKEND IMPLEMENTATION</w:t>
      </w:r>
    </w:p>
    <w:p>
      <w:pPr>
        <w:spacing w:after="120" w:before="0" w:line="276" w:lineRule="auto"/>
        <w:jc w:val="both"/>
      </w:pPr>
      <w:r>
        <w:rPr>
          <w:rFonts w:ascii="Times New Roman" w:hAnsi="Times New Roman"/>
          <w:b w:val="0"/>
          <w:i w:val="0"/>
          <w:color w:val="0F172A"/>
          <w:sz w:val="24"/>
        </w:rPr>
        <w:t>The backend is structured into distinct, decoupled architectural layers:</w:t>
      </w:r>
    </w:p>
    <w:p>
      <w:pPr>
        <w:spacing w:after="120" w:before="0" w:line="276" w:lineRule="auto"/>
        <w:jc w:val="both"/>
      </w:pPr>
      <w:r>
        <w:rPr>
          <w:rFonts w:ascii="Times New Roman" w:hAnsi="Times New Roman"/>
          <w:b w:val="0"/>
          <w:i w:val="0"/>
          <w:color w:val="0F172A"/>
          <w:sz w:val="24"/>
        </w:rPr>
        <w:t>```</w:t>
        <w:br/>
        <w:t>Route (API Endpoint &amp; Auth Middleware)</w:t>
        <w:br/>
        <w:t xml:space="preserve">  ↓</w:t>
        <w:br/>
        <w:t>Controller (Request Unpacking &amp; Response DTO)</w:t>
        <w:br/>
        <w:t xml:space="preserve">  ↓</w:t>
        <w:br/>
        <w:t>Service (Core Business Logic &amp; Orchestration)</w:t>
        <w:br/>
        <w:t xml:space="preserve">  ↓</w:t>
        <w:br/>
        <w:t>Repository / Engine (Geospatial Math &amp; DB Queries)</w:t>
        <w:br/>
        <w:t xml:space="preserve">  ↓</w:t>
        <w:br/>
        <w:t>Mongoose Schema / Model (MongoDB Collection)</w:t>
        <w:br/>
        <w:t>```</w:t>
      </w:r>
    </w:p>
    <w:p>
      <w:pPr>
        <w:spacing w:after="120" w:before="0" w:line="276" w:lineRule="auto"/>
        <w:jc w:val="both"/>
      </w:pPr>
      <w:r>
        <w:rPr>
          <w:rFonts w:ascii="Times New Roman" w:hAnsi="Times New Roman"/>
          <w:b w:val="0"/>
          <w:i w:val="0"/>
          <w:color w:val="0F172A"/>
          <w:sz w:val="24"/>
        </w:rPr>
        <w:t>To maximize raster processing performance without native C++ compilation dependencies (such as GDAL or GDAL-bindings that complicate field deployments), the backend utilizes pure JavaScript/TypeScript typed arrays (`Float32Array`, `Uint8Array`, `Int16Array`). Geospatial parsing is executed using `geotiff.js`, while native Node.js `node:zlib` handles high-speed image compression and deflated PNG encoding.</w:t>
      </w:r>
    </w:p>
    <w:p>
      <w:pPr>
        <w:keepNext/>
        <w:spacing w:before="280" w:after="80"/>
        <w:jc w:val="left"/>
      </w:pPr>
      <w:r>
        <w:rPr>
          <w:rFonts w:ascii="Times New Roman" w:hAnsi="Times New Roman"/>
          <w:b/>
          <w:color w:val="0F172A"/>
          <w:sz w:val="24"/>
        </w:rPr>
        <w:t>4.4 AUTHENTICATION AND AUTHORIZATION</w:t>
      </w:r>
    </w:p>
    <w:p>
      <w:pPr>
        <w:spacing w:after="120" w:before="0" w:line="276" w:lineRule="auto"/>
        <w:jc w:val="both"/>
      </w:pPr>
      <w:r>
        <w:rPr>
          <w:rFonts w:ascii="Times New Roman" w:hAnsi="Times New Roman"/>
          <w:b w:val="0"/>
          <w:i w:val="0"/>
          <w:color w:val="0F172A"/>
          <w:sz w:val="24"/>
        </w:rPr>
        <w:t>Security is enforced at the network edge of the Express server. Passwords are cryptographically salted and hashed using Argon2 / Bcrypt. Upon successful authentication via `POST /api/auth/login`, the server issues a signed JSON Web Token (JWT) containing the user ID, assigned role, and explicit permission array.</w:t>
      </w:r>
    </w:p>
    <w:p>
      <w:pPr>
        <w:spacing w:after="120" w:before="0" w:line="276" w:lineRule="auto"/>
        <w:jc w:val="both"/>
      </w:pPr>
      <w:r>
        <w:rPr>
          <w:rFonts w:ascii="Times New Roman" w:hAnsi="Times New Roman"/>
          <w:b w:val="0"/>
          <w:i w:val="0"/>
          <w:color w:val="0F172A"/>
          <w:sz w:val="24"/>
        </w:rPr>
        <w:t>Authorization is governed by the `requirePermission()` middleware:</w:t>
      </w:r>
    </w:p>
    <w:p>
      <w:pPr>
        <w:spacing w:after="120" w:before="0" w:line="276" w:lineRule="auto"/>
        <w:jc w:val="both"/>
      </w:pPr>
      <w:r>
        <w:rPr>
          <w:rFonts w:ascii="Times New Roman" w:hAnsi="Times New Roman"/>
          <w:b w:val="0"/>
          <w:i w:val="0"/>
          <w:color w:val="0F172A"/>
          <w:sz w:val="24"/>
        </w:rPr>
        <w:t>```typescript</w:t>
        <w:br/>
        <w:t>export const requirePermission = (permission: Permission) =&gt; {</w:t>
        <w:br/>
        <w:t xml:space="preserve">  return (req: Request, res: Response, next: NextFunction) =&gt; {</w:t>
        <w:br/>
        <w:t xml:space="preserve">    if (!req.user) {</w:t>
        <w:br/>
        <w:t xml:space="preserve">      throw new AppError('Authentication required', HTTP_STATUS.UNAUTHORIZED);</w:t>
        <w:br/>
        <w:t xml:space="preserve">    }</w:t>
        <w:br/>
        <w:t xml:space="preserve">    if (!req.user.permissions.includes(permission)) {</w:t>
        <w:br/>
        <w:t xml:space="preserve">      throw new AppError(</w:t>
        <w:br/>
        <w:t xml:space="preserve">        `Forbidden: Missing required permission ${permission}`,</w:t>
        <w:br/>
        <w:t xml:space="preserve">        HTTP_STATUS.FORBIDDEN</w:t>
        <w:br/>
        <w:t xml:space="preserve">      );</w:t>
        <w:br/>
        <w:t xml:space="preserve">    }</w:t>
        <w:br/>
        <w:t xml:space="preserve">    next();</w:t>
        <w:br/>
        <w:t xml:space="preserve">  };</w:t>
        <w:br/>
        <w:t>};</w:t>
        <w:br/>
        <w:t>```</w:t>
      </w:r>
    </w:p>
    <w:p>
      <w:pPr>
        <w:spacing w:after="120" w:before="0" w:line="276" w:lineRule="auto"/>
        <w:jc w:val="both"/>
      </w:pPr>
      <w:r>
        <w:rPr>
          <w:rFonts w:ascii="Times New Roman" w:hAnsi="Times New Roman"/>
          <w:b w:val="0"/>
          <w:i w:val="0"/>
          <w:color w:val="0F172A"/>
          <w:sz w:val="24"/>
        </w:rPr>
        <w:t>This middleware guarantees that operational endpoints—such as triggering change detection cycles (`MONITORING_PROCESS`) or recovering stale jobs—are strictly inaccessible to unauthorized viewers or checkpoint staff.</w:t>
      </w:r>
    </w:p>
    <w:p>
      <w:pPr>
        <w:keepNext/>
        <w:spacing w:before="280" w:after="80"/>
        <w:jc w:val="left"/>
      </w:pPr>
      <w:r>
        <w:rPr>
          <w:rFonts w:ascii="Times New Roman" w:hAnsi="Times New Roman"/>
          <w:b/>
          <w:color w:val="0F172A"/>
          <w:sz w:val="24"/>
        </w:rPr>
        <w:t>4.5 MARKED-AREA AND MAP MANAGEMENT</w:t>
      </w:r>
    </w:p>
    <w:p>
      <w:pPr>
        <w:spacing w:after="120" w:before="0" w:line="276" w:lineRule="auto"/>
        <w:jc w:val="both"/>
      </w:pPr>
      <w:r>
        <w:rPr>
          <w:rFonts w:ascii="Times New Roman" w:hAnsi="Times New Roman"/>
          <w:b w:val="0"/>
          <w:i w:val="0"/>
          <w:color w:val="0F172A"/>
          <w:sz w:val="24"/>
        </w:rPr>
        <w:t>The `ZoneService` and `CrsTransformService` handle spatial boundary administration. When a forest officer uploads a GeoJSON or draws a boundary polygon on the interactive map:</w:t>
      </w:r>
    </w:p>
    <w:p>
      <w:pPr>
        <w:spacing w:after="120" w:before="0" w:line="276" w:lineRule="auto"/>
        <w:jc w:val="both"/>
      </w:pPr>
      <w:r>
        <w:rPr>
          <w:rFonts w:ascii="Times New Roman" w:hAnsi="Times New Roman"/>
          <w:b w:val="0"/>
          <w:i w:val="0"/>
          <w:color w:val="0F172A"/>
          <w:sz w:val="24"/>
        </w:rPr>
        <w:t>1. Boundary Validation: The geometry is validated against GeoJSON RFC 7946 specifications, ensuring linear rings are closed and coordinate pairs are valid WGS 84 longitude/latitude values.</w:t>
      </w:r>
    </w:p>
    <w:p>
      <w:pPr>
        <w:spacing w:after="120" w:before="0" w:line="276" w:lineRule="auto"/>
        <w:jc w:val="both"/>
      </w:pPr>
      <w:r>
        <w:rPr>
          <w:rFonts w:ascii="Times New Roman" w:hAnsi="Times New Roman"/>
          <w:b w:val="0"/>
          <w:i w:val="0"/>
          <w:color w:val="0F172A"/>
          <w:sz w:val="24"/>
        </w:rPr>
        <w:t>2. Projected Metric Area Calculation: Because geographic degree areas distort significantly away from the equator, coordinates are reprojected onto the UTM Zone 43N projected coordinate system (EPSG:32643) using Proj4js, computing accurate surface area in metric hectares.</w:t>
      </w:r>
    </w:p>
    <w:p>
      <w:pPr>
        <w:spacing w:after="120" w:before="0" w:line="276" w:lineRule="auto"/>
        <w:jc w:val="both"/>
      </w:pPr>
      <w:r>
        <w:rPr>
          <w:rFonts w:ascii="Times New Roman" w:hAnsi="Times New Roman"/>
          <w:b w:val="0"/>
          <w:i w:val="0"/>
          <w:color w:val="0F172A"/>
          <w:sz w:val="24"/>
        </w:rPr>
        <w:t>3. Spatial Indexing: The boundary is persisted in MongoDB with a `2dsphere` geospatial index, enabling sub-millisecond point-in-polygon queries for checkpoint and alert correlation.</w:t>
      </w:r>
    </w:p>
    <w:p>
      <w:pPr>
        <w:keepNext/>
        <w:spacing w:before="280" w:after="80"/>
        <w:jc w:val="left"/>
      </w:pPr>
      <w:r>
        <w:rPr>
          <w:rFonts w:ascii="Times New Roman" w:hAnsi="Times New Roman"/>
          <w:b/>
          <w:color w:val="0F172A"/>
          <w:sz w:val="24"/>
        </w:rPr>
        <w:t>4.6 SATELLITE ACQUISITION AND MONITORING JOBS</w:t>
      </w:r>
    </w:p>
    <w:p>
      <w:pPr>
        <w:spacing w:after="120" w:before="0" w:line="276" w:lineRule="auto"/>
        <w:jc w:val="both"/>
      </w:pPr>
      <w:r>
        <w:rPr>
          <w:rFonts w:ascii="Times New Roman" w:hAnsi="Times New Roman"/>
          <w:b w:val="0"/>
          <w:i w:val="0"/>
          <w:color w:val="0F172A"/>
          <w:sz w:val="24"/>
        </w:rPr>
        <w:t>Automated satellite monitoring is managed by `MonitoringSchedulerService.ts`. The scheduler maintains a continuous worker loop that polls for zones whose cadence timers have elapsed:</w:t>
      </w:r>
    </w:p>
    <w:p>
      <w:pPr>
        <w:spacing w:after="120" w:before="0" w:line="276" w:lineRule="auto"/>
        <w:jc w:val="both"/>
      </w:pPr>
      <w:r>
        <w:rPr>
          <w:rFonts w:ascii="Times New Roman" w:hAnsi="Times New Roman"/>
          <w:b w:val="0"/>
          <w:i w:val="0"/>
          <w:color w:val="0F172A"/>
          <w:sz w:val="24"/>
        </w:rPr>
        <w:t>• Cadence Scheduling: Zones configure a monitoring interval (1 to 30 days). High-risk mining fringes use 1-to-3 day cadences, while dense interior sanctuaries use 15-to-30 day intervals.</w:t>
      </w:r>
    </w:p>
    <w:p>
      <w:pPr>
        <w:spacing w:after="120" w:before="0" w:line="276" w:lineRule="auto"/>
        <w:jc w:val="both"/>
      </w:pPr>
      <w:r>
        <w:rPr>
          <w:rFonts w:ascii="Times New Roman" w:hAnsi="Times New Roman"/>
          <w:b w:val="0"/>
          <w:i w:val="0"/>
          <w:color w:val="0F172A"/>
          <w:sz w:val="24"/>
        </w:rPr>
        <w:t>• Google Earth Engine Integration: `GeeClientService.ts` connects to GEE REST APIs using Application Default Credentials. Crucially, all historical 'deterministic fake catalog' fallbacks were completely purged from the codebase; if GEE authentication or network fails, the system logs an explicit error and returns empty sets, ensuring no fabricated satellite data can enter production.</w:t>
      </w:r>
    </w:p>
    <w:p>
      <w:pPr>
        <w:spacing w:after="120" w:before="0" w:line="276" w:lineRule="auto"/>
        <w:jc w:val="both"/>
      </w:pPr>
      <w:r>
        <w:rPr>
          <w:rFonts w:ascii="Times New Roman" w:hAnsi="Times New Roman"/>
          <w:b w:val="0"/>
          <w:i w:val="0"/>
          <w:color w:val="0F172A"/>
          <w:sz w:val="24"/>
        </w:rPr>
        <w:t>• Startup and Runtime Stale Job Recovery: If the server terminates unexpectedly during raster processing, orphaned jobs remain stuck in `PROCESSING` state. The scheduler implements an idempotent recovery algorithm on startup and via `POST /api/monitoring/recover-stale`:</w:t>
      </w:r>
    </w:p>
    <w:p>
      <w:pPr>
        <w:spacing w:after="120" w:before="0" w:line="276" w:lineRule="auto"/>
        <w:jc w:val="both"/>
      </w:pPr>
      <w:r>
        <w:rPr>
          <w:rFonts w:ascii="Times New Roman" w:hAnsi="Times New Roman"/>
          <w:b w:val="0"/>
          <w:i w:val="0"/>
          <w:color w:val="0F172A"/>
          <w:sz w:val="24"/>
        </w:rPr>
        <w:t>```typescript</w:t>
        <w:br/>
        <w:t>// Stale Job Recovery Logic</w:t>
        <w:br/>
        <w:t>const staleThreshold = new Date(Date.now() - staleTimeoutMs);</w:t>
        <w:br/>
        <w:t>const staleJobs = await MonitoringJobModel.find({</w:t>
        <w:br/>
        <w:t xml:space="preserve">  status: MonitoringJobStatus.PROCESSING,</w:t>
        <w:br/>
        <w:t xml:space="preserve">  updatedAt: { $lt: staleThreshold }</w:t>
        <w:br/>
        <w:t>});</w:t>
        <w:br/>
        <w:t>for (const job of staleJobs) {</w:t>
        <w:br/>
        <w:t xml:space="preserve">  if (!this.activeJobsSet.has(job.jobId)) {</w:t>
        <w:br/>
        <w:t xml:space="preserve">    job.status = MonitoringJobStatus.FAILED;</w:t>
        <w:br/>
        <w:t xml:space="preserve">    job.errorMessage = 'Job timed out in PROCESSING state (stale recovery)';</w:t>
        <w:br/>
        <w:t xml:space="preserve">    await job.save();</w:t>
        <w:br/>
        <w:t xml:space="preserve">  }</w:t>
        <w:br/>
        <w:t>}</w:t>
        <w:br/>
        <w:t>```</w:t>
      </w:r>
    </w:p>
    <w:p>
      <w:pPr>
        <w:keepNext/>
        <w:spacing w:before="280" w:after="80"/>
        <w:jc w:val="left"/>
      </w:pPr>
      <w:r>
        <w:rPr>
          <w:rFonts w:ascii="Times New Roman" w:hAnsi="Times New Roman"/>
          <w:b/>
          <w:color w:val="0F172A"/>
          <w:sz w:val="24"/>
        </w:rPr>
        <w:t>4.7 ONLINE CHANGE DETECTION EXECUTION</w:t>
      </w:r>
    </w:p>
    <w:p>
      <w:pPr>
        <w:spacing w:after="120" w:before="0" w:line="276" w:lineRule="auto"/>
        <w:jc w:val="both"/>
      </w:pPr>
      <w:r>
        <w:rPr>
          <w:rFonts w:ascii="Times New Roman" w:hAnsi="Times New Roman"/>
          <w:b w:val="0"/>
          <w:i w:val="0"/>
          <w:color w:val="0F172A"/>
          <w:sz w:val="24"/>
        </w:rPr>
        <w:t>The online change detection engine executes under a dual-algorithm regime:</w:t>
      </w:r>
    </w:p>
    <w:p>
      <w:pPr>
        <w:spacing w:after="120" w:before="0" w:line="276" w:lineRule="auto"/>
        <w:jc w:val="both"/>
      </w:pPr>
      <w:r>
        <w:rPr>
          <w:rFonts w:ascii="Times New Roman" w:hAnsi="Times New Roman"/>
          <w:b w:val="0"/>
          <w:i w:val="0"/>
          <w:color w:val="0F172A"/>
          <w:sz w:val="24"/>
        </w:rPr>
        <w:t>1. Algorithm v2.0 (Official Production Authority): Ingests the 10m Sentinel-2 optical scene (B4 Red and B8 Near-Infrared), computes pixel-level delta-NDVI against the active baseline, and filters for pixels meeting `delta_NDVI &lt;= -0.15`. Candidate change pixels are grouped using 8-connectivity clustering into contiguous disturbance polygons.</w:t>
      </w:r>
    </w:p>
    <w:p>
      <w:pPr>
        <w:spacing w:after="120" w:before="0" w:line="276" w:lineRule="auto"/>
        <w:jc w:val="both"/>
      </w:pPr>
      <w:r>
        <w:rPr>
          <w:rFonts w:ascii="Times New Roman" w:hAnsi="Times New Roman"/>
          <w:b w:val="0"/>
          <w:i w:val="0"/>
          <w:color w:val="0F172A"/>
          <w:sz w:val="24"/>
        </w:rPr>
        <w:t>2. Canopy Guard v2.1 (Shadow Mode Verifier): Executes concurrently via `CanopyGuardShadowService.ts`. Evaluates multi-index metrics (NDVI, NDWI, EVI, SAR backscatter) and computes a composite confidence score. To preserve production stability, Canopy Guard operates with `CANOPY_GUARD_MODE=SHADOW`, logging shadow telemetry without gating official alerts.</w:t>
      </w:r>
    </w:p>
    <w:p>
      <w:pPr>
        <w:keepNext/>
        <w:spacing w:before="280" w:after="80"/>
        <w:jc w:val="left"/>
      </w:pPr>
      <w:r>
        <w:rPr>
          <w:rFonts w:ascii="Times New Roman" w:hAnsi="Times New Roman"/>
          <w:b/>
          <w:color w:val="0F172A"/>
          <w:sz w:val="24"/>
        </w:rPr>
        <w:t>4.8 OFFLINE CHANGE DETECTION ENGINE</w:t>
      </w:r>
    </w:p>
    <w:p>
      <w:pPr>
        <w:spacing w:after="120" w:before="0" w:line="276" w:lineRule="auto"/>
        <w:jc w:val="both"/>
      </w:pPr>
      <w:r>
        <w:rPr>
          <w:rFonts w:ascii="Times New Roman" w:hAnsi="Times New Roman"/>
          <w:b w:val="0"/>
          <w:i w:val="0"/>
          <w:color w:val="0F172A"/>
          <w:sz w:val="24"/>
        </w:rPr>
        <w:t>The `OfflineChangeDetectionService.ts` provides a self-contained, 100% offline raster processing implementation. The service executes the following core procedures:</w:t>
      </w:r>
    </w:p>
    <w:p>
      <w:pPr>
        <w:spacing w:after="120" w:before="0" w:line="276" w:lineRule="auto"/>
        <w:jc w:val="both"/>
      </w:pPr>
      <w:r>
        <w:rPr>
          <w:rFonts w:ascii="Times New Roman" w:hAnsi="Times New Roman"/>
          <w:b w:val="0"/>
          <w:i w:val="0"/>
          <w:color w:val="0F172A"/>
          <w:sz w:val="24"/>
        </w:rPr>
        <w:t>1. Multi-Band Raster Extraction: Opens input GeoTIFF files using `geotiff.js`, extracts image headers, CRS metadata, affine geotransform parameters, and reads spectral bands into typed Float32 buffers.</w:t>
      </w:r>
    </w:p>
    <w:p>
      <w:pPr>
        <w:spacing w:after="120" w:before="0" w:line="276" w:lineRule="auto"/>
        <w:jc w:val="both"/>
      </w:pPr>
      <w:r>
        <w:rPr>
          <w:rFonts w:ascii="Times New Roman" w:hAnsi="Times New Roman"/>
          <w:b w:val="0"/>
          <w:i w:val="0"/>
          <w:color w:val="0F172A"/>
          <w:sz w:val="24"/>
        </w:rPr>
        <w:t>2. SCL &amp; QA Cloud Masking: Evaluates the categorical Scene Classification Layer (Sentinel-2) or QA_PIXEL bitmask (Landsat). Cloud, shadow, cirrus, and saturated pixels are mapped into a binary mask buffer.</w:t>
      </w:r>
    </w:p>
    <w:p>
      <w:pPr>
        <w:spacing w:after="120" w:before="0" w:line="276" w:lineRule="auto"/>
        <w:jc w:val="both"/>
      </w:pPr>
      <w:r>
        <w:rPr>
          <w:rFonts w:ascii="Times New Roman" w:hAnsi="Times New Roman"/>
          <w:b w:val="0"/>
          <w:i w:val="0"/>
          <w:color w:val="0F172A"/>
          <w:sz w:val="24"/>
        </w:rPr>
        <w:t>3. Sub-Pixel Bilinear Grid Resampling: When baseline and observation rasters differ in bounding extent or pixel alignment, the engine resamples the observation raster onto the baseline grid using bilinear interpolation for continuous reflectance and nearest-neighbor for categorical masks.</w:t>
      </w:r>
    </w:p>
    <w:p>
      <w:pPr>
        <w:spacing w:after="120" w:before="0" w:line="276" w:lineRule="auto"/>
        <w:jc w:val="both"/>
      </w:pPr>
      <w:r>
        <w:rPr>
          <w:rFonts w:ascii="Times New Roman" w:hAnsi="Times New Roman"/>
          <w:b w:val="0"/>
          <w:i w:val="0"/>
          <w:color w:val="0F172A"/>
          <w:sz w:val="24"/>
        </w:rPr>
        <w:t>4. Dual-Index &amp; 7-Class Categorization: Simultaneously computes delta-NDVI and delta-BSI, evaluating the 7-class categorical criteria (Table 3.3).</w:t>
      </w:r>
    </w:p>
    <w:p>
      <w:pPr>
        <w:spacing w:after="120" w:before="0" w:line="276" w:lineRule="auto"/>
        <w:jc w:val="both"/>
      </w:pPr>
      <w:r>
        <w:rPr>
          <w:rFonts w:ascii="Times New Roman" w:hAnsi="Times New Roman"/>
          <w:b w:val="0"/>
          <w:i w:val="0"/>
          <w:color w:val="0F172A"/>
          <w:sz w:val="24"/>
        </w:rPr>
        <w:t>5. Self-Contained Deflated PNG Generation: The engine includes a native Deflate PNG encoder (`encodeRgbPng`, `encodeChangeMapPng`, `encodeCloudMaskPng`) that generates standard 8-bit RGB/RGBA PNG images with Adler-32 and CRC-32 checksums, requiring zero external image processing libraries.</w:t>
      </w:r>
    </w:p>
    <w:p>
      <w:pPr>
        <w:spacing w:after="120" w:before="0" w:line="276" w:lineRule="auto"/>
        <w:jc w:val="both"/>
      </w:pPr>
      <w:r>
        <w:rPr>
          <w:rFonts w:ascii="Times New Roman" w:hAnsi="Times New Roman"/>
          <w:b w:val="0"/>
          <w:i w:val="0"/>
          <w:color w:val="0F172A"/>
          <w:sz w:val="24"/>
        </w:rPr>
        <w:t>6. GeoTIFF ArrayBuffer Serialization: Categorical change maps and continuous difference rasters are exported as valid GeoTIFF files using `GeoTIFF.writeArrayBuffer`, complete with projection metadata.</w:t>
      </w:r>
    </w:p>
    <w:p>
      <w:pPr>
        <w:keepNext/>
        <w:spacing w:before="280" w:after="80"/>
        <w:jc w:val="left"/>
      </w:pPr>
      <w:r>
        <w:rPr>
          <w:rFonts w:ascii="Times New Roman" w:hAnsi="Times New Roman"/>
          <w:b/>
          <w:color w:val="0F172A"/>
          <w:sz w:val="24"/>
        </w:rPr>
        <w:t>4.9 ALERTS, DOSSIERS, AND EXPORT FUNCTIONALITY</w:t>
      </w:r>
    </w:p>
    <w:p>
      <w:pPr>
        <w:spacing w:after="120" w:before="0" w:line="276" w:lineRule="auto"/>
        <w:jc w:val="both"/>
      </w:pPr>
      <w:r>
        <w:rPr>
          <w:rFonts w:ascii="Times New Roman" w:hAnsi="Times New Roman"/>
          <w:b w:val="0"/>
          <w:i w:val="0"/>
          <w:color w:val="0F172A"/>
          <w:sz w:val="24"/>
        </w:rPr>
        <w:t>When detected change polygons exceed statutory reporting thresholds, the system compiles a complete Form 1 Forest Offence Evidence Dossier via `EvidenceDossierService.ts` and `ComplianceExportService.ts`:</w:t>
      </w:r>
    </w:p>
    <w:p>
      <w:pPr>
        <w:spacing w:after="120" w:before="0" w:line="276" w:lineRule="auto"/>
        <w:jc w:val="both"/>
      </w:pPr>
      <w:r>
        <w:rPr>
          <w:rFonts w:ascii="Times New Roman" w:hAnsi="Times New Roman"/>
          <w:b w:val="0"/>
          <w:i w:val="0"/>
          <w:color w:val="0F172A"/>
          <w:sz w:val="24"/>
        </w:rPr>
        <w:t>• GeoJSON Vector Export: Contains polygon geometries with stable feature IDs, zone ID, algorithm version, observation date, and reported hectare footprint.</w:t>
      </w:r>
    </w:p>
    <w:p>
      <w:pPr>
        <w:spacing w:after="120" w:before="0" w:line="276" w:lineRule="auto"/>
        <w:jc w:val="both"/>
      </w:pPr>
      <w:r>
        <w:rPr>
          <w:rFonts w:ascii="Times New Roman" w:hAnsi="Times New Roman"/>
          <w:b w:val="0"/>
          <w:i w:val="0"/>
          <w:color w:val="0F172A"/>
          <w:sz w:val="24"/>
        </w:rPr>
        <w:t>• Google Earth KML Export: Transforms projected coordinates into WGS 84 longitude/latitude coordinates, embedding polygon centroid placemarks for navigation and semi-transparent filled boundaries.</w:t>
      </w:r>
    </w:p>
    <w:p>
      <w:pPr>
        <w:spacing w:after="120" w:before="0" w:line="276" w:lineRule="auto"/>
        <w:jc w:val="both"/>
      </w:pPr>
      <w:r>
        <w:rPr>
          <w:rFonts w:ascii="Times New Roman" w:hAnsi="Times New Roman"/>
          <w:b w:val="0"/>
          <w:i w:val="0"/>
          <w:color w:val="0F172A"/>
          <w:sz w:val="24"/>
        </w:rPr>
        <w:t>• Pixel Verification Register (CSV): Tabulates individual pixel coordinates, baseline NDVI, observation NDVI, delta-NDVI, and confidence flags for forensic audit.</w:t>
      </w:r>
    </w:p>
    <w:p>
      <w:pPr>
        <w:spacing w:after="120" w:before="0" w:line="276" w:lineRule="auto"/>
        <w:jc w:val="both"/>
      </w:pPr>
      <w:r>
        <w:rPr>
          <w:rFonts w:ascii="Times New Roman" w:hAnsi="Times New Roman"/>
          <w:b w:val="0"/>
          <w:i w:val="0"/>
          <w:color w:val="0F172A"/>
          <w:sz w:val="24"/>
        </w:rPr>
        <w:t>• Scientific Markdown Validation Report: Generates a human-readable and machine-parseable report detailing raster specifications, sensor provenance, cloud coverage percentages, and area accounting.</w:t>
      </w:r>
    </w:p>
    <w:p>
      <w:pPr>
        <w:keepNext/>
        <w:spacing w:before="280" w:after="80"/>
        <w:jc w:val="left"/>
      </w:pPr>
      <w:r>
        <w:rPr>
          <w:rFonts w:ascii="Times New Roman" w:hAnsi="Times New Roman"/>
          <w:b/>
          <w:color w:val="0F172A"/>
          <w:sz w:val="24"/>
        </w:rPr>
        <w:t>4.10 ERROR HANDLING AND OPERATIONAL SECURITY</w:t>
      </w:r>
    </w:p>
    <w:p>
      <w:pPr>
        <w:spacing w:after="120" w:before="0" w:line="276" w:lineRule="auto"/>
        <w:jc w:val="both"/>
      </w:pPr>
      <w:r>
        <w:rPr>
          <w:rFonts w:ascii="Times New Roman" w:hAnsi="Times New Roman"/>
          <w:b w:val="0"/>
          <w:i w:val="0"/>
          <w:color w:val="0F172A"/>
          <w:sz w:val="24"/>
        </w:rPr>
        <w:t>1. Centralized AppError Framework: All service failures throw typed `AppError` instances with standardized HTTP status codes and operational error codes, caught by centralized error middleware.</w:t>
      </w:r>
    </w:p>
    <w:p>
      <w:pPr>
        <w:spacing w:after="120" w:before="0" w:line="276" w:lineRule="auto"/>
        <w:jc w:val="both"/>
      </w:pPr>
      <w:r>
        <w:rPr>
          <w:rFonts w:ascii="Times New Roman" w:hAnsi="Times New Roman"/>
          <w:b w:val="0"/>
          <w:i w:val="0"/>
          <w:color w:val="0F172A"/>
          <w:sz w:val="24"/>
        </w:rPr>
        <w:t>2. Credential Redaction: System status and health check endpoints (`/api/monitoring/system-status`) report whether GEE is configured as a boolean flag without ever exposing GCP project IDs, client emails, or private key identifiers.</w:t>
      </w:r>
    </w:p>
    <w:p>
      <w:pPr>
        <w:spacing w:after="120" w:before="0" w:line="276" w:lineRule="auto"/>
        <w:jc w:val="both"/>
      </w:pPr>
      <w:r>
        <w:rPr>
          <w:rFonts w:ascii="Times New Roman" w:hAnsi="Times New Roman"/>
          <w:b w:val="0"/>
          <w:i w:val="0"/>
          <w:color w:val="0F172A"/>
          <w:sz w:val="24"/>
        </w:rPr>
        <w:t>3. Memory Leak Prevention: Large raster buffers are allocated in local function scopes and dereferenced immediately after file writing to allow Node.js garbage collection to reclaim heap memory.</w:t>
      </w:r>
    </w:p>
    <w:p>
      <w:r>
        <w:br w:type="page"/>
      </w:r>
    </w:p>
    <w:p>
      <w:pPr>
        <w:spacing w:before="480" w:after="120"/>
        <w:jc w:val="center"/>
      </w:pPr>
      <w:r>
        <w:rPr>
          <w:rFonts w:ascii="Times New Roman" w:hAnsi="Times New Roman"/>
          <w:b/>
          <w:color w:val="0F172A"/>
          <w:sz w:val="28"/>
        </w:rPr>
        <w:t>CHAPTER 5</w:t>
      </w:r>
    </w:p>
    <w:p>
      <w:pPr>
        <w:spacing w:before="120" w:after="360"/>
        <w:jc w:val="center"/>
      </w:pPr>
      <w:r>
        <w:rPr>
          <w:rFonts w:ascii="Times New Roman" w:hAnsi="Times New Roman"/>
          <w:b/>
          <w:color w:val="0F172A"/>
          <w:sz w:val="28"/>
        </w:rPr>
        <w:t>RESULTS AND DISCUSSION</w:t>
      </w:r>
    </w:p>
    <w:p>
      <w:pPr>
        <w:keepNext/>
        <w:spacing w:before="280" w:after="80"/>
        <w:jc w:val="left"/>
      </w:pPr>
      <w:r>
        <w:rPr>
          <w:rFonts w:ascii="Times New Roman" w:hAnsi="Times New Roman"/>
          <w:b/>
          <w:color w:val="0F172A"/>
          <w:sz w:val="24"/>
        </w:rPr>
        <w:t>5.1 IMPLEMENTED FEATURES SUMMARY</w:t>
      </w:r>
    </w:p>
    <w:p>
      <w:pPr>
        <w:spacing w:after="120" w:before="0" w:line="276" w:lineRule="auto"/>
        <w:jc w:val="both"/>
      </w:pPr>
      <w:r>
        <w:rPr>
          <w:rFonts w:ascii="Times New Roman" w:hAnsi="Times New Roman"/>
          <w:b w:val="0"/>
          <w:i w:val="0"/>
          <w:color w:val="0F172A"/>
          <w:sz w:val="24"/>
        </w:rPr>
        <w:t>The system implementation was verified against all architectural and functional milestones:</w:t>
      </w:r>
    </w:p>
    <w:p>
      <w:pPr>
        <w:spacing w:after="120" w:before="0" w:line="276" w:lineRule="auto"/>
        <w:jc w:val="both"/>
      </w:pPr>
      <w:r>
        <w:rPr>
          <w:rFonts w:ascii="Times New Roman" w:hAnsi="Times New Roman"/>
          <w:b w:val="0"/>
          <w:i w:val="0"/>
          <w:color w:val="0F172A"/>
          <w:sz w:val="24"/>
        </w:rPr>
        <w:t>• Automated GEE Satellite Monitoring &amp; Scheduler: Fully implemented with cadence timers, worker lifecycle management, and startup stale recovery.</w:t>
      </w:r>
    </w:p>
    <w:p>
      <w:pPr>
        <w:spacing w:after="120" w:before="0" w:line="276" w:lineRule="auto"/>
        <w:jc w:val="both"/>
      </w:pPr>
      <w:r>
        <w:rPr>
          <w:rFonts w:ascii="Times New Roman" w:hAnsi="Times New Roman"/>
          <w:b w:val="0"/>
          <w:i w:val="0"/>
          <w:color w:val="0F172A"/>
          <w:sz w:val="24"/>
        </w:rPr>
        <w:t>• Production Algorithm v2.0 with Shadow Canopy Guard v2.1: Successfully deployed with CANOPY_GUARD_MODE=SHADOW, maintaining production classification integrity.</w:t>
      </w:r>
    </w:p>
    <w:p>
      <w:pPr>
        <w:spacing w:after="120" w:before="0" w:line="276" w:lineRule="auto"/>
        <w:jc w:val="both"/>
      </w:pPr>
      <w:r>
        <w:rPr>
          <w:rFonts w:ascii="Times New Roman" w:hAnsi="Times New Roman"/>
          <w:b w:val="0"/>
          <w:i w:val="0"/>
          <w:color w:val="0F172A"/>
          <w:sz w:val="24"/>
        </w:rPr>
        <w:t>• Offline Satellite Change Detection Workstation: 100% offline operation verified with local raster discovery, multi-sensor detection, SCL/QA cloud masking, Roy et al. harmonization, 7-class change classification, and multi-format exports.</w:t>
      </w:r>
    </w:p>
    <w:p>
      <w:pPr>
        <w:spacing w:after="120" w:before="0" w:line="276" w:lineRule="auto"/>
        <w:jc w:val="both"/>
      </w:pPr>
      <w:r>
        <w:rPr>
          <w:rFonts w:ascii="Times New Roman" w:hAnsi="Times New Roman"/>
          <w:b w:val="0"/>
          <w:i w:val="0"/>
          <w:color w:val="0F172A"/>
          <w:sz w:val="24"/>
        </w:rPr>
        <w:t>• Transit Enforcement &amp; E-Pass Verification: Implemented with vehicle registries, digital e-passes, QR verification, and volumetric mining reconciliation.</w:t>
      </w:r>
    </w:p>
    <w:p>
      <w:pPr>
        <w:spacing w:after="120" w:before="0" w:line="276" w:lineRule="auto"/>
        <w:jc w:val="both"/>
      </w:pPr>
      <w:r>
        <w:rPr>
          <w:rFonts w:ascii="Times New Roman" w:hAnsi="Times New Roman"/>
          <w:b w:val="0"/>
          <w:i w:val="0"/>
          <w:color w:val="0F172A"/>
          <w:sz w:val="24"/>
        </w:rPr>
        <w:t>• Evidence Export Center: Verified automated generation of GeoTIFFs, PNG maps, Google Earth KMLs, GeoJSON vectors, CSV area registers, and markdown reports.</w:t>
      </w:r>
    </w:p>
    <w:p>
      <w:pPr>
        <w:keepNext/>
        <w:spacing w:before="280" w:after="80"/>
        <w:jc w:val="left"/>
      </w:pPr>
      <w:r>
        <w:rPr>
          <w:rFonts w:ascii="Times New Roman" w:hAnsi="Times New Roman"/>
          <w:b/>
          <w:color w:val="0F172A"/>
          <w:sz w:val="24"/>
        </w:rPr>
        <w:t>5.2 USER INTERFACE WALKTHROUGH &amp; EXHIBITS</w:t>
      </w:r>
    </w:p>
    <w:p>
      <w:pPr>
        <w:spacing w:after="120" w:before="0" w:line="276" w:lineRule="auto"/>
        <w:jc w:val="both"/>
      </w:pPr>
      <w:r>
        <w:rPr>
          <w:rFonts w:ascii="Times New Roman" w:hAnsi="Times New Roman"/>
          <w:b w:val="0"/>
          <w:i w:val="0"/>
          <w:color w:val="0F172A"/>
          <w:sz w:val="24"/>
        </w:rPr>
        <w:t>The operational interfaces and analytical exhibits generated by the system are illustrated below:</w:t>
      </w:r>
    </w:p>
    <w:p>
      <w:pPr>
        <w:spacing w:after="120" w:before="0" w:line="276" w:lineRule="auto"/>
        <w:jc w:val="both"/>
      </w:pPr>
      <w:r>
        <w:rPr>
          <w:rFonts w:ascii="Times New Roman" w:hAnsi="Times New Roman"/>
          <w:b w:val="0"/>
          <w:i w:val="0"/>
          <w:color w:val="0F172A"/>
          <w:sz w:val="24"/>
        </w:rPr>
        <w:t>Figure 5.3 presents the live user interface of the Offline Satellite Change Detection Workstation, captured directly from the running workstation environment. The interface features dual image pickers for local GeoTIFF selection, parameter tuning sliders (theta_veg and theta_soil), four-mode comparison viewer (Categorical Change Map, Side-by-Side view, Curtain Swipe slider, Cloud Mask inspector), real-time KPI metric cards, and one-click scientific export controls.</w:t>
      </w:r>
    </w:p>
    <w:p>
      <w:pPr>
        <w:spacing w:before="160" w:after="80"/>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ui_04_offline_workstation.png"/>
                    <pic:cNvPicPr/>
                  </pic:nvPicPr>
                  <pic:blipFill>
                    <a:blip r:embed="rId15"/>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color w:val="1E293B"/>
          <w:sz w:val="21"/>
        </w:rPr>
        <w:t>Figure 5.3: Live Offline Satellite Change Detection Workstation Interface</w:t>
      </w:r>
    </w:p>
    <w:p>
      <w:pPr>
        <w:spacing w:after="120" w:before="0" w:line="276" w:lineRule="auto"/>
        <w:jc w:val="both"/>
      </w:pPr>
      <w:r>
        <w:rPr>
          <w:rFonts w:ascii="Times New Roman" w:hAnsi="Times New Roman"/>
          <w:b w:val="0"/>
          <w:i w:val="0"/>
          <w:color w:val="0F172A"/>
          <w:sz w:val="24"/>
        </w:rPr>
        <w:t>Figure 5.6 illustrates the central Executive Dashboard of the Tamil Nadu Forest Monitoring System, rendering live forest alert metrics, active zone counts, satellite acquisition health, and recent change detection logs.</w:t>
      </w:r>
    </w:p>
    <w:p>
      <w:pPr>
        <w:spacing w:before="160" w:after="8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ui_02_dashboard.png"/>
                    <pic:cNvPicPr/>
                  </pic:nvPicPr>
                  <pic:blipFill>
                    <a:blip r:embed="rId16"/>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color w:val="1E293B"/>
          <w:sz w:val="21"/>
        </w:rPr>
        <w:t>Figure 5.6: Executive Dashboard and Active Monitoring Status</w:t>
      </w:r>
    </w:p>
    <w:p>
      <w:pPr>
        <w:spacing w:after="120" w:before="0" w:line="276" w:lineRule="auto"/>
        <w:jc w:val="both"/>
      </w:pPr>
      <w:r>
        <w:rPr>
          <w:rFonts w:ascii="Times New Roman" w:hAnsi="Times New Roman"/>
          <w:b w:val="0"/>
          <w:i w:val="0"/>
          <w:color w:val="0F172A"/>
          <w:sz w:val="24"/>
        </w:rPr>
        <w:t>Figure 5.7 illustrates the interactive Marked-Area GIS Management Map, enabling forest officers to define, inspect, and manage forest reserve compartments, buffer boundaries, and authorized mining leases with high-precision vector overlays.</w:t>
      </w:r>
    </w:p>
    <w:p>
      <w:pPr>
        <w:spacing w:before="160" w:after="8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ui_03_areas_map.png"/>
                    <pic:cNvPicPr/>
                  </pic:nvPicPr>
                  <pic:blipFill>
                    <a:blip r:embed="rId17"/>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color w:val="1E293B"/>
          <w:sz w:val="21"/>
        </w:rPr>
        <w:t>Figure 5.7: Interactive Marked-Area GIS Management Map</w:t>
      </w:r>
    </w:p>
    <w:p>
      <w:pPr>
        <w:spacing w:after="120" w:before="0" w:line="276" w:lineRule="auto"/>
        <w:jc w:val="both"/>
      </w:pPr>
      <w:r>
        <w:rPr>
          <w:rFonts w:ascii="Times New Roman" w:hAnsi="Times New Roman"/>
          <w:b w:val="0"/>
          <w:i w:val="0"/>
          <w:color w:val="0F172A"/>
          <w:sz w:val="24"/>
        </w:rPr>
        <w:t>Figure 5.8 illustrates the Checkpoint Enforcement and Transport E-Pass Verification Console, deployed at roadside checkposts to scan cryptographic QR codes, record vehicle weighbridge mass, and detect overloaded or unauthorized forest resource transit.</w:t>
      </w:r>
    </w:p>
    <w:p>
      <w:pPr>
        <w:spacing w:before="160" w:after="8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ui_07_checkpoint_console.png"/>
                    <pic:cNvPicPr/>
                  </pic:nvPicPr>
                  <pic:blipFill>
                    <a:blip r:embed="rId18"/>
                    <a:stretch>
                      <a:fillRect/>
                    </a:stretch>
                  </pic:blipFill>
                  <pic:spPr>
                    <a:xfrm>
                      <a:off x="0" y="0"/>
                      <a:ext cx="5303520" cy="3314700"/>
                    </a:xfrm>
                    <a:prstGeom prst="rect"/>
                  </pic:spPr>
                </pic:pic>
              </a:graphicData>
            </a:graphic>
          </wp:inline>
        </w:drawing>
      </w:r>
    </w:p>
    <w:p>
      <w:pPr>
        <w:spacing w:before="40" w:after="240"/>
        <w:jc w:val="center"/>
      </w:pPr>
      <w:r>
        <w:rPr>
          <w:rFonts w:ascii="Times New Roman" w:hAnsi="Times New Roman"/>
          <w:b/>
          <w:color w:val="1E293B"/>
          <w:sz w:val="21"/>
        </w:rPr>
        <w:t>Figure 5.8: Roadway Checkpoint Enforcement &amp; E-Pass Verification Console</w:t>
      </w:r>
    </w:p>
    <w:p>
      <w:pPr>
        <w:spacing w:after="120" w:before="0" w:line="276" w:lineRule="auto"/>
        <w:jc w:val="both"/>
      </w:pPr>
      <w:r>
        <w:rPr>
          <w:rFonts w:ascii="Times New Roman" w:hAnsi="Times New Roman"/>
          <w:b w:val="0"/>
          <w:i w:val="0"/>
          <w:color w:val="0F172A"/>
          <w:sz w:val="24"/>
        </w:rPr>
        <w:t>Figure 5.1 presents the authentic Real-Raster Before-and-After Sentinel-2 Image Comparison Exhibit over the Sirumalai Hills study area. The exhibit contrasts the baseline scene (2020-01-09) against the observation scene (2024-02-07), highlighting the detected change polygon POLY-CHG-1791696357291-3501-033.</w:t>
      </w:r>
    </w:p>
    <w:p>
      <w:pPr>
        <w:spacing w:before="160" w:after="80"/>
        <w:jc w:val="center"/>
      </w:pPr>
      <w:r>
        <w:drawing>
          <wp:inline xmlns:a="http://schemas.openxmlformats.org/drawingml/2006/main" xmlns:pic="http://schemas.openxmlformats.org/drawingml/2006/picture">
            <wp:extent cx="5120640" cy="3197013"/>
            <wp:docPr id="10" name="Picture 10"/>
            <wp:cNvGraphicFramePr>
              <a:graphicFrameLocks noChangeAspect="1"/>
            </wp:cNvGraphicFramePr>
            <a:graphic>
              <a:graphicData uri="http://schemas.openxmlformats.org/drawingml/2006/picture">
                <pic:pic>
                  <pic:nvPicPr>
                    <pic:cNvPr id="0" name="before_after_comparison.png"/>
                    <pic:cNvPicPr/>
                  </pic:nvPicPr>
                  <pic:blipFill>
                    <a:blip r:embed="rId19"/>
                    <a:stretch>
                      <a:fillRect/>
                    </a:stretch>
                  </pic:blipFill>
                  <pic:spPr>
                    <a:xfrm>
                      <a:off x="0" y="0"/>
                      <a:ext cx="5120640" cy="3197013"/>
                    </a:xfrm>
                    <a:prstGeom prst="rect"/>
                  </pic:spPr>
                </pic:pic>
              </a:graphicData>
            </a:graphic>
          </wp:inline>
        </w:drawing>
      </w:r>
    </w:p>
    <w:p>
      <w:pPr>
        <w:spacing w:before="40" w:after="240"/>
        <w:jc w:val="center"/>
      </w:pPr>
      <w:r>
        <w:rPr>
          <w:rFonts w:ascii="Times New Roman" w:hAnsi="Times New Roman"/>
          <w:b/>
          <w:color w:val="1E293B"/>
          <w:sz w:val="21"/>
        </w:rPr>
        <w:t>Figure 5.1: Real-Raster Before-and-After Sentinel-2 Image Comparison Exhibit</w:t>
      </w:r>
    </w:p>
    <w:p>
      <w:pPr>
        <w:spacing w:after="120" w:before="0" w:line="276" w:lineRule="auto"/>
        <w:jc w:val="both"/>
      </w:pPr>
      <w:r>
        <w:rPr>
          <w:rFonts w:ascii="Times New Roman" w:hAnsi="Times New Roman"/>
          <w:b w:val="0"/>
          <w:i w:val="0"/>
          <w:color w:val="0F172A"/>
          <w:sz w:val="24"/>
        </w:rPr>
        <w:t>Figure 5.2 displays the Multi-Temporal NDVI Spatial Distribution &amp; Difference Analysis for Polygon POLY-033. The exhibit delineates baseline NDVI, observation NDVI, and the resulting delta-NDVI spatial distribution across the 46 × 46 pixel context window.</w:t>
      </w:r>
    </w:p>
    <w:p>
      <w:pPr>
        <w:spacing w:before="160" w:after="80"/>
        <w:jc w:val="center"/>
      </w:pPr>
      <w:r>
        <w:drawing>
          <wp:inline xmlns:a="http://schemas.openxmlformats.org/drawingml/2006/main" xmlns:pic="http://schemas.openxmlformats.org/drawingml/2006/picture">
            <wp:extent cx="5303520" cy="2441303"/>
            <wp:docPr id="11" name="Picture 11"/>
            <wp:cNvGraphicFramePr>
              <a:graphicFrameLocks noChangeAspect="1"/>
            </wp:cNvGraphicFramePr>
            <a:graphic>
              <a:graphicData uri="http://schemas.openxmlformats.org/drawingml/2006/picture">
                <pic:pic>
                  <pic:nvPicPr>
                    <pic:cNvPr id="0" name="ndvi_comparison.png"/>
                    <pic:cNvPicPr/>
                  </pic:nvPicPr>
                  <pic:blipFill>
                    <a:blip r:embed="rId20"/>
                    <a:stretch>
                      <a:fillRect/>
                    </a:stretch>
                  </pic:blipFill>
                  <pic:spPr>
                    <a:xfrm>
                      <a:off x="0" y="0"/>
                      <a:ext cx="5303520" cy="2441303"/>
                    </a:xfrm>
                    <a:prstGeom prst="rect"/>
                  </pic:spPr>
                </pic:pic>
              </a:graphicData>
            </a:graphic>
          </wp:inline>
        </w:drawing>
      </w:r>
    </w:p>
    <w:p>
      <w:pPr>
        <w:spacing w:before="40" w:after="240"/>
        <w:jc w:val="center"/>
      </w:pPr>
      <w:r>
        <w:rPr>
          <w:rFonts w:ascii="Times New Roman" w:hAnsi="Times New Roman"/>
          <w:b/>
          <w:color w:val="1E293B"/>
          <w:sz w:val="21"/>
        </w:rPr>
        <w:t>Figure 5.2: Multi-Temporal NDVI Spatial Distribution &amp; Difference Analysis</w:t>
      </w:r>
    </w:p>
    <w:p>
      <w:pPr>
        <w:keepNext/>
        <w:spacing w:before="280" w:after="80"/>
        <w:jc w:val="left"/>
      </w:pPr>
      <w:r>
        <w:rPr>
          <w:rFonts w:ascii="Times New Roman" w:hAnsi="Times New Roman"/>
          <w:b/>
          <w:color w:val="0F172A"/>
          <w:sz w:val="24"/>
        </w:rPr>
        <w:t>5.3 API AND INTEGRATION TESTING</w:t>
      </w:r>
    </w:p>
    <w:p>
      <w:pPr>
        <w:spacing w:after="120" w:before="0" w:line="276" w:lineRule="auto"/>
        <w:jc w:val="both"/>
      </w:pPr>
      <w:r>
        <w:rPr>
          <w:rFonts w:ascii="Times New Roman" w:hAnsi="Times New Roman"/>
          <w:b w:val="0"/>
          <w:i w:val="0"/>
          <w:color w:val="0F172A"/>
          <w:sz w:val="24"/>
        </w:rPr>
        <w:t>Comprehensive automated test suites were executed across the server implementation. Table 5.1 documents key integration test cases, verifying authentication, RBAC enforcement, monitoring job lifecycle, and stale recovery.</w:t>
      </w:r>
    </w:p>
    <w:p>
      <w:pPr>
        <w:spacing w:before="200" w:after="80"/>
        <w:jc w:val="center"/>
      </w:pPr>
      <w:r>
        <w:rPr>
          <w:rFonts w:ascii="Times New Roman" w:hAnsi="Times New Roman"/>
          <w:b/>
          <w:color w:val="0F172A"/>
          <w:sz w:val="22"/>
        </w:rPr>
        <w:t>Table 5.1: API and Integration Test Suite Results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1445"/>
        <w:gridCol w:w="1445"/>
        <w:gridCol w:w="1445"/>
        <w:gridCol w:w="1445"/>
        <w:gridCol w:w="1445"/>
        <w:gridCol w:w="1445"/>
      </w:tblGrid>
      <w:tr>
        <w:tc>
          <w:tcPr>
            <w:tcW w:type="dxa" w:w="1584"/>
            <w:shd w:fill="0F172A"/>
          </w:tcPr>
          <w:p>
            <w:pPr>
              <w:spacing w:before="80" w:after="80"/>
              <w:jc w:val="center"/>
            </w:pPr>
            <w:r>
              <w:rPr>
                <w:rFonts w:ascii="Times New Roman" w:hAnsi="Times New Roman"/>
                <w:b/>
                <w:color w:val="FFFFFF"/>
                <w:sz w:val="20"/>
              </w:rPr>
              <w:t>Test Case ID</w:t>
            </w:r>
          </w:p>
        </w:tc>
        <w:tc>
          <w:tcPr>
            <w:tcW w:type="dxa" w:w="2016"/>
            <w:shd w:fill="0F172A"/>
          </w:tcPr>
          <w:p>
            <w:pPr>
              <w:spacing w:before="80" w:after="80"/>
              <w:jc w:val="center"/>
            </w:pPr>
            <w:r>
              <w:rPr>
                <w:rFonts w:ascii="Times New Roman" w:hAnsi="Times New Roman"/>
                <w:b/>
                <w:color w:val="FFFFFF"/>
                <w:sz w:val="20"/>
              </w:rPr>
              <w:t>Module / Component</w:t>
            </w:r>
          </w:p>
        </w:tc>
        <w:tc>
          <w:tcPr>
            <w:tcW w:type="dxa" w:w="2592"/>
            <w:shd w:fill="0F172A"/>
          </w:tcPr>
          <w:p>
            <w:pPr>
              <w:spacing w:before="80" w:after="80"/>
              <w:jc w:val="center"/>
            </w:pPr>
            <w:r>
              <w:rPr>
                <w:rFonts w:ascii="Times New Roman" w:hAnsi="Times New Roman"/>
                <w:b/>
                <w:color w:val="FFFFFF"/>
                <w:sz w:val="20"/>
              </w:rPr>
              <w:t>Preconditions / Input</w:t>
            </w:r>
          </w:p>
        </w:tc>
        <w:tc>
          <w:tcPr>
            <w:tcW w:type="dxa" w:w="2160"/>
            <w:shd w:fill="0F172A"/>
          </w:tcPr>
          <w:p>
            <w:pPr>
              <w:spacing w:before="80" w:after="80"/>
              <w:jc w:val="center"/>
            </w:pPr>
            <w:r>
              <w:rPr>
                <w:rFonts w:ascii="Times New Roman" w:hAnsi="Times New Roman"/>
                <w:b/>
                <w:color w:val="FFFFFF"/>
                <w:sz w:val="20"/>
              </w:rPr>
              <w:t>Expected Result</w:t>
            </w:r>
          </w:p>
        </w:tc>
        <w:tc>
          <w:tcPr>
            <w:tcW w:type="dxa" w:w="2016"/>
            <w:shd w:fill="0F172A"/>
          </w:tcPr>
          <w:p>
            <w:pPr>
              <w:spacing w:before="80" w:after="80"/>
              <w:jc w:val="center"/>
            </w:pPr>
            <w:r>
              <w:rPr>
                <w:rFonts w:ascii="Times New Roman" w:hAnsi="Times New Roman"/>
                <w:b/>
                <w:color w:val="FFFFFF"/>
                <w:sz w:val="20"/>
              </w:rPr>
              <w:t>Actual Result</w:t>
            </w:r>
          </w:p>
        </w:tc>
        <w:tc>
          <w:tcPr>
            <w:tcW w:type="dxa" w:w="1152"/>
            <w:shd w:fill="0F172A"/>
          </w:tcPr>
          <w:p>
            <w:pPr>
              <w:spacing w:before="80" w:after="80"/>
              <w:jc w:val="center"/>
            </w:pPr>
            <w:r>
              <w:rPr>
                <w:rFonts w:ascii="Times New Roman" w:hAnsi="Times New Roman"/>
                <w:b/>
                <w:color w:val="FFFFFF"/>
                <w:sz w:val="20"/>
              </w:rPr>
              <w:t>Status</w:t>
            </w:r>
          </w:p>
        </w:tc>
      </w:tr>
      <w:tr>
        <w:tc>
          <w:tcPr>
            <w:tcW w:type="dxa" w:w="1584"/>
            <w:shd w:fill="FFFFFF"/>
          </w:tcPr>
          <w:p>
            <w:pPr>
              <w:spacing w:before="60" w:after="60" w:line="252" w:lineRule="auto"/>
              <w:jc w:val="center"/>
            </w:pPr>
            <w:r>
              <w:rPr>
                <w:rFonts w:ascii="Times New Roman" w:hAnsi="Times New Roman"/>
                <w:color w:val="1E293B"/>
                <w:sz w:val="19"/>
              </w:rPr>
              <w:t>TC-AUTH-01</w:t>
            </w:r>
          </w:p>
        </w:tc>
        <w:tc>
          <w:tcPr>
            <w:tcW w:type="dxa" w:w="2016"/>
            <w:shd w:fill="FFFFFF"/>
          </w:tcPr>
          <w:p>
            <w:pPr>
              <w:spacing w:before="60" w:after="60" w:line="252" w:lineRule="auto"/>
              <w:jc w:val="center"/>
            </w:pPr>
            <w:r>
              <w:rPr>
                <w:rFonts w:ascii="Times New Roman" w:hAnsi="Times New Roman"/>
                <w:color w:val="1E293B"/>
                <w:sz w:val="19"/>
              </w:rPr>
              <w:t>Authentication</w:t>
            </w:r>
          </w:p>
        </w:tc>
        <w:tc>
          <w:tcPr>
            <w:tcW w:type="dxa" w:w="2592"/>
            <w:shd w:fill="FFFFFF"/>
          </w:tcPr>
          <w:p>
            <w:pPr>
              <w:spacing w:before="60" w:after="60" w:line="252" w:lineRule="auto"/>
              <w:jc w:val="left"/>
            </w:pPr>
            <w:r>
              <w:rPr>
                <w:rFonts w:ascii="Times New Roman" w:hAnsi="Times New Roman"/>
                <w:color w:val="1E293B"/>
                <w:sz w:val="19"/>
              </w:rPr>
              <w:t>Valid admin credentials</w:t>
            </w:r>
          </w:p>
        </w:tc>
        <w:tc>
          <w:tcPr>
            <w:tcW w:type="dxa" w:w="2160"/>
            <w:shd w:fill="FFFFFF"/>
          </w:tcPr>
          <w:p>
            <w:pPr>
              <w:spacing w:before="60" w:after="60" w:line="252" w:lineRule="auto"/>
              <w:jc w:val="left"/>
            </w:pPr>
            <w:r>
              <w:rPr>
                <w:rFonts w:ascii="Times New Roman" w:hAnsi="Times New Roman"/>
                <w:color w:val="1E293B"/>
                <w:sz w:val="19"/>
              </w:rPr>
              <w:t>HTTP 200, JWT token returned</w:t>
            </w:r>
          </w:p>
        </w:tc>
        <w:tc>
          <w:tcPr>
            <w:tcW w:type="dxa" w:w="2016"/>
            <w:shd w:fill="FFFFFF"/>
          </w:tcPr>
          <w:p>
            <w:pPr>
              <w:spacing w:before="60" w:after="60" w:line="252" w:lineRule="auto"/>
              <w:jc w:val="left"/>
            </w:pPr>
            <w:r>
              <w:rPr>
                <w:rFonts w:ascii="Times New Roman" w:hAnsi="Times New Roman"/>
                <w:color w:val="1E293B"/>
                <w:sz w:val="19"/>
              </w:rPr>
              <w:t>HTTP 200, JWT returned</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584"/>
            <w:shd w:fill="F8FAFC"/>
          </w:tcPr>
          <w:p>
            <w:pPr>
              <w:spacing w:before="60" w:after="60" w:line="252" w:lineRule="auto"/>
              <w:jc w:val="center"/>
            </w:pPr>
            <w:r>
              <w:rPr>
                <w:rFonts w:ascii="Times New Roman" w:hAnsi="Times New Roman"/>
                <w:color w:val="1E293B"/>
                <w:sz w:val="19"/>
              </w:rPr>
              <w:t>TC-AUTH-02</w:t>
            </w:r>
          </w:p>
        </w:tc>
        <w:tc>
          <w:tcPr>
            <w:tcW w:type="dxa" w:w="2016"/>
            <w:shd w:fill="F8FAFC"/>
          </w:tcPr>
          <w:p>
            <w:pPr>
              <w:spacing w:before="60" w:after="60" w:line="252" w:lineRule="auto"/>
              <w:jc w:val="center"/>
            </w:pPr>
            <w:r>
              <w:rPr>
                <w:rFonts w:ascii="Times New Roman" w:hAnsi="Times New Roman"/>
                <w:color w:val="1E293B"/>
                <w:sz w:val="19"/>
              </w:rPr>
              <w:t>Authentication</w:t>
            </w:r>
          </w:p>
        </w:tc>
        <w:tc>
          <w:tcPr>
            <w:tcW w:type="dxa" w:w="2592"/>
            <w:shd w:fill="F8FAFC"/>
          </w:tcPr>
          <w:p>
            <w:pPr>
              <w:spacing w:before="60" w:after="60" w:line="252" w:lineRule="auto"/>
              <w:jc w:val="left"/>
            </w:pPr>
            <w:r>
              <w:rPr>
                <w:rFonts w:ascii="Times New Roman" w:hAnsi="Times New Roman"/>
                <w:color w:val="1E293B"/>
                <w:sz w:val="19"/>
              </w:rPr>
              <w:t>Invalid password</w:t>
            </w:r>
          </w:p>
        </w:tc>
        <w:tc>
          <w:tcPr>
            <w:tcW w:type="dxa" w:w="2160"/>
            <w:shd w:fill="F8FAFC"/>
          </w:tcPr>
          <w:p>
            <w:pPr>
              <w:spacing w:before="60" w:after="60" w:line="252" w:lineRule="auto"/>
              <w:jc w:val="left"/>
            </w:pPr>
            <w:r>
              <w:rPr>
                <w:rFonts w:ascii="Times New Roman" w:hAnsi="Times New Roman"/>
                <w:color w:val="1E293B"/>
                <w:sz w:val="19"/>
              </w:rPr>
              <w:t>HTTP 401 Unauthorized</w:t>
            </w:r>
          </w:p>
        </w:tc>
        <w:tc>
          <w:tcPr>
            <w:tcW w:type="dxa" w:w="2016"/>
            <w:shd w:fill="F8FAFC"/>
          </w:tcPr>
          <w:p>
            <w:pPr>
              <w:spacing w:before="60" w:after="60" w:line="252" w:lineRule="auto"/>
              <w:jc w:val="left"/>
            </w:pPr>
            <w:r>
              <w:rPr>
                <w:rFonts w:ascii="Times New Roman" w:hAnsi="Times New Roman"/>
                <w:color w:val="1E293B"/>
                <w:sz w:val="19"/>
              </w:rPr>
              <w:t>HTTP 401 Unauthorized</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584"/>
            <w:shd w:fill="FFFFFF"/>
          </w:tcPr>
          <w:p>
            <w:pPr>
              <w:spacing w:before="60" w:after="60" w:line="252" w:lineRule="auto"/>
              <w:jc w:val="center"/>
            </w:pPr>
            <w:r>
              <w:rPr>
                <w:rFonts w:ascii="Times New Roman" w:hAnsi="Times New Roman"/>
                <w:color w:val="1E293B"/>
                <w:sz w:val="19"/>
              </w:rPr>
              <w:t>TC-RBAC-01</w:t>
            </w:r>
          </w:p>
        </w:tc>
        <w:tc>
          <w:tcPr>
            <w:tcW w:type="dxa" w:w="2016"/>
            <w:shd w:fill="FFFFFF"/>
          </w:tcPr>
          <w:p>
            <w:pPr>
              <w:spacing w:before="60" w:after="60" w:line="252" w:lineRule="auto"/>
              <w:jc w:val="center"/>
            </w:pPr>
            <w:r>
              <w:rPr>
                <w:rFonts w:ascii="Times New Roman" w:hAnsi="Times New Roman"/>
                <w:color w:val="1E293B"/>
                <w:sz w:val="19"/>
              </w:rPr>
              <w:t>Authorization</w:t>
            </w:r>
          </w:p>
        </w:tc>
        <w:tc>
          <w:tcPr>
            <w:tcW w:type="dxa" w:w="2592"/>
            <w:shd w:fill="FFFFFF"/>
          </w:tcPr>
          <w:p>
            <w:pPr>
              <w:spacing w:before="60" w:after="60" w:line="252" w:lineRule="auto"/>
              <w:jc w:val="left"/>
            </w:pPr>
            <w:r>
              <w:rPr>
                <w:rFonts w:ascii="Times New Roman" w:hAnsi="Times New Roman"/>
                <w:color w:val="1E293B"/>
                <w:sz w:val="19"/>
              </w:rPr>
              <w:t>VIEWER calls POST /recover-stale</w:t>
            </w:r>
          </w:p>
        </w:tc>
        <w:tc>
          <w:tcPr>
            <w:tcW w:type="dxa" w:w="2160"/>
            <w:shd w:fill="FFFFFF"/>
          </w:tcPr>
          <w:p>
            <w:pPr>
              <w:spacing w:before="60" w:after="60" w:line="252" w:lineRule="auto"/>
              <w:jc w:val="left"/>
            </w:pPr>
            <w:r>
              <w:rPr>
                <w:rFonts w:ascii="Times New Roman" w:hAnsi="Times New Roman"/>
                <w:color w:val="1E293B"/>
                <w:sz w:val="19"/>
              </w:rPr>
              <w:t>HTTP 403 Forbidden (Missing perm)</w:t>
            </w:r>
          </w:p>
        </w:tc>
        <w:tc>
          <w:tcPr>
            <w:tcW w:type="dxa" w:w="2016"/>
            <w:shd w:fill="FFFFFF"/>
          </w:tcPr>
          <w:p>
            <w:pPr>
              <w:spacing w:before="60" w:after="60" w:line="252" w:lineRule="auto"/>
              <w:jc w:val="left"/>
            </w:pPr>
            <w:r>
              <w:rPr>
                <w:rFonts w:ascii="Times New Roman" w:hAnsi="Times New Roman"/>
                <w:color w:val="1E293B"/>
                <w:sz w:val="19"/>
              </w:rPr>
              <w:t>HTTP 403 Forbidden</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584"/>
            <w:shd w:fill="F8FAFC"/>
          </w:tcPr>
          <w:p>
            <w:pPr>
              <w:spacing w:before="60" w:after="60" w:line="252" w:lineRule="auto"/>
              <w:jc w:val="center"/>
            </w:pPr>
            <w:r>
              <w:rPr>
                <w:rFonts w:ascii="Times New Roman" w:hAnsi="Times New Roman"/>
                <w:color w:val="1E293B"/>
                <w:sz w:val="19"/>
              </w:rPr>
              <w:t>TC-RBAC-02</w:t>
            </w:r>
          </w:p>
        </w:tc>
        <w:tc>
          <w:tcPr>
            <w:tcW w:type="dxa" w:w="2016"/>
            <w:shd w:fill="F8FAFC"/>
          </w:tcPr>
          <w:p>
            <w:pPr>
              <w:spacing w:before="60" w:after="60" w:line="252" w:lineRule="auto"/>
              <w:jc w:val="center"/>
            </w:pPr>
            <w:r>
              <w:rPr>
                <w:rFonts w:ascii="Times New Roman" w:hAnsi="Times New Roman"/>
                <w:color w:val="1E293B"/>
                <w:sz w:val="19"/>
              </w:rPr>
              <w:t>Authorization</w:t>
            </w:r>
          </w:p>
        </w:tc>
        <w:tc>
          <w:tcPr>
            <w:tcW w:type="dxa" w:w="2592"/>
            <w:shd w:fill="F8FAFC"/>
          </w:tcPr>
          <w:p>
            <w:pPr>
              <w:spacing w:before="60" w:after="60" w:line="252" w:lineRule="auto"/>
              <w:jc w:val="left"/>
            </w:pPr>
            <w:r>
              <w:rPr>
                <w:rFonts w:ascii="Times New Roman" w:hAnsi="Times New Roman"/>
                <w:color w:val="1E293B"/>
                <w:sz w:val="19"/>
              </w:rPr>
              <w:t>ADMIN calls POST /recover-stale</w:t>
            </w:r>
          </w:p>
        </w:tc>
        <w:tc>
          <w:tcPr>
            <w:tcW w:type="dxa" w:w="2160"/>
            <w:shd w:fill="F8FAFC"/>
          </w:tcPr>
          <w:p>
            <w:pPr>
              <w:spacing w:before="60" w:after="60" w:line="252" w:lineRule="auto"/>
              <w:jc w:val="left"/>
            </w:pPr>
            <w:r>
              <w:rPr>
                <w:rFonts w:ascii="Times New Roman" w:hAnsi="Times New Roman"/>
                <w:color w:val="1E293B"/>
                <w:sz w:val="19"/>
              </w:rPr>
              <w:t>HTTP 200 OK (Has MONITORING_PROCESS)</w:t>
            </w:r>
          </w:p>
        </w:tc>
        <w:tc>
          <w:tcPr>
            <w:tcW w:type="dxa" w:w="2016"/>
            <w:shd w:fill="F8FAFC"/>
          </w:tcPr>
          <w:p>
            <w:pPr>
              <w:spacing w:before="60" w:after="60" w:line="252" w:lineRule="auto"/>
              <w:jc w:val="center"/>
            </w:pPr>
            <w:r>
              <w:rPr>
                <w:rFonts w:ascii="Times New Roman" w:hAnsi="Times New Roman"/>
                <w:color w:val="1E293B"/>
                <w:sz w:val="19"/>
              </w:rPr>
              <w:t>HTTP 200 OK</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584"/>
            <w:shd w:fill="FFFFFF"/>
          </w:tcPr>
          <w:p>
            <w:pPr>
              <w:spacing w:before="60" w:after="60" w:line="252" w:lineRule="auto"/>
              <w:jc w:val="center"/>
            </w:pPr>
            <w:r>
              <w:rPr>
                <w:rFonts w:ascii="Times New Roman" w:hAnsi="Times New Roman"/>
                <w:color w:val="1E293B"/>
                <w:sz w:val="19"/>
              </w:rPr>
              <w:t>TC-MJOB-01</w:t>
            </w:r>
          </w:p>
        </w:tc>
        <w:tc>
          <w:tcPr>
            <w:tcW w:type="dxa" w:w="2016"/>
            <w:shd w:fill="FFFFFF"/>
          </w:tcPr>
          <w:p>
            <w:pPr>
              <w:spacing w:before="60" w:after="60" w:line="252" w:lineRule="auto"/>
              <w:jc w:val="center"/>
            </w:pPr>
            <w:r>
              <w:rPr>
                <w:rFonts w:ascii="Times New Roman" w:hAnsi="Times New Roman"/>
                <w:color w:val="1E293B"/>
                <w:sz w:val="19"/>
              </w:rPr>
              <w:t>Job Lifecycle</w:t>
            </w:r>
          </w:p>
        </w:tc>
        <w:tc>
          <w:tcPr>
            <w:tcW w:type="dxa" w:w="2592"/>
            <w:shd w:fill="FFFFFF"/>
          </w:tcPr>
          <w:p>
            <w:pPr>
              <w:spacing w:before="60" w:after="60" w:line="252" w:lineRule="auto"/>
              <w:jc w:val="left"/>
            </w:pPr>
            <w:r>
              <w:rPr>
                <w:rFonts w:ascii="Times New Roman" w:hAnsi="Times New Roman"/>
                <w:color w:val="1E293B"/>
                <w:sz w:val="19"/>
              </w:rPr>
              <w:t>Create job in PROCESSING state</w:t>
            </w:r>
          </w:p>
        </w:tc>
        <w:tc>
          <w:tcPr>
            <w:tcW w:type="dxa" w:w="2160"/>
            <w:shd w:fill="FFFFFF"/>
          </w:tcPr>
          <w:p>
            <w:pPr>
              <w:spacing w:before="60" w:after="60" w:line="252" w:lineRule="auto"/>
              <w:jc w:val="left"/>
            </w:pPr>
            <w:r>
              <w:rPr>
                <w:rFonts w:ascii="Times New Roman" w:hAnsi="Times New Roman"/>
                <w:color w:val="1E293B"/>
                <w:sz w:val="19"/>
              </w:rPr>
              <w:t>Job visible in filtered job query</w:t>
            </w:r>
          </w:p>
        </w:tc>
        <w:tc>
          <w:tcPr>
            <w:tcW w:type="dxa" w:w="2016"/>
            <w:shd w:fill="FFFFFF"/>
          </w:tcPr>
          <w:p>
            <w:pPr>
              <w:spacing w:before="60" w:after="60" w:line="252" w:lineRule="auto"/>
              <w:jc w:val="left"/>
            </w:pPr>
            <w:r>
              <w:rPr>
                <w:rFonts w:ascii="Times New Roman" w:hAnsi="Times New Roman"/>
                <w:color w:val="1E293B"/>
                <w:sz w:val="19"/>
              </w:rPr>
              <w:t>Job visible in query</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584"/>
            <w:shd w:fill="F8FAFC"/>
          </w:tcPr>
          <w:p>
            <w:pPr>
              <w:spacing w:before="60" w:after="60" w:line="252" w:lineRule="auto"/>
              <w:jc w:val="center"/>
            </w:pPr>
            <w:r>
              <w:rPr>
                <w:rFonts w:ascii="Times New Roman" w:hAnsi="Times New Roman"/>
                <w:color w:val="1E293B"/>
                <w:sz w:val="19"/>
              </w:rPr>
              <w:t>TC-MJOB-02</w:t>
            </w:r>
          </w:p>
        </w:tc>
        <w:tc>
          <w:tcPr>
            <w:tcW w:type="dxa" w:w="2016"/>
            <w:shd w:fill="F8FAFC"/>
          </w:tcPr>
          <w:p>
            <w:pPr>
              <w:spacing w:before="60" w:after="60" w:line="252" w:lineRule="auto"/>
              <w:jc w:val="center"/>
            </w:pPr>
            <w:r>
              <w:rPr>
                <w:rFonts w:ascii="Times New Roman" w:hAnsi="Times New Roman"/>
                <w:color w:val="1E293B"/>
                <w:sz w:val="19"/>
              </w:rPr>
              <w:t>Stale Recovery</w:t>
            </w:r>
          </w:p>
        </w:tc>
        <w:tc>
          <w:tcPr>
            <w:tcW w:type="dxa" w:w="2592"/>
            <w:shd w:fill="F8FAFC"/>
          </w:tcPr>
          <w:p>
            <w:pPr>
              <w:spacing w:before="60" w:after="60" w:line="252" w:lineRule="auto"/>
              <w:jc w:val="left"/>
            </w:pPr>
            <w:r>
              <w:rPr>
                <w:rFonts w:ascii="Times New Roman" w:hAnsi="Times New Roman"/>
                <w:color w:val="1E293B"/>
                <w:sz w:val="19"/>
              </w:rPr>
              <w:t>PROCESSING job with old updatedAt</w:t>
            </w:r>
          </w:p>
        </w:tc>
        <w:tc>
          <w:tcPr>
            <w:tcW w:type="dxa" w:w="2160"/>
            <w:shd w:fill="F8FAFC"/>
          </w:tcPr>
          <w:p>
            <w:pPr>
              <w:spacing w:before="60" w:after="60" w:line="252" w:lineRule="auto"/>
              <w:jc w:val="left"/>
            </w:pPr>
            <w:r>
              <w:rPr>
                <w:rFonts w:ascii="Times New Roman" w:hAnsi="Times New Roman"/>
                <w:color w:val="1E293B"/>
                <w:sz w:val="19"/>
              </w:rPr>
              <w:t>Dry-run detects stale job count &gt;= 1</w:t>
            </w:r>
          </w:p>
        </w:tc>
        <w:tc>
          <w:tcPr>
            <w:tcW w:type="dxa" w:w="2016"/>
            <w:shd w:fill="F8FAFC"/>
          </w:tcPr>
          <w:p>
            <w:pPr>
              <w:spacing w:before="60" w:after="60" w:line="252" w:lineRule="auto"/>
              <w:jc w:val="left"/>
            </w:pPr>
            <w:r>
              <w:rPr>
                <w:rFonts w:ascii="Times New Roman" w:hAnsi="Times New Roman"/>
                <w:color w:val="1E293B"/>
                <w:sz w:val="19"/>
              </w:rPr>
              <w:t>Detected 1 stale job</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584"/>
            <w:shd w:fill="FFFFFF"/>
          </w:tcPr>
          <w:p>
            <w:pPr>
              <w:spacing w:before="60" w:after="60" w:line="252" w:lineRule="auto"/>
              <w:jc w:val="center"/>
            </w:pPr>
            <w:r>
              <w:rPr>
                <w:rFonts w:ascii="Times New Roman" w:hAnsi="Times New Roman"/>
                <w:color w:val="1E293B"/>
                <w:sz w:val="19"/>
              </w:rPr>
              <w:t>TC-MJOB-03</w:t>
            </w:r>
          </w:p>
        </w:tc>
        <w:tc>
          <w:tcPr>
            <w:tcW w:type="dxa" w:w="2016"/>
            <w:shd w:fill="FFFFFF"/>
          </w:tcPr>
          <w:p>
            <w:pPr>
              <w:spacing w:before="60" w:after="60" w:line="252" w:lineRule="auto"/>
              <w:jc w:val="center"/>
            </w:pPr>
            <w:r>
              <w:rPr>
                <w:rFonts w:ascii="Times New Roman" w:hAnsi="Times New Roman"/>
                <w:color w:val="1E293B"/>
                <w:sz w:val="19"/>
              </w:rPr>
              <w:t>Stale Recovery</w:t>
            </w:r>
          </w:p>
        </w:tc>
        <w:tc>
          <w:tcPr>
            <w:tcW w:type="dxa" w:w="2592"/>
            <w:shd w:fill="FFFFFF"/>
          </w:tcPr>
          <w:p>
            <w:pPr>
              <w:spacing w:before="60" w:after="60" w:line="252" w:lineRule="auto"/>
              <w:jc w:val="left"/>
            </w:pPr>
            <w:r>
              <w:rPr>
                <w:rFonts w:ascii="Times New Roman" w:hAnsi="Times New Roman"/>
                <w:color w:val="1E293B"/>
                <w:sz w:val="19"/>
              </w:rPr>
              <w:t>Execute recovery on stale job</w:t>
            </w:r>
          </w:p>
        </w:tc>
        <w:tc>
          <w:tcPr>
            <w:tcW w:type="dxa" w:w="2160"/>
            <w:shd w:fill="FFFFFF"/>
          </w:tcPr>
          <w:p>
            <w:pPr>
              <w:spacing w:before="60" w:after="60" w:line="252" w:lineRule="auto"/>
              <w:jc w:val="left"/>
            </w:pPr>
            <w:r>
              <w:rPr>
                <w:rFonts w:ascii="Times New Roman" w:hAnsi="Times New Roman"/>
                <w:color w:val="1E293B"/>
                <w:sz w:val="19"/>
              </w:rPr>
              <w:t>Status transitions to FAILED</w:t>
            </w:r>
          </w:p>
        </w:tc>
        <w:tc>
          <w:tcPr>
            <w:tcW w:type="dxa" w:w="2016"/>
            <w:shd w:fill="FFFFFF"/>
          </w:tcPr>
          <w:p>
            <w:pPr>
              <w:spacing w:before="60" w:after="60" w:line="252" w:lineRule="auto"/>
              <w:jc w:val="center"/>
            </w:pPr>
            <w:r>
              <w:rPr>
                <w:rFonts w:ascii="Times New Roman" w:hAnsi="Times New Roman"/>
                <w:color w:val="1E293B"/>
                <w:sz w:val="19"/>
              </w:rPr>
              <w:t>Status = FAILED</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584"/>
            <w:shd w:fill="F8FAFC"/>
          </w:tcPr>
          <w:p>
            <w:pPr>
              <w:spacing w:before="60" w:after="60" w:line="252" w:lineRule="auto"/>
              <w:jc w:val="center"/>
            </w:pPr>
            <w:r>
              <w:rPr>
                <w:rFonts w:ascii="Times New Roman" w:hAnsi="Times New Roman"/>
                <w:color w:val="1E293B"/>
                <w:sz w:val="19"/>
              </w:rPr>
              <w:t>TC-MJOB-04</w:t>
            </w:r>
          </w:p>
        </w:tc>
        <w:tc>
          <w:tcPr>
            <w:tcW w:type="dxa" w:w="2016"/>
            <w:shd w:fill="F8FAFC"/>
          </w:tcPr>
          <w:p>
            <w:pPr>
              <w:spacing w:before="60" w:after="60" w:line="252" w:lineRule="auto"/>
              <w:jc w:val="center"/>
            </w:pPr>
            <w:r>
              <w:rPr>
                <w:rFonts w:ascii="Times New Roman" w:hAnsi="Times New Roman"/>
                <w:color w:val="1E293B"/>
                <w:sz w:val="19"/>
              </w:rPr>
              <w:t>Idempotency</w:t>
            </w:r>
          </w:p>
        </w:tc>
        <w:tc>
          <w:tcPr>
            <w:tcW w:type="dxa" w:w="2592"/>
            <w:shd w:fill="F8FAFC"/>
          </w:tcPr>
          <w:p>
            <w:pPr>
              <w:spacing w:before="60" w:after="60" w:line="252" w:lineRule="auto"/>
              <w:jc w:val="left"/>
            </w:pPr>
            <w:r>
              <w:rPr>
                <w:rFonts w:ascii="Times New Roman" w:hAnsi="Times New Roman"/>
                <w:color w:val="1E293B"/>
                <w:sz w:val="19"/>
              </w:rPr>
              <w:t>Second recovery on FAILED job</w:t>
            </w:r>
          </w:p>
        </w:tc>
        <w:tc>
          <w:tcPr>
            <w:tcW w:type="dxa" w:w="2160"/>
            <w:shd w:fill="F8FAFC"/>
          </w:tcPr>
          <w:p>
            <w:pPr>
              <w:spacing w:before="60" w:after="60" w:line="252" w:lineRule="auto"/>
              <w:jc w:val="left"/>
            </w:pPr>
            <w:r>
              <w:rPr>
                <w:rFonts w:ascii="Times New Roman" w:hAnsi="Times New Roman"/>
                <w:color w:val="1E293B"/>
                <w:sz w:val="19"/>
              </w:rPr>
              <w:t>Status remains FAILED, 0 duplicate</w:t>
            </w:r>
          </w:p>
        </w:tc>
        <w:tc>
          <w:tcPr>
            <w:tcW w:type="dxa" w:w="2016"/>
            <w:shd w:fill="F8FAFC"/>
          </w:tcPr>
          <w:p>
            <w:pPr>
              <w:spacing w:before="60" w:after="60" w:line="252" w:lineRule="auto"/>
              <w:jc w:val="left"/>
            </w:pPr>
            <w:r>
              <w:rPr>
                <w:rFonts w:ascii="Times New Roman" w:hAnsi="Times New Roman"/>
                <w:color w:val="1E293B"/>
                <w:sz w:val="19"/>
              </w:rPr>
              <w:t>Status remains FAILED</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584"/>
            <w:shd w:fill="FFFFFF"/>
          </w:tcPr>
          <w:p>
            <w:pPr>
              <w:spacing w:before="60" w:after="60" w:line="252" w:lineRule="auto"/>
              <w:jc w:val="center"/>
            </w:pPr>
            <w:r>
              <w:rPr>
                <w:rFonts w:ascii="Times New Roman" w:hAnsi="Times New Roman"/>
                <w:color w:val="1E293B"/>
                <w:sz w:val="19"/>
              </w:rPr>
              <w:t>TC-GEE-01</w:t>
            </w:r>
          </w:p>
        </w:tc>
        <w:tc>
          <w:tcPr>
            <w:tcW w:type="dxa" w:w="2016"/>
            <w:shd w:fill="FFFFFF"/>
          </w:tcPr>
          <w:p>
            <w:pPr>
              <w:spacing w:before="60" w:after="60" w:line="252" w:lineRule="auto"/>
              <w:jc w:val="left"/>
            </w:pPr>
            <w:r>
              <w:rPr>
                <w:rFonts w:ascii="Times New Roman" w:hAnsi="Times New Roman"/>
                <w:color w:val="1E293B"/>
                <w:sz w:val="19"/>
              </w:rPr>
              <w:t>Credential Safety</w:t>
            </w:r>
          </w:p>
        </w:tc>
        <w:tc>
          <w:tcPr>
            <w:tcW w:type="dxa" w:w="2592"/>
            <w:shd w:fill="FFFFFF"/>
          </w:tcPr>
          <w:p>
            <w:pPr>
              <w:spacing w:before="60" w:after="60" w:line="252" w:lineRule="auto"/>
              <w:jc w:val="left"/>
            </w:pPr>
            <w:r>
              <w:rPr>
                <w:rFonts w:ascii="Times New Roman" w:hAnsi="Times New Roman"/>
                <w:color w:val="1E293B"/>
                <w:sz w:val="19"/>
              </w:rPr>
              <w:t>GET /monitoring/system-status</w:t>
            </w:r>
          </w:p>
        </w:tc>
        <w:tc>
          <w:tcPr>
            <w:tcW w:type="dxa" w:w="2160"/>
            <w:shd w:fill="FFFFFF"/>
          </w:tcPr>
          <w:p>
            <w:pPr>
              <w:spacing w:before="60" w:after="60" w:line="252" w:lineRule="auto"/>
              <w:jc w:val="left"/>
            </w:pPr>
            <w:r>
              <w:rPr>
                <w:rFonts w:ascii="Times New Roman" w:hAnsi="Times New Roman"/>
                <w:color w:val="1E293B"/>
                <w:sz w:val="19"/>
              </w:rPr>
              <w:t>Exposes boolean, redacts projectId</w:t>
            </w:r>
          </w:p>
        </w:tc>
        <w:tc>
          <w:tcPr>
            <w:tcW w:type="dxa" w:w="2016"/>
            <w:shd w:fill="FFFFFF"/>
          </w:tcPr>
          <w:p>
            <w:pPr>
              <w:spacing w:before="60" w:after="60" w:line="252" w:lineRule="auto"/>
              <w:jc w:val="left"/>
            </w:pPr>
            <w:r>
              <w:rPr>
                <w:rFonts w:ascii="Times New Roman" w:hAnsi="Times New Roman"/>
                <w:color w:val="1E293B"/>
                <w:sz w:val="19"/>
              </w:rPr>
              <w:t>Credentials redacted</w:t>
            </w:r>
          </w:p>
        </w:tc>
        <w:tc>
          <w:tcPr>
            <w:tcW w:type="dxa" w:w="1152"/>
            <w:shd w:fill="FFFFFF"/>
          </w:tcPr>
          <w:p>
            <w:pPr>
              <w:spacing w:before="60" w:after="60" w:line="252" w:lineRule="auto"/>
              <w:jc w:val="center"/>
            </w:pPr>
            <w:r>
              <w:rPr>
                <w:rFonts w:ascii="Times New Roman" w:hAnsi="Times New Roman"/>
                <w:color w:val="1E293B"/>
                <w:sz w:val="19"/>
              </w:rPr>
              <w:t>PASS</w:t>
            </w:r>
          </w:p>
        </w:tc>
      </w:tr>
    </w:tbl>
    <w:p>
      <w:pPr>
        <w:spacing w:before="0" w:after="120"/>
      </w:pPr>
    </w:p>
    <w:p>
      <w:pPr>
        <w:keepNext/>
        <w:spacing w:before="280" w:after="80"/>
        <w:jc w:val="left"/>
      </w:pPr>
      <w:r>
        <w:rPr>
          <w:rFonts w:ascii="Times New Roman" w:hAnsi="Times New Roman"/>
          <w:b/>
          <w:color w:val="0F172A"/>
          <w:sz w:val="24"/>
        </w:rPr>
        <w:t>5.4 ALGORITHM VERIFICATION (SIRUMALAI AUDIT)</w:t>
      </w:r>
    </w:p>
    <w:p>
      <w:pPr>
        <w:spacing w:after="120" w:before="0" w:line="276" w:lineRule="auto"/>
        <w:jc w:val="both"/>
      </w:pPr>
      <w:r>
        <w:rPr>
          <w:rFonts w:ascii="Times New Roman" w:hAnsi="Times New Roman"/>
          <w:b w:val="0"/>
          <w:i w:val="0"/>
          <w:color w:val="0F172A"/>
          <w:sz w:val="24"/>
        </w:rPr>
        <w:t>To independently verify Algorithm v2.0 against authentic Earth Observation rasters, a rigorous numerical audit was conducted on detection CHG-1791696357291-3501 within Zone ZONE-261011-6340 (Sirumalai Hills, Dindigul District). Target polygon POLY-CHG-1791696357291-3501-033 was audited directly from raw Copernicus Sentinel-2 Level-2A GeoTIFFs:</w:t>
      </w:r>
    </w:p>
    <w:p>
      <w:pPr>
        <w:spacing w:after="120" w:before="0" w:line="276" w:lineRule="auto"/>
        <w:jc w:val="both"/>
      </w:pPr>
      <w:r>
        <w:rPr>
          <w:rFonts w:ascii="Times New Roman" w:hAnsi="Times New Roman"/>
          <w:b w:val="0"/>
          <w:i w:val="0"/>
          <w:color w:val="0F172A"/>
          <w:sz w:val="24"/>
        </w:rPr>
        <w:t>• Baseline Scene: COPERNICUS/S2_SR_HARMONIZED/20200109T051201_20200109T051844_T43PHM (2020-01-09)</w:t>
      </w:r>
    </w:p>
    <w:p>
      <w:pPr>
        <w:spacing w:after="120" w:before="0" w:line="276" w:lineRule="auto"/>
        <w:jc w:val="both"/>
      </w:pPr>
      <w:r>
        <w:rPr>
          <w:rFonts w:ascii="Times New Roman" w:hAnsi="Times New Roman"/>
          <w:b w:val="0"/>
          <w:i w:val="0"/>
          <w:color w:val="0F172A"/>
          <w:sz w:val="24"/>
        </w:rPr>
        <w:t>• Observation Scene: COPERNICUS/S2_SR_HARMONIZED/20240207T051001_20240207T052026_T43PHM (2024-02-07)</w:t>
      </w:r>
    </w:p>
    <w:p>
      <w:pPr>
        <w:spacing w:after="120" w:before="0" w:line="276" w:lineRule="auto"/>
        <w:jc w:val="both"/>
      </w:pPr>
      <w:r>
        <w:rPr>
          <w:rFonts w:ascii="Times New Roman" w:hAnsi="Times New Roman"/>
          <w:b w:val="0"/>
          <w:i w:val="0"/>
          <w:color w:val="0F172A"/>
          <w:sz w:val="24"/>
        </w:rPr>
        <w:t>• Coordinate Reference System: WGS 84 / UTM Zone 43N (EPSG:32643), 10.0m pixel grid.</w:t>
      </w:r>
    </w:p>
    <w:p>
      <w:pPr>
        <w:spacing w:after="120" w:before="0" w:line="276" w:lineRule="auto"/>
        <w:jc w:val="both"/>
      </w:pPr>
      <w:r>
        <w:rPr>
          <w:rFonts w:ascii="Times New Roman" w:hAnsi="Times New Roman"/>
          <w:b w:val="0"/>
          <w:i w:val="0"/>
          <w:color w:val="0F172A"/>
          <w:sz w:val="24"/>
        </w:rPr>
        <w:t>The audit reconciled a critical distinction between two distinct pixel populations: (1) The complete polygon bounding footprint (36 cells = 0.36 ha); and (2) The threshold-positive subset meeting the production rule delta-NDVI &lt;= -0.15 (25 cells = 0.25 ha). Table 5.2 summarizes the audited statistics.</w:t>
      </w:r>
    </w:p>
    <w:p>
      <w:pPr>
        <w:spacing w:before="200" w:after="80"/>
        <w:jc w:val="center"/>
      </w:pPr>
      <w:r>
        <w:rPr>
          <w:rFonts w:ascii="Times New Roman" w:hAnsi="Times New Roman"/>
          <w:b/>
          <w:color w:val="0F172A"/>
          <w:sz w:val="22"/>
        </w:rPr>
        <w:t>Table 5.2: Sirumalai Polygon POLY-033 Numerical Audit Verification</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2592"/>
            <w:shd w:fill="0F172A"/>
          </w:tcPr>
          <w:p>
            <w:pPr>
              <w:spacing w:before="80" w:after="80"/>
              <w:jc w:val="center"/>
            </w:pPr>
            <w:r>
              <w:rPr>
                <w:rFonts w:ascii="Times New Roman" w:hAnsi="Times New Roman"/>
                <w:b/>
                <w:color w:val="FFFFFF"/>
                <w:sz w:val="20"/>
              </w:rPr>
              <w:t>Metric / Parameter</w:t>
            </w:r>
          </w:p>
        </w:tc>
        <w:tc>
          <w:tcPr>
            <w:tcW w:type="dxa" w:w="2592"/>
            <w:shd w:fill="0F172A"/>
          </w:tcPr>
          <w:p>
            <w:pPr>
              <w:spacing w:before="80" w:after="80"/>
              <w:jc w:val="center"/>
            </w:pPr>
            <w:r>
              <w:rPr>
                <w:rFonts w:ascii="Times New Roman" w:hAnsi="Times New Roman"/>
                <w:b/>
                <w:color w:val="FFFFFF"/>
                <w:sz w:val="20"/>
              </w:rPr>
              <w:t>Full Polygon Envelope (36 Cells)</w:t>
            </w:r>
          </w:p>
        </w:tc>
        <w:tc>
          <w:tcPr>
            <w:tcW w:type="dxa" w:w="2592"/>
            <w:shd w:fill="0F172A"/>
          </w:tcPr>
          <w:p>
            <w:pPr>
              <w:spacing w:before="80" w:after="80"/>
              <w:jc w:val="center"/>
            </w:pPr>
            <w:r>
              <w:rPr>
                <w:rFonts w:ascii="Times New Roman" w:hAnsi="Times New Roman"/>
                <w:b/>
                <w:color w:val="FFFFFF"/>
                <w:sz w:val="20"/>
              </w:rPr>
              <w:t>Threshold-Positive Subset (25 Cells)</w:t>
            </w:r>
          </w:p>
        </w:tc>
        <w:tc>
          <w:tcPr>
            <w:tcW w:type="dxa" w:w="2304"/>
            <w:shd w:fill="0F172A"/>
          </w:tcPr>
          <w:p>
            <w:pPr>
              <w:spacing w:before="80" w:after="80"/>
              <w:jc w:val="center"/>
            </w:pPr>
            <w:r>
              <w:rPr>
                <w:rFonts w:ascii="Times New Roman" w:hAnsi="Times New Roman"/>
                <w:b/>
                <w:color w:val="FFFFFF"/>
                <w:sz w:val="20"/>
              </w:rPr>
              <w:t>Verification Outcome</w:t>
            </w:r>
          </w:p>
        </w:tc>
      </w:tr>
      <w:tr>
        <w:tc>
          <w:tcPr>
            <w:tcW w:type="dxa" w:w="2592"/>
            <w:shd w:fill="FFFFFF"/>
          </w:tcPr>
          <w:p>
            <w:pPr>
              <w:spacing w:before="60" w:after="60" w:line="252" w:lineRule="auto"/>
              <w:jc w:val="center"/>
            </w:pPr>
            <w:r>
              <w:rPr>
                <w:rFonts w:ascii="Times New Roman" w:hAnsi="Times New Roman"/>
                <w:color w:val="1E293B"/>
                <w:sz w:val="19"/>
              </w:rPr>
              <w:t>Pixel Cell Count</w:t>
            </w:r>
          </w:p>
        </w:tc>
        <w:tc>
          <w:tcPr>
            <w:tcW w:type="dxa" w:w="2592"/>
            <w:shd w:fill="FFFFFF"/>
          </w:tcPr>
          <w:p>
            <w:pPr>
              <w:spacing w:before="60" w:after="60" w:line="252" w:lineRule="auto"/>
              <w:jc w:val="left"/>
            </w:pPr>
            <w:r>
              <w:rPr>
                <w:rFonts w:ascii="Times New Roman" w:hAnsi="Times New Roman"/>
                <w:color w:val="1E293B"/>
                <w:sz w:val="19"/>
              </w:rPr>
              <w:t>36 pixels (6 × 6 grid)</w:t>
            </w:r>
          </w:p>
        </w:tc>
        <w:tc>
          <w:tcPr>
            <w:tcW w:type="dxa" w:w="2592"/>
            <w:shd w:fill="FFFFFF"/>
          </w:tcPr>
          <w:p>
            <w:pPr>
              <w:spacing w:before="60" w:after="60" w:line="252" w:lineRule="auto"/>
              <w:jc w:val="left"/>
            </w:pPr>
            <w:r>
              <w:rPr>
                <w:rFonts w:ascii="Times New Roman" w:hAnsi="Times New Roman"/>
                <w:color w:val="1E293B"/>
                <w:sz w:val="19"/>
              </w:rPr>
              <w:t>25 pixels (69.4% of envelope)</w:t>
            </w:r>
          </w:p>
        </w:tc>
        <w:tc>
          <w:tcPr>
            <w:tcW w:type="dxa" w:w="2304"/>
            <w:shd w:fill="FFFFFF"/>
          </w:tcPr>
          <w:p>
            <w:pPr>
              <w:spacing w:before="60" w:after="60" w:line="252" w:lineRule="auto"/>
              <w:jc w:val="left"/>
            </w:pPr>
            <w:r>
              <w:rPr>
                <w:rFonts w:ascii="Times New Roman" w:hAnsi="Times New Roman"/>
                <w:color w:val="1E293B"/>
                <w:sz w:val="19"/>
              </w:rPr>
              <w:t>VERIFIED (Exact Match)</w:t>
            </w:r>
          </w:p>
        </w:tc>
      </w:tr>
      <w:tr>
        <w:tc>
          <w:tcPr>
            <w:tcW w:type="dxa" w:w="2592"/>
            <w:shd w:fill="F8FAFC"/>
          </w:tcPr>
          <w:p>
            <w:pPr>
              <w:spacing w:before="60" w:after="60" w:line="252" w:lineRule="auto"/>
              <w:jc w:val="center"/>
            </w:pPr>
            <w:r>
              <w:rPr>
                <w:rFonts w:ascii="Times New Roman" w:hAnsi="Times New Roman"/>
                <w:color w:val="1E293B"/>
                <w:sz w:val="19"/>
              </w:rPr>
              <w:t>Ground Area Footprint</w:t>
            </w:r>
          </w:p>
        </w:tc>
        <w:tc>
          <w:tcPr>
            <w:tcW w:type="dxa" w:w="2592"/>
            <w:shd w:fill="F8FAFC"/>
          </w:tcPr>
          <w:p>
            <w:pPr>
              <w:spacing w:before="60" w:after="60" w:line="252" w:lineRule="auto"/>
              <w:jc w:val="left"/>
            </w:pPr>
            <w:r>
              <w:rPr>
                <w:rFonts w:ascii="Times New Roman" w:hAnsi="Times New Roman"/>
                <w:color w:val="1E293B"/>
                <w:sz w:val="19"/>
              </w:rPr>
              <w:t>0.36 hectares (3,600 m²)</w:t>
            </w:r>
          </w:p>
        </w:tc>
        <w:tc>
          <w:tcPr>
            <w:tcW w:type="dxa" w:w="2592"/>
            <w:shd w:fill="F8FAFC"/>
          </w:tcPr>
          <w:p>
            <w:pPr>
              <w:spacing w:before="60" w:after="60" w:line="252" w:lineRule="auto"/>
              <w:jc w:val="left"/>
            </w:pPr>
            <w:r>
              <w:rPr>
                <w:rFonts w:ascii="Times New Roman" w:hAnsi="Times New Roman"/>
                <w:color w:val="1E293B"/>
                <w:sz w:val="19"/>
              </w:rPr>
              <w:t>0.25 hectares (2,500 m²)</w:t>
            </w:r>
          </w:p>
        </w:tc>
        <w:tc>
          <w:tcPr>
            <w:tcW w:type="dxa" w:w="2304"/>
            <w:shd w:fill="F8FAFC"/>
          </w:tcPr>
          <w:p>
            <w:pPr>
              <w:spacing w:before="60" w:after="60" w:line="252" w:lineRule="auto"/>
              <w:jc w:val="left"/>
            </w:pPr>
            <w:r>
              <w:rPr>
                <w:rFonts w:ascii="Times New Roman" w:hAnsi="Times New Roman"/>
                <w:color w:val="1E293B"/>
                <w:sz w:val="19"/>
              </w:rPr>
              <w:t>VERIFIED (Exact Match)</w:t>
            </w:r>
          </w:p>
        </w:tc>
      </w:tr>
      <w:tr>
        <w:tc>
          <w:tcPr>
            <w:tcW w:type="dxa" w:w="2592"/>
            <w:shd w:fill="FFFFFF"/>
          </w:tcPr>
          <w:p>
            <w:pPr>
              <w:spacing w:before="60" w:after="60" w:line="252" w:lineRule="auto"/>
              <w:jc w:val="center"/>
            </w:pPr>
            <w:r>
              <w:rPr>
                <w:rFonts w:ascii="Times New Roman" w:hAnsi="Times New Roman"/>
                <w:color w:val="1E293B"/>
                <w:sz w:val="19"/>
              </w:rPr>
              <w:t>Baseline NDVI Mean</w:t>
            </w:r>
          </w:p>
        </w:tc>
        <w:tc>
          <w:tcPr>
            <w:tcW w:type="dxa" w:w="2592"/>
            <w:shd w:fill="FFFFFF"/>
          </w:tcPr>
          <w:p>
            <w:pPr>
              <w:spacing w:before="60" w:after="60" w:line="252" w:lineRule="auto"/>
              <w:jc w:val="left"/>
            </w:pPr>
            <w:r>
              <w:rPr>
                <w:rFonts w:ascii="Times New Roman" w:hAnsi="Times New Roman"/>
                <w:color w:val="1E293B"/>
                <w:sz w:val="19"/>
              </w:rPr>
              <w:t>0.7432 (Dense Healthy Canopy)</w:t>
            </w:r>
          </w:p>
        </w:tc>
        <w:tc>
          <w:tcPr>
            <w:tcW w:type="dxa" w:w="2592"/>
            <w:shd w:fill="FFFFFF"/>
          </w:tcPr>
          <w:p>
            <w:pPr>
              <w:spacing w:before="60" w:after="60" w:line="252" w:lineRule="auto"/>
              <w:jc w:val="left"/>
            </w:pPr>
            <w:r>
              <w:rPr>
                <w:rFonts w:ascii="Times New Roman" w:hAnsi="Times New Roman"/>
                <w:color w:val="1E293B"/>
                <w:sz w:val="19"/>
              </w:rPr>
              <w:t>0.7708 (Very Dense Canopy)</w:t>
            </w:r>
          </w:p>
        </w:tc>
        <w:tc>
          <w:tcPr>
            <w:tcW w:type="dxa" w:w="2304"/>
            <w:shd w:fill="FFFFFF"/>
          </w:tcPr>
          <w:p>
            <w:pPr>
              <w:spacing w:before="60" w:after="60" w:line="252" w:lineRule="auto"/>
              <w:jc w:val="left"/>
            </w:pPr>
            <w:r>
              <w:rPr>
                <w:rFonts w:ascii="Times New Roman" w:hAnsi="Times New Roman"/>
                <w:color w:val="1E293B"/>
                <w:sz w:val="19"/>
              </w:rPr>
              <w:t>VERIFIED (Recomputed)</w:t>
            </w:r>
          </w:p>
        </w:tc>
      </w:tr>
      <w:tr>
        <w:tc>
          <w:tcPr>
            <w:tcW w:type="dxa" w:w="2592"/>
            <w:shd w:fill="F8FAFC"/>
          </w:tcPr>
          <w:p>
            <w:pPr>
              <w:spacing w:before="60" w:after="60" w:line="252" w:lineRule="auto"/>
              <w:jc w:val="center"/>
            </w:pPr>
            <w:r>
              <w:rPr>
                <w:rFonts w:ascii="Times New Roman" w:hAnsi="Times New Roman"/>
                <w:color w:val="1E293B"/>
                <w:sz w:val="19"/>
              </w:rPr>
              <w:t>Observation NDVI Mean</w:t>
            </w:r>
          </w:p>
        </w:tc>
        <w:tc>
          <w:tcPr>
            <w:tcW w:type="dxa" w:w="2592"/>
            <w:shd w:fill="F8FAFC"/>
          </w:tcPr>
          <w:p>
            <w:pPr>
              <w:spacing w:before="60" w:after="60" w:line="252" w:lineRule="auto"/>
              <w:jc w:val="left"/>
            </w:pPr>
            <w:r>
              <w:rPr>
                <w:rFonts w:ascii="Times New Roman" w:hAnsi="Times New Roman"/>
                <w:color w:val="1E293B"/>
                <w:sz w:val="19"/>
              </w:rPr>
              <w:t>0.5284 (Degraded/Stressed)</w:t>
            </w:r>
          </w:p>
        </w:tc>
        <w:tc>
          <w:tcPr>
            <w:tcW w:type="dxa" w:w="2592"/>
            <w:shd w:fill="F8FAFC"/>
          </w:tcPr>
          <w:p>
            <w:pPr>
              <w:spacing w:before="60" w:after="60" w:line="252" w:lineRule="auto"/>
              <w:jc w:val="left"/>
            </w:pPr>
            <w:r>
              <w:rPr>
                <w:rFonts w:ascii="Times New Roman" w:hAnsi="Times New Roman"/>
                <w:color w:val="1E293B"/>
                <w:sz w:val="19"/>
              </w:rPr>
              <w:t>0.4904 (Substantial Decline)</w:t>
            </w:r>
          </w:p>
        </w:tc>
        <w:tc>
          <w:tcPr>
            <w:tcW w:type="dxa" w:w="2304"/>
            <w:shd w:fill="F8FAFC"/>
          </w:tcPr>
          <w:p>
            <w:pPr>
              <w:spacing w:before="60" w:after="60" w:line="252" w:lineRule="auto"/>
              <w:jc w:val="left"/>
            </w:pPr>
            <w:r>
              <w:rPr>
                <w:rFonts w:ascii="Times New Roman" w:hAnsi="Times New Roman"/>
                <w:color w:val="1E293B"/>
                <w:sz w:val="19"/>
              </w:rPr>
              <w:t>VERIFIED (Recomputed)</w:t>
            </w:r>
          </w:p>
        </w:tc>
      </w:tr>
      <w:tr>
        <w:tc>
          <w:tcPr>
            <w:tcW w:type="dxa" w:w="2592"/>
            <w:shd w:fill="FFFFFF"/>
          </w:tcPr>
          <w:p>
            <w:pPr>
              <w:spacing w:before="60" w:after="60" w:line="252" w:lineRule="auto"/>
              <w:jc w:val="center"/>
            </w:pPr>
            <w:r>
              <w:rPr>
                <w:rFonts w:ascii="Times New Roman" w:hAnsi="Times New Roman"/>
                <w:color w:val="1E293B"/>
                <w:sz w:val="19"/>
              </w:rPr>
              <w:t>Mean delta-NDVI</w:t>
            </w:r>
          </w:p>
        </w:tc>
        <w:tc>
          <w:tcPr>
            <w:tcW w:type="dxa" w:w="2592"/>
            <w:shd w:fill="FFFFFF"/>
          </w:tcPr>
          <w:p>
            <w:pPr>
              <w:spacing w:before="60" w:after="60" w:line="252" w:lineRule="auto"/>
              <w:jc w:val="left"/>
            </w:pPr>
            <w:r>
              <w:rPr>
                <w:rFonts w:ascii="Times New Roman" w:hAnsi="Times New Roman"/>
                <w:color w:val="1E293B"/>
                <w:sz w:val="19"/>
              </w:rPr>
              <w:t>-0.2148 (Overall decline)</w:t>
            </w:r>
          </w:p>
        </w:tc>
        <w:tc>
          <w:tcPr>
            <w:tcW w:type="dxa" w:w="2592"/>
            <w:shd w:fill="FFFFFF"/>
          </w:tcPr>
          <w:p>
            <w:pPr>
              <w:spacing w:before="60" w:after="60" w:line="252" w:lineRule="auto"/>
              <w:jc w:val="left"/>
            </w:pPr>
            <w:r>
              <w:rPr>
                <w:rFonts w:ascii="Times New Roman" w:hAnsi="Times New Roman"/>
                <w:color w:val="1E293B"/>
                <w:sz w:val="19"/>
              </w:rPr>
              <w:t>-0.2804 (Severe drop)</w:t>
            </w:r>
          </w:p>
        </w:tc>
        <w:tc>
          <w:tcPr>
            <w:tcW w:type="dxa" w:w="2304"/>
            <w:shd w:fill="FFFFFF"/>
          </w:tcPr>
          <w:p>
            <w:pPr>
              <w:spacing w:before="60" w:after="60" w:line="252" w:lineRule="auto"/>
              <w:jc w:val="left"/>
            </w:pPr>
            <w:r>
              <w:rPr>
                <w:rFonts w:ascii="Times New Roman" w:hAnsi="Times New Roman"/>
                <w:color w:val="1E293B"/>
                <w:sz w:val="19"/>
              </w:rPr>
              <w:t>VERIFIED (Recomputed)</w:t>
            </w:r>
          </w:p>
        </w:tc>
      </w:tr>
      <w:tr>
        <w:tc>
          <w:tcPr>
            <w:tcW w:type="dxa" w:w="2592"/>
            <w:shd w:fill="F8FAFC"/>
          </w:tcPr>
          <w:p>
            <w:pPr>
              <w:spacing w:before="60" w:after="60" w:line="252" w:lineRule="auto"/>
              <w:jc w:val="center"/>
            </w:pPr>
            <w:r>
              <w:rPr>
                <w:rFonts w:ascii="Times New Roman" w:hAnsi="Times New Roman"/>
                <w:color w:val="1E293B"/>
                <w:sz w:val="19"/>
              </w:rPr>
              <w:t>delta-NDVI Range</w:t>
            </w:r>
          </w:p>
        </w:tc>
        <w:tc>
          <w:tcPr>
            <w:tcW w:type="dxa" w:w="2592"/>
            <w:shd w:fill="F8FAFC"/>
          </w:tcPr>
          <w:p>
            <w:pPr>
              <w:spacing w:before="60" w:after="60" w:line="252" w:lineRule="auto"/>
              <w:jc w:val="left"/>
            </w:pPr>
            <w:r>
              <w:rPr>
                <w:rFonts w:ascii="Times New Roman" w:hAnsi="Times New Roman"/>
                <w:color w:val="1E293B"/>
                <w:sz w:val="19"/>
              </w:rPr>
              <w:t>-0.3812 to -0.0421</w:t>
            </w:r>
          </w:p>
        </w:tc>
        <w:tc>
          <w:tcPr>
            <w:tcW w:type="dxa" w:w="2592"/>
            <w:shd w:fill="F8FAFC"/>
          </w:tcPr>
          <w:p>
            <w:pPr>
              <w:spacing w:before="60" w:after="60" w:line="252" w:lineRule="auto"/>
              <w:jc w:val="left"/>
            </w:pPr>
            <w:r>
              <w:rPr>
                <w:rFonts w:ascii="Times New Roman" w:hAnsi="Times New Roman"/>
                <w:color w:val="1E293B"/>
                <w:sz w:val="19"/>
              </w:rPr>
              <w:t>-0.3812 to -0.1518</w:t>
            </w:r>
          </w:p>
        </w:tc>
        <w:tc>
          <w:tcPr>
            <w:tcW w:type="dxa" w:w="2304"/>
            <w:shd w:fill="F8FAFC"/>
          </w:tcPr>
          <w:p>
            <w:pPr>
              <w:spacing w:before="60" w:after="60" w:line="252" w:lineRule="auto"/>
              <w:jc w:val="left"/>
            </w:pPr>
            <w:r>
              <w:rPr>
                <w:rFonts w:ascii="Times New Roman" w:hAnsi="Times New Roman"/>
                <w:color w:val="1E293B"/>
                <w:sz w:val="19"/>
              </w:rPr>
              <w:t>VERIFIED (Recomputed)</w:t>
            </w:r>
          </w:p>
        </w:tc>
      </w:tr>
      <w:tr>
        <w:tc>
          <w:tcPr>
            <w:tcW w:type="dxa" w:w="2592"/>
            <w:shd w:fill="FFFFFF"/>
          </w:tcPr>
          <w:p>
            <w:pPr>
              <w:spacing w:before="60" w:after="60" w:line="252" w:lineRule="auto"/>
              <w:jc w:val="center"/>
            </w:pPr>
            <w:r>
              <w:rPr>
                <w:rFonts w:ascii="Times New Roman" w:hAnsi="Times New Roman"/>
                <w:color w:val="1E293B"/>
                <w:sz w:val="19"/>
              </w:rPr>
              <w:t>Classification Compliance</w:t>
            </w:r>
          </w:p>
        </w:tc>
        <w:tc>
          <w:tcPr>
            <w:tcW w:type="dxa" w:w="2592"/>
            <w:shd w:fill="FFFFFF"/>
          </w:tcPr>
          <w:p>
            <w:pPr>
              <w:spacing w:before="60" w:after="60" w:line="252" w:lineRule="auto"/>
              <w:jc w:val="left"/>
            </w:pPr>
            <w:r>
              <w:rPr>
                <w:rFonts w:ascii="Times New Roman" w:hAnsi="Times New Roman"/>
                <w:color w:val="1E293B"/>
                <w:sz w:val="19"/>
              </w:rPr>
              <w:t>Mixed (25 positive, 11 marginal)</w:t>
            </w:r>
          </w:p>
        </w:tc>
        <w:tc>
          <w:tcPr>
            <w:tcW w:type="dxa" w:w="2592"/>
            <w:shd w:fill="FFFFFF"/>
          </w:tcPr>
          <w:p>
            <w:pPr>
              <w:spacing w:before="60" w:after="60" w:line="252" w:lineRule="auto"/>
              <w:jc w:val="left"/>
            </w:pPr>
            <w:r>
              <w:rPr>
                <w:rFonts w:ascii="Times New Roman" w:hAnsi="Times New Roman"/>
                <w:color w:val="1E293B"/>
                <w:sz w:val="19"/>
              </w:rPr>
              <w:t>100% compliant (delta-NDVI &lt;= -0.15)</w:t>
            </w:r>
          </w:p>
        </w:tc>
        <w:tc>
          <w:tcPr>
            <w:tcW w:type="dxa" w:w="2304"/>
            <w:shd w:fill="FFFFFF"/>
          </w:tcPr>
          <w:p>
            <w:pPr>
              <w:spacing w:before="60" w:after="60" w:line="252" w:lineRule="auto"/>
              <w:jc w:val="left"/>
            </w:pPr>
            <w:r>
              <w:rPr>
                <w:rFonts w:ascii="Times New Roman" w:hAnsi="Times New Roman"/>
                <w:color w:val="1E293B"/>
                <w:sz w:val="19"/>
              </w:rPr>
              <w:t>VERIFIED (Rule Met)</w:t>
            </w:r>
          </w:p>
        </w:tc>
      </w:tr>
    </w:tbl>
    <w:p>
      <w:pPr>
        <w:spacing w:before="0" w:after="120"/>
      </w:pPr>
    </w:p>
    <w:p>
      <w:pPr>
        <w:keepNext/>
        <w:spacing w:before="280" w:after="80"/>
        <w:jc w:val="left"/>
      </w:pPr>
      <w:r>
        <w:rPr>
          <w:rFonts w:ascii="Times New Roman" w:hAnsi="Times New Roman"/>
          <w:b/>
          <w:color w:val="0F172A"/>
          <w:sz w:val="24"/>
        </w:rPr>
        <w:t>5.5 OFFLINE RASTER PROCESSING TESTS (15-GATE AUDIT)</w:t>
      </w:r>
    </w:p>
    <w:p>
      <w:pPr>
        <w:spacing w:after="120" w:before="0" w:line="276" w:lineRule="auto"/>
        <w:jc w:val="both"/>
      </w:pPr>
      <w:r>
        <w:rPr>
          <w:rFonts w:ascii="Times New Roman" w:hAnsi="Times New Roman"/>
          <w:b w:val="0"/>
          <w:i w:val="0"/>
          <w:color w:val="0F172A"/>
          <w:sz w:val="24"/>
        </w:rPr>
        <w:t>The offline change detection engine was validated using a 15-gate automated acceptance test suite (`offline-change-detection.test.ts`). All 15 gates passed with zero failures and zero database mutations. Table 5.3 presents the audit matrix.</w:t>
      </w:r>
    </w:p>
    <w:p>
      <w:pPr>
        <w:spacing w:before="200" w:after="80"/>
        <w:jc w:val="center"/>
      </w:pPr>
      <w:r>
        <w:rPr>
          <w:rFonts w:ascii="Times New Roman" w:hAnsi="Times New Roman"/>
          <w:b/>
          <w:color w:val="0F172A"/>
          <w:sz w:val="22"/>
        </w:rPr>
        <w:t>Table 5.3: Offline Change Detection 15-Gate Acceptance Test Matrix</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1152"/>
            <w:shd w:fill="0F172A"/>
          </w:tcPr>
          <w:p>
            <w:pPr>
              <w:spacing w:before="80" w:after="80"/>
              <w:jc w:val="center"/>
            </w:pPr>
            <w:r>
              <w:rPr>
                <w:rFonts w:ascii="Times New Roman" w:hAnsi="Times New Roman"/>
                <w:b/>
                <w:color w:val="FFFFFF"/>
                <w:sz w:val="20"/>
              </w:rPr>
              <w:t>Gate ID</w:t>
            </w:r>
          </w:p>
        </w:tc>
        <w:tc>
          <w:tcPr>
            <w:tcW w:type="dxa" w:w="3168"/>
            <w:shd w:fill="0F172A"/>
          </w:tcPr>
          <w:p>
            <w:pPr>
              <w:spacing w:before="80" w:after="80"/>
              <w:jc w:val="center"/>
            </w:pPr>
            <w:r>
              <w:rPr>
                <w:rFonts w:ascii="Times New Roman" w:hAnsi="Times New Roman"/>
                <w:b/>
                <w:color w:val="FFFFFF"/>
                <w:sz w:val="20"/>
              </w:rPr>
              <w:t>Audit Target &amp; Verification Objective</w:t>
            </w:r>
          </w:p>
        </w:tc>
        <w:tc>
          <w:tcPr>
            <w:tcW w:type="dxa" w:w="4608"/>
            <w:shd w:fill="0F172A"/>
          </w:tcPr>
          <w:p>
            <w:pPr>
              <w:spacing w:before="80" w:after="80"/>
              <w:jc w:val="center"/>
            </w:pPr>
            <w:r>
              <w:rPr>
                <w:rFonts w:ascii="Times New Roman" w:hAnsi="Times New Roman"/>
                <w:b/>
                <w:color w:val="FFFFFF"/>
                <w:sz w:val="20"/>
              </w:rPr>
              <w:t>Test Mechanism</w:t>
            </w:r>
          </w:p>
        </w:tc>
        <w:tc>
          <w:tcPr>
            <w:tcW w:type="dxa" w:w="1152"/>
            <w:shd w:fill="0F172A"/>
          </w:tcPr>
          <w:p>
            <w:pPr>
              <w:spacing w:before="80" w:after="80"/>
              <w:jc w:val="center"/>
            </w:pPr>
            <w:r>
              <w:rPr>
                <w:rFonts w:ascii="Times New Roman" w:hAnsi="Times New Roman"/>
                <w:b/>
                <w:color w:val="FFFFFF"/>
                <w:sz w:val="20"/>
              </w:rPr>
              <w:t>Outcome</w:t>
            </w:r>
          </w:p>
        </w:tc>
      </w:tr>
      <w:tr>
        <w:tc>
          <w:tcPr>
            <w:tcW w:type="dxa" w:w="1152"/>
            <w:shd w:fill="FFFFFF"/>
          </w:tcPr>
          <w:p>
            <w:pPr>
              <w:spacing w:before="60" w:after="60" w:line="252" w:lineRule="auto"/>
              <w:jc w:val="center"/>
            </w:pPr>
            <w:r>
              <w:rPr>
                <w:rFonts w:ascii="Times New Roman" w:hAnsi="Times New Roman"/>
                <w:color w:val="1E293B"/>
                <w:sz w:val="19"/>
              </w:rPr>
              <w:t>Gate 1</w:t>
            </w:r>
          </w:p>
        </w:tc>
        <w:tc>
          <w:tcPr>
            <w:tcW w:type="dxa" w:w="3168"/>
            <w:shd w:fill="FFFFFF"/>
          </w:tcPr>
          <w:p>
            <w:pPr>
              <w:spacing w:before="60" w:after="60" w:line="252" w:lineRule="auto"/>
              <w:jc w:val="left"/>
            </w:pPr>
            <w:r>
              <w:rPr>
                <w:rFonts w:ascii="Times New Roman" w:hAnsi="Times New Roman"/>
                <w:color w:val="1E293B"/>
                <w:sz w:val="19"/>
              </w:rPr>
              <w:t>Completely offline operation</w:t>
            </w:r>
          </w:p>
        </w:tc>
        <w:tc>
          <w:tcPr>
            <w:tcW w:type="dxa" w:w="4608"/>
            <w:shd w:fill="FFFFFF"/>
          </w:tcPr>
          <w:p>
            <w:pPr>
              <w:spacing w:before="60" w:after="60" w:line="252" w:lineRule="auto"/>
              <w:jc w:val="left"/>
            </w:pPr>
            <w:r>
              <w:rPr>
                <w:rFonts w:ascii="Times New Roman" w:hAnsi="Times New Roman"/>
                <w:color w:val="1E293B"/>
                <w:sz w:val="19"/>
              </w:rPr>
              <w:t>Discovered 49 local GeoTIFFs without external HTTP/GEE calls</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2</w:t>
            </w:r>
          </w:p>
        </w:tc>
        <w:tc>
          <w:tcPr>
            <w:tcW w:type="dxa" w:w="3168"/>
            <w:shd w:fill="F8FAFC"/>
          </w:tcPr>
          <w:p>
            <w:pPr>
              <w:spacing w:before="60" w:after="60" w:line="252" w:lineRule="auto"/>
              <w:jc w:val="left"/>
            </w:pPr>
            <w:r>
              <w:rPr>
                <w:rFonts w:ascii="Times New Roman" w:hAnsi="Times New Roman"/>
                <w:color w:val="1E293B"/>
                <w:sz w:val="19"/>
              </w:rPr>
              <w:t>Local catalog discovery endpoint</w:t>
            </w:r>
          </w:p>
        </w:tc>
        <w:tc>
          <w:tcPr>
            <w:tcW w:type="dxa" w:w="4608"/>
            <w:shd w:fill="F8FAFC"/>
          </w:tcPr>
          <w:p>
            <w:pPr>
              <w:spacing w:before="60" w:after="60" w:line="252" w:lineRule="auto"/>
              <w:jc w:val="left"/>
            </w:pPr>
            <w:r>
              <w:rPr>
                <w:rFonts w:ascii="Times New Roman" w:hAnsi="Times New Roman"/>
                <w:color w:val="1E293B"/>
                <w:sz w:val="19"/>
              </w:rPr>
              <w:t>GET /local-catalog returned 49 rasters with detected sensors</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3</w:t>
            </w:r>
          </w:p>
        </w:tc>
        <w:tc>
          <w:tcPr>
            <w:tcW w:type="dxa" w:w="3168"/>
            <w:shd w:fill="FFFFFF"/>
          </w:tcPr>
          <w:p>
            <w:pPr>
              <w:spacing w:before="60" w:after="60" w:line="252" w:lineRule="auto"/>
              <w:jc w:val="left"/>
            </w:pPr>
            <w:r>
              <w:rPr>
                <w:rFonts w:ascii="Times New Roman" w:hAnsi="Times New Roman"/>
                <w:color w:val="1E293B"/>
                <w:sz w:val="19"/>
              </w:rPr>
              <w:t>Raster inspection &amp; metadata extraction</w:t>
            </w:r>
          </w:p>
        </w:tc>
        <w:tc>
          <w:tcPr>
            <w:tcW w:type="dxa" w:w="4608"/>
            <w:shd w:fill="FFFFFF"/>
          </w:tcPr>
          <w:p>
            <w:pPr>
              <w:spacing w:before="60" w:after="60" w:line="252" w:lineRule="auto"/>
              <w:jc w:val="left"/>
            </w:pPr>
            <w:r>
              <w:rPr>
                <w:rFonts w:ascii="Times New Roman" w:hAnsi="Times New Roman"/>
                <w:color w:val="1E293B"/>
                <w:sz w:val="19"/>
              </w:rPr>
              <w:t>Evaluated 20×20 raster, 7 bands, EPSG:32717, generated thumbnail</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4</w:t>
            </w:r>
          </w:p>
        </w:tc>
        <w:tc>
          <w:tcPr>
            <w:tcW w:type="dxa" w:w="3168"/>
            <w:shd w:fill="F8FAFC"/>
          </w:tcPr>
          <w:p>
            <w:pPr>
              <w:spacing w:before="60" w:after="60" w:line="252" w:lineRule="auto"/>
              <w:jc w:val="left"/>
            </w:pPr>
            <w:r>
              <w:rPr>
                <w:rFonts w:ascii="Times New Roman" w:hAnsi="Times New Roman"/>
                <w:color w:val="1E293B"/>
                <w:sz w:val="19"/>
              </w:rPr>
              <w:t>Invalid/missing file rejection</w:t>
            </w:r>
          </w:p>
        </w:tc>
        <w:tc>
          <w:tcPr>
            <w:tcW w:type="dxa" w:w="4608"/>
            <w:shd w:fill="F8FAFC"/>
          </w:tcPr>
          <w:p>
            <w:pPr>
              <w:spacing w:before="60" w:after="60" w:line="252" w:lineRule="auto"/>
              <w:jc w:val="left"/>
            </w:pPr>
            <w:r>
              <w:rPr>
                <w:rFonts w:ascii="Times New Roman" w:hAnsi="Times New Roman"/>
                <w:color w:val="1E293B"/>
                <w:sz w:val="19"/>
              </w:rPr>
              <w:t>Non-existent raster path rejected with HTTP 404</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5</w:t>
            </w:r>
          </w:p>
        </w:tc>
        <w:tc>
          <w:tcPr>
            <w:tcW w:type="dxa" w:w="3168"/>
            <w:shd w:fill="FFFFFF"/>
          </w:tcPr>
          <w:p>
            <w:pPr>
              <w:spacing w:before="60" w:after="60" w:line="252" w:lineRule="auto"/>
              <w:jc w:val="left"/>
            </w:pPr>
            <w:r>
              <w:rPr>
                <w:rFonts w:ascii="Times New Roman" w:hAnsi="Times New Roman"/>
                <w:color w:val="1E293B"/>
                <w:sz w:val="19"/>
              </w:rPr>
              <w:t>Same-sensor pipeline execution</w:t>
            </w:r>
          </w:p>
        </w:tc>
        <w:tc>
          <w:tcPr>
            <w:tcW w:type="dxa" w:w="4608"/>
            <w:shd w:fill="FFFFFF"/>
          </w:tcPr>
          <w:p>
            <w:pPr>
              <w:spacing w:before="60" w:after="60" w:line="252" w:lineRule="auto"/>
              <w:jc w:val="left"/>
            </w:pPr>
            <w:r>
              <w:rPr>
                <w:rFonts w:ascii="Times New Roman" w:hAnsi="Times New Roman"/>
                <w:color w:val="1E293B"/>
                <w:sz w:val="19"/>
              </w:rPr>
              <w:t>Sentinel-2 vs Sentinel-2 processed (Job: OFFLINE-CHG-1792481814240)</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6</w:t>
            </w:r>
          </w:p>
        </w:tc>
        <w:tc>
          <w:tcPr>
            <w:tcW w:type="dxa" w:w="3168"/>
            <w:shd w:fill="F8FAFC"/>
          </w:tcPr>
          <w:p>
            <w:pPr>
              <w:spacing w:before="60" w:after="60" w:line="252" w:lineRule="auto"/>
              <w:jc w:val="left"/>
            </w:pPr>
            <w:r>
              <w:rPr>
                <w:rFonts w:ascii="Times New Roman" w:hAnsi="Times New Roman"/>
                <w:color w:val="1E293B"/>
                <w:sz w:val="19"/>
              </w:rPr>
              <w:t>Cross-sensor pipeline execution</w:t>
            </w:r>
          </w:p>
        </w:tc>
        <w:tc>
          <w:tcPr>
            <w:tcW w:type="dxa" w:w="4608"/>
            <w:shd w:fill="F8FAFC"/>
          </w:tcPr>
          <w:p>
            <w:pPr>
              <w:spacing w:before="60" w:after="60" w:line="252" w:lineRule="auto"/>
              <w:jc w:val="left"/>
            </w:pPr>
            <w:r>
              <w:rPr>
                <w:rFonts w:ascii="Times New Roman" w:hAnsi="Times New Roman"/>
                <w:color w:val="1E293B"/>
                <w:sz w:val="19"/>
              </w:rPr>
              <w:t>Sentinel-2 vs Landsat-8 processed with Roy et al. harmonization</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7</w:t>
            </w:r>
          </w:p>
        </w:tc>
        <w:tc>
          <w:tcPr>
            <w:tcW w:type="dxa" w:w="3168"/>
            <w:shd w:fill="FFFFFF"/>
          </w:tcPr>
          <w:p>
            <w:pPr>
              <w:spacing w:before="60" w:after="60" w:line="252" w:lineRule="auto"/>
              <w:jc w:val="left"/>
            </w:pPr>
            <w:r>
              <w:rPr>
                <w:rFonts w:ascii="Times New Roman" w:hAnsi="Times New Roman"/>
                <w:color w:val="1E293B"/>
                <w:sz w:val="19"/>
              </w:rPr>
              <w:t>Cloud &amp; shadow masking</w:t>
            </w:r>
          </w:p>
        </w:tc>
        <w:tc>
          <w:tcPr>
            <w:tcW w:type="dxa" w:w="4608"/>
            <w:shd w:fill="FFFFFF"/>
          </w:tcPr>
          <w:p>
            <w:pPr>
              <w:spacing w:before="60" w:after="60" w:line="252" w:lineRule="auto"/>
              <w:jc w:val="left"/>
            </w:pPr>
            <w:r>
              <w:rPr>
                <w:rFonts w:ascii="Times New Roman" w:hAnsi="Times New Roman"/>
                <w:color w:val="1E293B"/>
                <w:sz w:val="19"/>
              </w:rPr>
              <w:t>SCL cloud masking filtered contaminated pixels (0.05 ha masked)</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8</w:t>
            </w:r>
          </w:p>
        </w:tc>
        <w:tc>
          <w:tcPr>
            <w:tcW w:type="dxa" w:w="3168"/>
            <w:shd w:fill="F8FAFC"/>
          </w:tcPr>
          <w:p>
            <w:pPr>
              <w:spacing w:before="60" w:after="60" w:line="252" w:lineRule="auto"/>
              <w:jc w:val="left"/>
            </w:pPr>
            <w:r>
              <w:rPr>
                <w:rFonts w:ascii="Times New Roman" w:hAnsi="Times New Roman"/>
                <w:color w:val="1E293B"/>
                <w:sz w:val="19"/>
              </w:rPr>
              <w:t>Landsat QA_PIXEL bitmasking</w:t>
            </w:r>
          </w:p>
        </w:tc>
        <w:tc>
          <w:tcPr>
            <w:tcW w:type="dxa" w:w="4608"/>
            <w:shd w:fill="F8FAFC"/>
          </w:tcPr>
          <w:p>
            <w:pPr>
              <w:spacing w:before="60" w:after="60" w:line="252" w:lineRule="auto"/>
              <w:jc w:val="left"/>
            </w:pPr>
            <w:r>
              <w:rPr>
                <w:rFonts w:ascii="Times New Roman" w:hAnsi="Times New Roman"/>
                <w:color w:val="1E293B"/>
                <w:sz w:val="19"/>
              </w:rPr>
              <w:t>QA_PIXEL bitmask evaluated on Landsat raster (4.00 ha analyzed)</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9</w:t>
            </w:r>
          </w:p>
        </w:tc>
        <w:tc>
          <w:tcPr>
            <w:tcW w:type="dxa" w:w="3168"/>
            <w:shd w:fill="FFFFFF"/>
          </w:tcPr>
          <w:p>
            <w:pPr>
              <w:spacing w:before="60" w:after="60" w:line="252" w:lineRule="auto"/>
              <w:jc w:val="left"/>
            </w:pPr>
            <w:r>
              <w:rPr>
                <w:rFonts w:ascii="Times New Roman" w:hAnsi="Times New Roman"/>
                <w:color w:val="1E293B"/>
                <w:sz w:val="19"/>
              </w:rPr>
              <w:t>Preservation of unobservable pixels</w:t>
            </w:r>
          </w:p>
        </w:tc>
        <w:tc>
          <w:tcPr>
            <w:tcW w:type="dxa" w:w="4608"/>
            <w:shd w:fill="FFFFFF"/>
          </w:tcPr>
          <w:p>
            <w:pPr>
              <w:spacing w:before="60" w:after="60" w:line="252" w:lineRule="auto"/>
              <w:jc w:val="left"/>
            </w:pPr>
            <w:r>
              <w:rPr>
                <w:rFonts w:ascii="Times New Roman" w:hAnsi="Times New Roman"/>
                <w:color w:val="1E293B"/>
                <w:sz w:val="19"/>
              </w:rPr>
              <w:t>Cloud pixels preserved as UNCERTAIN_INVALID (Code 6), never falsely stable</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10</w:t>
            </w:r>
          </w:p>
        </w:tc>
        <w:tc>
          <w:tcPr>
            <w:tcW w:type="dxa" w:w="3168"/>
            <w:shd w:fill="F8FAFC"/>
          </w:tcPr>
          <w:p>
            <w:pPr>
              <w:spacing w:before="60" w:after="60" w:line="252" w:lineRule="auto"/>
              <w:jc w:val="left"/>
            </w:pPr>
            <w:r>
              <w:rPr>
                <w:rFonts w:ascii="Times New Roman" w:hAnsi="Times New Roman"/>
                <w:color w:val="1E293B"/>
                <w:sz w:val="19"/>
              </w:rPr>
              <w:t>Vegetation decrease candidate detection</w:t>
            </w:r>
          </w:p>
        </w:tc>
        <w:tc>
          <w:tcPr>
            <w:tcW w:type="dxa" w:w="4608"/>
            <w:shd w:fill="F8FAFC"/>
          </w:tcPr>
          <w:p>
            <w:pPr>
              <w:spacing w:before="60" w:after="60" w:line="252" w:lineRule="auto"/>
              <w:jc w:val="left"/>
            </w:pPr>
            <w:r>
              <w:rPr>
                <w:rFonts w:ascii="Times New Roman" w:hAnsi="Times New Roman"/>
                <w:color w:val="1E293B"/>
                <w:sz w:val="19"/>
              </w:rPr>
              <w:t>Detected 195 vegetation decrease candidate pixels (1.95 ha)</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11</w:t>
            </w:r>
          </w:p>
        </w:tc>
        <w:tc>
          <w:tcPr>
            <w:tcW w:type="dxa" w:w="3168"/>
            <w:shd w:fill="FFFFFF"/>
          </w:tcPr>
          <w:p>
            <w:pPr>
              <w:spacing w:before="60" w:after="60" w:line="252" w:lineRule="auto"/>
              <w:jc w:val="left"/>
            </w:pPr>
            <w:r>
              <w:rPr>
                <w:rFonts w:ascii="Times New Roman" w:hAnsi="Times New Roman"/>
                <w:color w:val="1E293B"/>
                <w:sz w:val="19"/>
              </w:rPr>
              <w:t>Bare-ground expansion candidate detection</w:t>
            </w:r>
          </w:p>
        </w:tc>
        <w:tc>
          <w:tcPr>
            <w:tcW w:type="dxa" w:w="4608"/>
            <w:shd w:fill="FFFFFF"/>
          </w:tcPr>
          <w:p>
            <w:pPr>
              <w:spacing w:before="60" w:after="60" w:line="252" w:lineRule="auto"/>
              <w:jc w:val="left"/>
            </w:pPr>
            <w:r>
              <w:rPr>
                <w:rFonts w:ascii="Times New Roman" w:hAnsi="Times New Roman"/>
                <w:color w:val="1E293B"/>
                <w:sz w:val="19"/>
              </w:rPr>
              <w:t>Detected 50 bare-ground expansion candidate pixels (0.50 ha) via BSI</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12</w:t>
            </w:r>
          </w:p>
        </w:tc>
        <w:tc>
          <w:tcPr>
            <w:tcW w:type="dxa" w:w="3168"/>
            <w:shd w:fill="F8FAFC"/>
          </w:tcPr>
          <w:p>
            <w:pPr>
              <w:spacing w:before="60" w:after="60" w:line="252" w:lineRule="auto"/>
              <w:jc w:val="left"/>
            </w:pPr>
            <w:r>
              <w:rPr>
                <w:rFonts w:ascii="Times New Roman" w:hAnsi="Times New Roman"/>
                <w:color w:val="1E293B"/>
                <w:sz w:val="19"/>
              </w:rPr>
              <w:t>Projected area calculation accuracy</w:t>
            </w:r>
          </w:p>
        </w:tc>
        <w:tc>
          <w:tcPr>
            <w:tcW w:type="dxa" w:w="4608"/>
            <w:shd w:fill="F8FAFC"/>
          </w:tcPr>
          <w:p>
            <w:pPr>
              <w:spacing w:before="60" w:after="60" w:line="252" w:lineRule="auto"/>
              <w:jc w:val="left"/>
            </w:pPr>
            <w:r>
              <w:rPr>
                <w:rFonts w:ascii="Times New Roman" w:hAnsi="Times New Roman"/>
                <w:color w:val="1E293B"/>
                <w:sz w:val="19"/>
              </w:rPr>
              <w:t>Area strictly conserved: Total 4.00 ha, exactly 400 pixels across 7 classes</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13</w:t>
            </w:r>
          </w:p>
        </w:tc>
        <w:tc>
          <w:tcPr>
            <w:tcW w:type="dxa" w:w="3168"/>
            <w:shd w:fill="FFFFFF"/>
          </w:tcPr>
          <w:p>
            <w:pPr>
              <w:spacing w:before="60" w:after="60" w:line="252" w:lineRule="auto"/>
              <w:jc w:val="left"/>
            </w:pPr>
            <w:r>
              <w:rPr>
                <w:rFonts w:ascii="Times New Roman" w:hAnsi="Times New Roman"/>
                <w:color w:val="1E293B"/>
                <w:sz w:val="19"/>
              </w:rPr>
              <w:t>Scientific export suite generation</w:t>
            </w:r>
          </w:p>
        </w:tc>
        <w:tc>
          <w:tcPr>
            <w:tcW w:type="dxa" w:w="4608"/>
            <w:shd w:fill="FFFFFF"/>
          </w:tcPr>
          <w:p>
            <w:pPr>
              <w:spacing w:before="60" w:after="60" w:line="252" w:lineRule="auto"/>
              <w:jc w:val="left"/>
            </w:pPr>
            <w:r>
              <w:rPr>
                <w:rFonts w:ascii="Times New Roman" w:hAnsi="Times New Roman"/>
                <w:color w:val="1E293B"/>
                <w:sz w:val="19"/>
              </w:rPr>
              <w:t>All 5 artifacts written to disk (GeoTIFF, PNG, CSV, JSON, MD)</w:t>
            </w:r>
          </w:p>
        </w:tc>
        <w:tc>
          <w:tcPr>
            <w:tcW w:type="dxa" w:w="1152"/>
            <w:shd w:fill="FFFFFF"/>
          </w:tcPr>
          <w:p>
            <w:pPr>
              <w:spacing w:before="60" w:after="60" w:line="252" w:lineRule="auto"/>
              <w:jc w:val="center"/>
            </w:pPr>
            <w:r>
              <w:rPr>
                <w:rFonts w:ascii="Times New Roman" w:hAnsi="Times New Roman"/>
                <w:color w:val="1E293B"/>
                <w:sz w:val="19"/>
              </w:rPr>
              <w:t>PASS</w:t>
            </w:r>
          </w:p>
        </w:tc>
      </w:tr>
      <w:tr>
        <w:tc>
          <w:tcPr>
            <w:tcW w:type="dxa" w:w="1152"/>
            <w:shd w:fill="F8FAFC"/>
          </w:tcPr>
          <w:p>
            <w:pPr>
              <w:spacing w:before="60" w:after="60" w:line="252" w:lineRule="auto"/>
              <w:jc w:val="center"/>
            </w:pPr>
            <w:r>
              <w:rPr>
                <w:rFonts w:ascii="Times New Roman" w:hAnsi="Times New Roman"/>
                <w:color w:val="1E293B"/>
                <w:sz w:val="19"/>
              </w:rPr>
              <w:t>Gate 14</w:t>
            </w:r>
          </w:p>
        </w:tc>
        <w:tc>
          <w:tcPr>
            <w:tcW w:type="dxa" w:w="3168"/>
            <w:shd w:fill="F8FAFC"/>
          </w:tcPr>
          <w:p>
            <w:pPr>
              <w:spacing w:before="60" w:after="60" w:line="252" w:lineRule="auto"/>
              <w:jc w:val="left"/>
            </w:pPr>
            <w:r>
              <w:rPr>
                <w:rFonts w:ascii="Times New Roman" w:hAnsi="Times New Roman"/>
                <w:color w:val="1E293B"/>
                <w:sz w:val="19"/>
              </w:rPr>
              <w:t>Artifact streaming endpoint</w:t>
            </w:r>
          </w:p>
        </w:tc>
        <w:tc>
          <w:tcPr>
            <w:tcW w:type="dxa" w:w="4608"/>
            <w:shd w:fill="F8FAFC"/>
          </w:tcPr>
          <w:p>
            <w:pPr>
              <w:spacing w:before="60" w:after="60" w:line="252" w:lineRule="auto"/>
              <w:jc w:val="left"/>
            </w:pPr>
            <w:r>
              <w:rPr>
                <w:rFonts w:ascii="Times New Roman" w:hAnsi="Times New Roman"/>
                <w:color w:val="1E293B"/>
                <w:sz w:val="19"/>
              </w:rPr>
              <w:t>GET /jobs/:id/artifacts/area_summary.csv delivered with HTTP 200</w:t>
            </w:r>
          </w:p>
        </w:tc>
        <w:tc>
          <w:tcPr>
            <w:tcW w:type="dxa" w:w="1152"/>
            <w:shd w:fill="F8FAFC"/>
          </w:tcPr>
          <w:p>
            <w:pPr>
              <w:spacing w:before="60" w:after="60" w:line="252" w:lineRule="auto"/>
              <w:jc w:val="center"/>
            </w:pPr>
            <w:r>
              <w:rPr>
                <w:rFonts w:ascii="Times New Roman" w:hAnsi="Times New Roman"/>
                <w:color w:val="1E293B"/>
                <w:sz w:val="19"/>
              </w:rPr>
              <w:t>PASS</w:t>
            </w:r>
          </w:p>
        </w:tc>
      </w:tr>
      <w:tr>
        <w:tc>
          <w:tcPr>
            <w:tcW w:type="dxa" w:w="1152"/>
            <w:shd w:fill="FFFFFF"/>
          </w:tcPr>
          <w:p>
            <w:pPr>
              <w:spacing w:before="60" w:after="60" w:line="252" w:lineRule="auto"/>
              <w:jc w:val="center"/>
            </w:pPr>
            <w:r>
              <w:rPr>
                <w:rFonts w:ascii="Times New Roman" w:hAnsi="Times New Roman"/>
                <w:color w:val="1E293B"/>
                <w:sz w:val="19"/>
              </w:rPr>
              <w:t>Gate 15</w:t>
            </w:r>
          </w:p>
        </w:tc>
        <w:tc>
          <w:tcPr>
            <w:tcW w:type="dxa" w:w="3168"/>
            <w:shd w:fill="FFFFFF"/>
          </w:tcPr>
          <w:p>
            <w:pPr>
              <w:spacing w:before="60" w:after="60" w:line="252" w:lineRule="auto"/>
              <w:jc w:val="left"/>
            </w:pPr>
            <w:r>
              <w:rPr>
                <w:rFonts w:ascii="Times New Roman" w:hAnsi="Times New Roman"/>
                <w:color w:val="1E293B"/>
                <w:sz w:val="19"/>
              </w:rPr>
              <w:t>Production DB zero-mutation verification</w:t>
            </w:r>
          </w:p>
        </w:tc>
        <w:tc>
          <w:tcPr>
            <w:tcW w:type="dxa" w:w="4608"/>
            <w:shd w:fill="FFFFFF"/>
          </w:tcPr>
          <w:p>
            <w:pPr>
              <w:spacing w:before="60" w:after="60" w:line="252" w:lineRule="auto"/>
              <w:jc w:val="left"/>
            </w:pPr>
            <w:r>
              <w:rPr>
                <w:rFonts w:ascii="Times New Roman" w:hAnsi="Times New Roman"/>
                <w:color w:val="1E293B"/>
                <w:sz w:val="19"/>
              </w:rPr>
              <w:t>Production DB invariants 100% preserved (0 mutations to collections)</w:t>
            </w:r>
          </w:p>
        </w:tc>
        <w:tc>
          <w:tcPr>
            <w:tcW w:type="dxa" w:w="1152"/>
            <w:shd w:fill="FFFFFF"/>
          </w:tcPr>
          <w:p>
            <w:pPr>
              <w:spacing w:before="60" w:after="60" w:line="252" w:lineRule="auto"/>
              <w:jc w:val="center"/>
            </w:pPr>
            <w:r>
              <w:rPr>
                <w:rFonts w:ascii="Times New Roman" w:hAnsi="Times New Roman"/>
                <w:color w:val="1E293B"/>
                <w:sz w:val="19"/>
              </w:rPr>
              <w:t>PASS</w:t>
            </w:r>
          </w:p>
        </w:tc>
      </w:tr>
    </w:tbl>
    <w:p>
      <w:pPr>
        <w:spacing w:before="0" w:after="120"/>
      </w:pPr>
    </w:p>
    <w:p>
      <w:pPr>
        <w:keepNext/>
        <w:spacing w:before="280" w:after="80"/>
        <w:jc w:val="left"/>
      </w:pPr>
      <w:r>
        <w:rPr>
          <w:rFonts w:ascii="Times New Roman" w:hAnsi="Times New Roman"/>
          <w:b/>
          <w:color w:val="0F172A"/>
          <w:sz w:val="24"/>
        </w:rPr>
        <w:t>5.6 REAL-RASTER TRIAL RESULTS (57,468 HA SCENE)</w:t>
      </w:r>
    </w:p>
    <w:p>
      <w:pPr>
        <w:spacing w:after="120" w:before="0" w:line="276" w:lineRule="auto"/>
        <w:jc w:val="both"/>
      </w:pPr>
      <w:r>
        <w:rPr>
          <w:rFonts w:ascii="Times New Roman" w:hAnsi="Times New Roman"/>
          <w:b w:val="0"/>
          <w:i w:val="0"/>
          <w:color w:val="0F172A"/>
          <w:sz w:val="24"/>
        </w:rPr>
        <w:t>To stress-test the offline workstation under full-scale operational conditions, the engine was executed on full-resolution Sentinel-2 Level-2A GeoTIFF scenes stored in `storage/raster_temp` (Job ID: `OFFLINE-CHG-1792481501899-4882`):</w:t>
      </w:r>
    </w:p>
    <w:p>
      <w:pPr>
        <w:spacing w:after="120" w:before="0" w:line="276" w:lineRule="auto"/>
        <w:jc w:val="both"/>
      </w:pPr>
      <w:r>
        <w:rPr>
          <w:rFonts w:ascii="Times New Roman" w:hAnsi="Times New Roman"/>
          <w:b w:val="0"/>
          <w:i w:val="0"/>
          <w:color w:val="0F172A"/>
          <w:sz w:val="24"/>
        </w:rPr>
        <w:t>• Dimensions: 2,569 × 2,237 pixels = 5,746,853 pixels per raster scene.</w:t>
      </w:r>
    </w:p>
    <w:p>
      <w:pPr>
        <w:spacing w:after="120" w:before="0" w:line="276" w:lineRule="auto"/>
        <w:jc w:val="both"/>
      </w:pPr>
      <w:r>
        <w:rPr>
          <w:rFonts w:ascii="Times New Roman" w:hAnsi="Times New Roman"/>
          <w:b w:val="0"/>
          <w:i w:val="0"/>
          <w:color w:val="0F172A"/>
          <w:sz w:val="24"/>
        </w:rPr>
        <w:t>• Spatial Footprint: 57,468.53 metric hectares (574.69 km²).</w:t>
      </w:r>
    </w:p>
    <w:p>
      <w:pPr>
        <w:spacing w:after="120" w:before="0" w:line="276" w:lineRule="auto"/>
        <w:jc w:val="both"/>
      </w:pPr>
      <w:r>
        <w:rPr>
          <w:rFonts w:ascii="Times New Roman" w:hAnsi="Times New Roman"/>
          <w:b w:val="0"/>
          <w:i w:val="0"/>
          <w:color w:val="0F172A"/>
          <w:sz w:val="24"/>
        </w:rPr>
        <w:t>• Execution Time: 12.4 seconds (pure Node.js typed arrays).</w:t>
      </w:r>
    </w:p>
    <w:p>
      <w:pPr>
        <w:spacing w:after="120" w:before="0" w:line="276" w:lineRule="auto"/>
        <w:jc w:val="both"/>
      </w:pPr>
      <w:r>
        <w:rPr>
          <w:rFonts w:ascii="Times New Roman" w:hAnsi="Times New Roman"/>
          <w:b w:val="0"/>
          <w:i w:val="0"/>
          <w:color w:val="0F172A"/>
          <w:sz w:val="24"/>
        </w:rPr>
        <w:t>Table 5.4 documents the exact area accounting breakdown across the 7 land-surface categories.</w:t>
      </w:r>
    </w:p>
    <w:p>
      <w:pPr>
        <w:spacing w:before="200" w:after="80"/>
        <w:jc w:val="center"/>
      </w:pPr>
      <w:r>
        <w:rPr>
          <w:rFonts w:ascii="Times New Roman" w:hAnsi="Times New Roman"/>
          <w:b/>
          <w:color w:val="0F172A"/>
          <w:sz w:val="22"/>
        </w:rPr>
        <w:t>Table 5.4: Full-Scene Real-Raster Offline Trial Area Accounting</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1445"/>
        <w:gridCol w:w="1445"/>
        <w:gridCol w:w="1445"/>
        <w:gridCol w:w="1445"/>
        <w:gridCol w:w="1445"/>
        <w:gridCol w:w="1445"/>
      </w:tblGrid>
      <w:tr>
        <w:tc>
          <w:tcPr>
            <w:tcW w:type="dxa" w:w="864"/>
            <w:shd w:fill="0F172A"/>
          </w:tcPr>
          <w:p>
            <w:pPr>
              <w:spacing w:before="80" w:after="80"/>
              <w:jc w:val="center"/>
            </w:pPr>
            <w:r>
              <w:rPr>
                <w:rFonts w:ascii="Times New Roman" w:hAnsi="Times New Roman"/>
                <w:b/>
                <w:color w:val="FFFFFF"/>
                <w:sz w:val="20"/>
              </w:rPr>
              <w:t>Code</w:t>
            </w:r>
          </w:p>
        </w:tc>
        <w:tc>
          <w:tcPr>
            <w:tcW w:type="dxa" w:w="3168"/>
            <w:shd w:fill="0F172A"/>
          </w:tcPr>
          <w:p>
            <w:pPr>
              <w:spacing w:before="80" w:after="80"/>
              <w:jc w:val="center"/>
            </w:pPr>
            <w:r>
              <w:rPr>
                <w:rFonts w:ascii="Times New Roman" w:hAnsi="Times New Roman"/>
                <w:b/>
                <w:color w:val="FFFFFF"/>
                <w:sz w:val="20"/>
              </w:rPr>
              <w:t>Land-Surface Category Name</w:t>
            </w:r>
          </w:p>
        </w:tc>
        <w:tc>
          <w:tcPr>
            <w:tcW w:type="dxa" w:w="1728"/>
            <w:shd w:fill="0F172A"/>
          </w:tcPr>
          <w:p>
            <w:pPr>
              <w:spacing w:before="80" w:after="80"/>
              <w:jc w:val="center"/>
            </w:pPr>
            <w:r>
              <w:rPr>
                <w:rFonts w:ascii="Times New Roman" w:hAnsi="Times New Roman"/>
                <w:b/>
                <w:color w:val="FFFFFF"/>
                <w:sz w:val="20"/>
              </w:rPr>
              <w:t>Pixel Count</w:t>
            </w:r>
          </w:p>
        </w:tc>
        <w:tc>
          <w:tcPr>
            <w:tcW w:type="dxa" w:w="1728"/>
            <w:shd w:fill="0F172A"/>
          </w:tcPr>
          <w:p>
            <w:pPr>
              <w:spacing w:before="80" w:after="80"/>
              <w:jc w:val="center"/>
            </w:pPr>
            <w:r>
              <w:rPr>
                <w:rFonts w:ascii="Times New Roman" w:hAnsi="Times New Roman"/>
                <w:b/>
                <w:color w:val="FFFFFF"/>
                <w:sz w:val="20"/>
              </w:rPr>
              <w:t>Area (ha)</w:t>
            </w:r>
          </w:p>
        </w:tc>
        <w:tc>
          <w:tcPr>
            <w:tcW w:type="dxa" w:w="1728"/>
            <w:shd w:fill="0F172A"/>
          </w:tcPr>
          <w:p>
            <w:pPr>
              <w:spacing w:before="80" w:after="80"/>
              <w:jc w:val="center"/>
            </w:pPr>
            <w:r>
              <w:rPr>
                <w:rFonts w:ascii="Times New Roman" w:hAnsi="Times New Roman"/>
                <w:b/>
                <w:color w:val="FFFFFF"/>
                <w:sz w:val="20"/>
              </w:rPr>
              <w:t>Area (km²)</w:t>
            </w:r>
          </w:p>
        </w:tc>
        <w:tc>
          <w:tcPr>
            <w:tcW w:type="dxa" w:w="1152"/>
            <w:shd w:fill="0F172A"/>
          </w:tcPr>
          <w:p>
            <w:pPr>
              <w:spacing w:before="80" w:after="80"/>
              <w:jc w:val="center"/>
            </w:pPr>
            <w:r>
              <w:rPr>
                <w:rFonts w:ascii="Times New Roman" w:hAnsi="Times New Roman"/>
                <w:b/>
                <w:color w:val="FFFFFF"/>
                <w:sz w:val="20"/>
              </w:rPr>
              <w:t>Coverage (%)</w:t>
            </w:r>
          </w:p>
        </w:tc>
      </w:tr>
      <w:tr>
        <w:tc>
          <w:tcPr>
            <w:tcW w:type="dxa" w:w="864"/>
            <w:shd w:fill="FFFFFF"/>
          </w:tcPr>
          <w:p>
            <w:pPr>
              <w:spacing w:before="60" w:after="60" w:line="252" w:lineRule="auto"/>
              <w:jc w:val="center"/>
            </w:pPr>
            <w:r>
              <w:rPr>
                <w:rFonts w:ascii="Times New Roman" w:hAnsi="Times New Roman"/>
                <w:color w:val="1E293B"/>
                <w:sz w:val="19"/>
              </w:rPr>
              <w:t>0</w:t>
            </w:r>
          </w:p>
        </w:tc>
        <w:tc>
          <w:tcPr>
            <w:tcW w:type="dxa" w:w="3168"/>
            <w:shd w:fill="FFFFFF"/>
          </w:tcPr>
          <w:p>
            <w:pPr>
              <w:spacing w:before="60" w:after="60" w:line="252" w:lineRule="auto"/>
              <w:jc w:val="left"/>
            </w:pPr>
            <w:r>
              <w:rPr>
                <w:rFonts w:ascii="Times New Roman" w:hAnsi="Times New Roman"/>
                <w:color w:val="1E293B"/>
                <w:sz w:val="19"/>
              </w:rPr>
              <w:t>Vegetation Decrease Candidate</w:t>
            </w:r>
          </w:p>
        </w:tc>
        <w:tc>
          <w:tcPr>
            <w:tcW w:type="dxa" w:w="1728"/>
            <w:shd w:fill="FFFFFF"/>
          </w:tcPr>
          <w:p>
            <w:pPr>
              <w:spacing w:before="60" w:after="60" w:line="252" w:lineRule="auto"/>
              <w:jc w:val="center"/>
            </w:pPr>
            <w:r>
              <w:rPr>
                <w:rFonts w:ascii="Times New Roman" w:hAnsi="Times New Roman"/>
                <w:color w:val="1E293B"/>
                <w:sz w:val="19"/>
              </w:rPr>
              <w:t>0</w:t>
            </w:r>
          </w:p>
        </w:tc>
        <w:tc>
          <w:tcPr>
            <w:tcW w:type="dxa" w:w="1728"/>
            <w:shd w:fill="FFFFFF"/>
          </w:tcPr>
          <w:p>
            <w:pPr>
              <w:spacing w:before="60" w:after="60" w:line="252" w:lineRule="auto"/>
              <w:jc w:val="center"/>
            </w:pPr>
            <w:r>
              <w:rPr>
                <w:rFonts w:ascii="Times New Roman" w:hAnsi="Times New Roman"/>
                <w:color w:val="1E293B"/>
                <w:sz w:val="19"/>
              </w:rPr>
              <w:t>0.00</w:t>
            </w:r>
          </w:p>
        </w:tc>
        <w:tc>
          <w:tcPr>
            <w:tcW w:type="dxa" w:w="1728"/>
            <w:shd w:fill="FFFFFF"/>
          </w:tcPr>
          <w:p>
            <w:pPr>
              <w:spacing w:before="60" w:after="60" w:line="252" w:lineRule="auto"/>
              <w:jc w:val="center"/>
            </w:pPr>
            <w:r>
              <w:rPr>
                <w:rFonts w:ascii="Times New Roman" w:hAnsi="Times New Roman"/>
                <w:color w:val="1E293B"/>
                <w:sz w:val="19"/>
              </w:rPr>
              <w:t>0.0000</w:t>
            </w:r>
          </w:p>
        </w:tc>
        <w:tc>
          <w:tcPr>
            <w:tcW w:type="dxa" w:w="1152"/>
            <w:shd w:fill="FFFFFF"/>
          </w:tcPr>
          <w:p>
            <w:pPr>
              <w:spacing w:before="60" w:after="60" w:line="252" w:lineRule="auto"/>
              <w:jc w:val="center"/>
            </w:pPr>
            <w:r>
              <w:rPr>
                <w:rFonts w:ascii="Times New Roman" w:hAnsi="Times New Roman"/>
                <w:color w:val="1E293B"/>
                <w:sz w:val="19"/>
              </w:rPr>
              <w:t>0.00%</w:t>
            </w:r>
          </w:p>
        </w:tc>
      </w:tr>
      <w:tr>
        <w:tc>
          <w:tcPr>
            <w:tcW w:type="dxa" w:w="864"/>
            <w:shd w:fill="F8FAFC"/>
          </w:tcPr>
          <w:p>
            <w:pPr>
              <w:spacing w:before="60" w:after="60" w:line="252" w:lineRule="auto"/>
              <w:jc w:val="center"/>
            </w:pPr>
            <w:r>
              <w:rPr>
                <w:rFonts w:ascii="Times New Roman" w:hAnsi="Times New Roman"/>
                <w:color w:val="1E293B"/>
                <w:sz w:val="19"/>
              </w:rPr>
              <w:t>1</w:t>
            </w:r>
          </w:p>
        </w:tc>
        <w:tc>
          <w:tcPr>
            <w:tcW w:type="dxa" w:w="3168"/>
            <w:shd w:fill="F8FAFC"/>
          </w:tcPr>
          <w:p>
            <w:pPr>
              <w:spacing w:before="60" w:after="60" w:line="252" w:lineRule="auto"/>
              <w:jc w:val="left"/>
            </w:pPr>
            <w:r>
              <w:rPr>
                <w:rFonts w:ascii="Times New Roman" w:hAnsi="Times New Roman"/>
                <w:color w:val="1E293B"/>
                <w:sz w:val="19"/>
              </w:rPr>
              <w:t>Vegetation Increase Candidate</w:t>
            </w:r>
          </w:p>
        </w:tc>
        <w:tc>
          <w:tcPr>
            <w:tcW w:type="dxa" w:w="1728"/>
            <w:shd w:fill="F8FAFC"/>
          </w:tcPr>
          <w:p>
            <w:pPr>
              <w:spacing w:before="60" w:after="60" w:line="252" w:lineRule="auto"/>
              <w:jc w:val="center"/>
            </w:pPr>
            <w:r>
              <w:rPr>
                <w:rFonts w:ascii="Times New Roman" w:hAnsi="Times New Roman"/>
                <w:color w:val="1E293B"/>
                <w:sz w:val="19"/>
              </w:rPr>
              <w:t>0</w:t>
            </w:r>
          </w:p>
        </w:tc>
        <w:tc>
          <w:tcPr>
            <w:tcW w:type="dxa" w:w="1728"/>
            <w:shd w:fill="F8FAFC"/>
          </w:tcPr>
          <w:p>
            <w:pPr>
              <w:spacing w:before="60" w:after="60" w:line="252" w:lineRule="auto"/>
              <w:jc w:val="center"/>
            </w:pPr>
            <w:r>
              <w:rPr>
                <w:rFonts w:ascii="Times New Roman" w:hAnsi="Times New Roman"/>
                <w:color w:val="1E293B"/>
                <w:sz w:val="19"/>
              </w:rPr>
              <w:t>0.00</w:t>
            </w:r>
          </w:p>
        </w:tc>
        <w:tc>
          <w:tcPr>
            <w:tcW w:type="dxa" w:w="1728"/>
            <w:shd w:fill="F8FAFC"/>
          </w:tcPr>
          <w:p>
            <w:pPr>
              <w:spacing w:before="60" w:after="60" w:line="252" w:lineRule="auto"/>
              <w:jc w:val="center"/>
            </w:pPr>
            <w:r>
              <w:rPr>
                <w:rFonts w:ascii="Times New Roman" w:hAnsi="Times New Roman"/>
                <w:color w:val="1E293B"/>
                <w:sz w:val="19"/>
              </w:rPr>
              <w:t>0.0000</w:t>
            </w:r>
          </w:p>
        </w:tc>
        <w:tc>
          <w:tcPr>
            <w:tcW w:type="dxa" w:w="1152"/>
            <w:shd w:fill="F8FAFC"/>
          </w:tcPr>
          <w:p>
            <w:pPr>
              <w:spacing w:before="60" w:after="60" w:line="252" w:lineRule="auto"/>
              <w:jc w:val="center"/>
            </w:pPr>
            <w:r>
              <w:rPr>
                <w:rFonts w:ascii="Times New Roman" w:hAnsi="Times New Roman"/>
                <w:color w:val="1E293B"/>
                <w:sz w:val="19"/>
              </w:rPr>
              <w:t>0.00%</w:t>
            </w:r>
          </w:p>
        </w:tc>
      </w:tr>
      <w:tr>
        <w:tc>
          <w:tcPr>
            <w:tcW w:type="dxa" w:w="864"/>
            <w:shd w:fill="FFFFFF"/>
          </w:tcPr>
          <w:p>
            <w:pPr>
              <w:spacing w:before="60" w:after="60" w:line="252" w:lineRule="auto"/>
              <w:jc w:val="center"/>
            </w:pPr>
            <w:r>
              <w:rPr>
                <w:rFonts w:ascii="Times New Roman" w:hAnsi="Times New Roman"/>
                <w:color w:val="1E293B"/>
                <w:sz w:val="19"/>
              </w:rPr>
              <w:t>2</w:t>
            </w:r>
          </w:p>
        </w:tc>
        <w:tc>
          <w:tcPr>
            <w:tcW w:type="dxa" w:w="3168"/>
            <w:shd w:fill="FFFFFF"/>
          </w:tcPr>
          <w:p>
            <w:pPr>
              <w:spacing w:before="60" w:after="60" w:line="252" w:lineRule="auto"/>
              <w:jc w:val="left"/>
            </w:pPr>
            <w:r>
              <w:rPr>
                <w:rFonts w:ascii="Times New Roman" w:hAnsi="Times New Roman"/>
                <w:color w:val="1E293B"/>
                <w:sz w:val="19"/>
              </w:rPr>
              <w:t>Bare-Ground Expansion Candidate</w:t>
            </w:r>
          </w:p>
        </w:tc>
        <w:tc>
          <w:tcPr>
            <w:tcW w:type="dxa" w:w="1728"/>
            <w:shd w:fill="FFFFFF"/>
          </w:tcPr>
          <w:p>
            <w:pPr>
              <w:spacing w:before="60" w:after="60" w:line="252" w:lineRule="auto"/>
              <w:jc w:val="center"/>
            </w:pPr>
            <w:r>
              <w:rPr>
                <w:rFonts w:ascii="Times New Roman" w:hAnsi="Times New Roman"/>
                <w:color w:val="1E293B"/>
                <w:sz w:val="19"/>
              </w:rPr>
              <w:t>0</w:t>
            </w:r>
          </w:p>
        </w:tc>
        <w:tc>
          <w:tcPr>
            <w:tcW w:type="dxa" w:w="1728"/>
            <w:shd w:fill="FFFFFF"/>
          </w:tcPr>
          <w:p>
            <w:pPr>
              <w:spacing w:before="60" w:after="60" w:line="252" w:lineRule="auto"/>
              <w:jc w:val="center"/>
            </w:pPr>
            <w:r>
              <w:rPr>
                <w:rFonts w:ascii="Times New Roman" w:hAnsi="Times New Roman"/>
                <w:color w:val="1E293B"/>
                <w:sz w:val="19"/>
              </w:rPr>
              <w:t>0.00</w:t>
            </w:r>
          </w:p>
        </w:tc>
        <w:tc>
          <w:tcPr>
            <w:tcW w:type="dxa" w:w="1728"/>
            <w:shd w:fill="FFFFFF"/>
          </w:tcPr>
          <w:p>
            <w:pPr>
              <w:spacing w:before="60" w:after="60" w:line="252" w:lineRule="auto"/>
              <w:jc w:val="center"/>
            </w:pPr>
            <w:r>
              <w:rPr>
                <w:rFonts w:ascii="Times New Roman" w:hAnsi="Times New Roman"/>
                <w:color w:val="1E293B"/>
                <w:sz w:val="19"/>
              </w:rPr>
              <w:t>0.0000</w:t>
            </w:r>
          </w:p>
        </w:tc>
        <w:tc>
          <w:tcPr>
            <w:tcW w:type="dxa" w:w="1152"/>
            <w:shd w:fill="FFFFFF"/>
          </w:tcPr>
          <w:p>
            <w:pPr>
              <w:spacing w:before="60" w:after="60" w:line="252" w:lineRule="auto"/>
              <w:jc w:val="center"/>
            </w:pPr>
            <w:r>
              <w:rPr>
                <w:rFonts w:ascii="Times New Roman" w:hAnsi="Times New Roman"/>
                <w:color w:val="1E293B"/>
                <w:sz w:val="19"/>
              </w:rPr>
              <w:t>0.00%</w:t>
            </w:r>
          </w:p>
        </w:tc>
      </w:tr>
      <w:tr>
        <w:tc>
          <w:tcPr>
            <w:tcW w:type="dxa" w:w="864"/>
            <w:shd w:fill="F8FAFC"/>
          </w:tcPr>
          <w:p>
            <w:pPr>
              <w:spacing w:before="60" w:after="60" w:line="252" w:lineRule="auto"/>
              <w:jc w:val="center"/>
            </w:pPr>
            <w:r>
              <w:rPr>
                <w:rFonts w:ascii="Times New Roman" w:hAnsi="Times New Roman"/>
                <w:color w:val="1E293B"/>
                <w:sz w:val="19"/>
              </w:rPr>
              <w:t>3</w:t>
            </w:r>
          </w:p>
        </w:tc>
        <w:tc>
          <w:tcPr>
            <w:tcW w:type="dxa" w:w="3168"/>
            <w:shd w:fill="F8FAFC"/>
          </w:tcPr>
          <w:p>
            <w:pPr>
              <w:spacing w:before="60" w:after="60" w:line="252" w:lineRule="auto"/>
              <w:jc w:val="left"/>
            </w:pPr>
            <w:r>
              <w:rPr>
                <w:rFonts w:ascii="Times New Roman" w:hAnsi="Times New Roman"/>
                <w:color w:val="1E293B"/>
                <w:sz w:val="19"/>
              </w:rPr>
              <w:t>Bare-Ground Reduction Candidate</w:t>
            </w:r>
          </w:p>
        </w:tc>
        <w:tc>
          <w:tcPr>
            <w:tcW w:type="dxa" w:w="1728"/>
            <w:shd w:fill="F8FAFC"/>
          </w:tcPr>
          <w:p>
            <w:pPr>
              <w:spacing w:before="60" w:after="60" w:line="252" w:lineRule="auto"/>
              <w:jc w:val="center"/>
            </w:pPr>
            <w:r>
              <w:rPr>
                <w:rFonts w:ascii="Times New Roman" w:hAnsi="Times New Roman"/>
                <w:color w:val="1E293B"/>
                <w:sz w:val="19"/>
              </w:rPr>
              <w:t>0</w:t>
            </w:r>
          </w:p>
        </w:tc>
        <w:tc>
          <w:tcPr>
            <w:tcW w:type="dxa" w:w="1728"/>
            <w:shd w:fill="F8FAFC"/>
          </w:tcPr>
          <w:p>
            <w:pPr>
              <w:spacing w:before="60" w:after="60" w:line="252" w:lineRule="auto"/>
              <w:jc w:val="center"/>
            </w:pPr>
            <w:r>
              <w:rPr>
                <w:rFonts w:ascii="Times New Roman" w:hAnsi="Times New Roman"/>
                <w:color w:val="1E293B"/>
                <w:sz w:val="19"/>
              </w:rPr>
              <w:t>0.00</w:t>
            </w:r>
          </w:p>
        </w:tc>
        <w:tc>
          <w:tcPr>
            <w:tcW w:type="dxa" w:w="1728"/>
            <w:shd w:fill="F8FAFC"/>
          </w:tcPr>
          <w:p>
            <w:pPr>
              <w:spacing w:before="60" w:after="60" w:line="252" w:lineRule="auto"/>
              <w:jc w:val="center"/>
            </w:pPr>
            <w:r>
              <w:rPr>
                <w:rFonts w:ascii="Times New Roman" w:hAnsi="Times New Roman"/>
                <w:color w:val="1E293B"/>
                <w:sz w:val="19"/>
              </w:rPr>
              <w:t>0.0000</w:t>
            </w:r>
          </w:p>
        </w:tc>
        <w:tc>
          <w:tcPr>
            <w:tcW w:type="dxa" w:w="1152"/>
            <w:shd w:fill="F8FAFC"/>
          </w:tcPr>
          <w:p>
            <w:pPr>
              <w:spacing w:before="60" w:after="60" w:line="252" w:lineRule="auto"/>
              <w:jc w:val="center"/>
            </w:pPr>
            <w:r>
              <w:rPr>
                <w:rFonts w:ascii="Times New Roman" w:hAnsi="Times New Roman"/>
                <w:color w:val="1E293B"/>
                <w:sz w:val="19"/>
              </w:rPr>
              <w:t>0.00%</w:t>
            </w:r>
          </w:p>
        </w:tc>
      </w:tr>
      <w:tr>
        <w:tc>
          <w:tcPr>
            <w:tcW w:type="dxa" w:w="864"/>
            <w:shd w:fill="FFFFFF"/>
          </w:tcPr>
          <w:p>
            <w:pPr>
              <w:spacing w:before="60" w:after="60" w:line="252" w:lineRule="auto"/>
              <w:jc w:val="center"/>
            </w:pPr>
            <w:r>
              <w:rPr>
                <w:rFonts w:ascii="Times New Roman" w:hAnsi="Times New Roman"/>
                <w:color w:val="1E293B"/>
                <w:sz w:val="19"/>
              </w:rPr>
              <w:t>4</w:t>
            </w:r>
          </w:p>
        </w:tc>
        <w:tc>
          <w:tcPr>
            <w:tcW w:type="dxa" w:w="3168"/>
            <w:shd w:fill="FFFFFF"/>
          </w:tcPr>
          <w:p>
            <w:pPr>
              <w:spacing w:before="60" w:after="60" w:line="252" w:lineRule="auto"/>
              <w:jc w:val="left"/>
            </w:pPr>
            <w:r>
              <w:rPr>
                <w:rFonts w:ascii="Times New Roman" w:hAnsi="Times New Roman"/>
                <w:color w:val="1E293B"/>
                <w:sz w:val="19"/>
              </w:rPr>
              <w:t>Other Land-Surface Spectral Change</w:t>
            </w:r>
          </w:p>
        </w:tc>
        <w:tc>
          <w:tcPr>
            <w:tcW w:type="dxa" w:w="1728"/>
            <w:shd w:fill="FFFFFF"/>
          </w:tcPr>
          <w:p>
            <w:pPr>
              <w:spacing w:before="60" w:after="60" w:line="252" w:lineRule="auto"/>
              <w:jc w:val="center"/>
            </w:pPr>
            <w:r>
              <w:rPr>
                <w:rFonts w:ascii="Times New Roman" w:hAnsi="Times New Roman"/>
                <w:color w:val="1E293B"/>
                <w:sz w:val="19"/>
              </w:rPr>
              <w:t>0</w:t>
            </w:r>
          </w:p>
        </w:tc>
        <w:tc>
          <w:tcPr>
            <w:tcW w:type="dxa" w:w="1728"/>
            <w:shd w:fill="FFFFFF"/>
          </w:tcPr>
          <w:p>
            <w:pPr>
              <w:spacing w:before="60" w:after="60" w:line="252" w:lineRule="auto"/>
              <w:jc w:val="center"/>
            </w:pPr>
            <w:r>
              <w:rPr>
                <w:rFonts w:ascii="Times New Roman" w:hAnsi="Times New Roman"/>
                <w:color w:val="1E293B"/>
                <w:sz w:val="19"/>
              </w:rPr>
              <w:t>0.00</w:t>
            </w:r>
          </w:p>
        </w:tc>
        <w:tc>
          <w:tcPr>
            <w:tcW w:type="dxa" w:w="1728"/>
            <w:shd w:fill="FFFFFF"/>
          </w:tcPr>
          <w:p>
            <w:pPr>
              <w:spacing w:before="60" w:after="60" w:line="252" w:lineRule="auto"/>
              <w:jc w:val="center"/>
            </w:pPr>
            <w:r>
              <w:rPr>
                <w:rFonts w:ascii="Times New Roman" w:hAnsi="Times New Roman"/>
                <w:color w:val="1E293B"/>
                <w:sz w:val="19"/>
              </w:rPr>
              <w:t>0.0000</w:t>
            </w:r>
          </w:p>
        </w:tc>
        <w:tc>
          <w:tcPr>
            <w:tcW w:type="dxa" w:w="1152"/>
            <w:shd w:fill="FFFFFF"/>
          </w:tcPr>
          <w:p>
            <w:pPr>
              <w:spacing w:before="60" w:after="60" w:line="252" w:lineRule="auto"/>
              <w:jc w:val="center"/>
            </w:pPr>
            <w:r>
              <w:rPr>
                <w:rFonts w:ascii="Times New Roman" w:hAnsi="Times New Roman"/>
                <w:color w:val="1E293B"/>
                <w:sz w:val="19"/>
              </w:rPr>
              <w:t>0.00%</w:t>
            </w:r>
          </w:p>
        </w:tc>
      </w:tr>
      <w:tr>
        <w:tc>
          <w:tcPr>
            <w:tcW w:type="dxa" w:w="864"/>
            <w:shd w:fill="F8FAFC"/>
          </w:tcPr>
          <w:p>
            <w:pPr>
              <w:spacing w:before="60" w:after="60" w:line="252" w:lineRule="auto"/>
              <w:jc w:val="center"/>
            </w:pPr>
            <w:r>
              <w:rPr>
                <w:rFonts w:ascii="Times New Roman" w:hAnsi="Times New Roman"/>
                <w:color w:val="1E293B"/>
                <w:sz w:val="19"/>
              </w:rPr>
              <w:t>5</w:t>
            </w:r>
          </w:p>
        </w:tc>
        <w:tc>
          <w:tcPr>
            <w:tcW w:type="dxa" w:w="3168"/>
            <w:shd w:fill="F8FAFC"/>
          </w:tcPr>
          <w:p>
            <w:pPr>
              <w:spacing w:before="60" w:after="60" w:line="252" w:lineRule="auto"/>
              <w:jc w:val="left"/>
            </w:pPr>
            <w:r>
              <w:rPr>
                <w:rFonts w:ascii="Times New Roman" w:hAnsi="Times New Roman"/>
                <w:color w:val="1E293B"/>
                <w:sz w:val="19"/>
              </w:rPr>
              <w:t>Stable Land Cover</w:t>
            </w:r>
          </w:p>
        </w:tc>
        <w:tc>
          <w:tcPr>
            <w:tcW w:type="dxa" w:w="1728"/>
            <w:shd w:fill="F8FAFC"/>
          </w:tcPr>
          <w:p>
            <w:pPr>
              <w:spacing w:before="60" w:after="60" w:line="252" w:lineRule="auto"/>
              <w:jc w:val="center"/>
            </w:pPr>
            <w:r>
              <w:rPr>
                <w:rFonts w:ascii="Times New Roman" w:hAnsi="Times New Roman"/>
                <w:color w:val="1E293B"/>
                <w:sz w:val="19"/>
              </w:rPr>
              <w:t>2,944,742</w:t>
            </w:r>
          </w:p>
        </w:tc>
        <w:tc>
          <w:tcPr>
            <w:tcW w:type="dxa" w:w="1728"/>
            <w:shd w:fill="F8FAFC"/>
          </w:tcPr>
          <w:p>
            <w:pPr>
              <w:spacing w:before="60" w:after="60" w:line="252" w:lineRule="auto"/>
              <w:jc w:val="center"/>
            </w:pPr>
            <w:r>
              <w:rPr>
                <w:rFonts w:ascii="Times New Roman" w:hAnsi="Times New Roman"/>
                <w:color w:val="1E293B"/>
                <w:sz w:val="19"/>
              </w:rPr>
              <w:t>29,447.42</w:t>
            </w:r>
          </w:p>
        </w:tc>
        <w:tc>
          <w:tcPr>
            <w:tcW w:type="dxa" w:w="1728"/>
            <w:shd w:fill="F8FAFC"/>
          </w:tcPr>
          <w:p>
            <w:pPr>
              <w:spacing w:before="60" w:after="60" w:line="252" w:lineRule="auto"/>
              <w:jc w:val="center"/>
            </w:pPr>
            <w:r>
              <w:rPr>
                <w:rFonts w:ascii="Times New Roman" w:hAnsi="Times New Roman"/>
                <w:color w:val="1E293B"/>
                <w:sz w:val="19"/>
              </w:rPr>
              <w:t>294.4742</w:t>
            </w:r>
          </w:p>
        </w:tc>
        <w:tc>
          <w:tcPr>
            <w:tcW w:type="dxa" w:w="1152"/>
            <w:shd w:fill="F8FAFC"/>
          </w:tcPr>
          <w:p>
            <w:pPr>
              <w:spacing w:before="60" w:after="60" w:line="252" w:lineRule="auto"/>
              <w:jc w:val="center"/>
            </w:pPr>
            <w:r>
              <w:rPr>
                <w:rFonts w:ascii="Times New Roman" w:hAnsi="Times New Roman"/>
                <w:color w:val="1E293B"/>
                <w:sz w:val="19"/>
              </w:rPr>
              <w:t>51.24%</w:t>
            </w:r>
          </w:p>
        </w:tc>
      </w:tr>
      <w:tr>
        <w:tc>
          <w:tcPr>
            <w:tcW w:type="dxa" w:w="864"/>
            <w:shd w:fill="FFFFFF"/>
          </w:tcPr>
          <w:p>
            <w:pPr>
              <w:spacing w:before="60" w:after="60" w:line="252" w:lineRule="auto"/>
              <w:jc w:val="center"/>
            </w:pPr>
            <w:r>
              <w:rPr>
                <w:rFonts w:ascii="Times New Roman" w:hAnsi="Times New Roman"/>
                <w:color w:val="1E293B"/>
                <w:sz w:val="19"/>
              </w:rPr>
              <w:t>6</w:t>
            </w:r>
          </w:p>
        </w:tc>
        <w:tc>
          <w:tcPr>
            <w:tcW w:type="dxa" w:w="3168"/>
            <w:shd w:fill="FFFFFF"/>
          </w:tcPr>
          <w:p>
            <w:pPr>
              <w:spacing w:before="60" w:after="60" w:line="252" w:lineRule="auto"/>
              <w:jc w:val="left"/>
            </w:pPr>
            <w:r>
              <w:rPr>
                <w:rFonts w:ascii="Times New Roman" w:hAnsi="Times New Roman"/>
                <w:color w:val="1E293B"/>
                <w:sz w:val="19"/>
              </w:rPr>
              <w:t>Uncertain / Cloud-Masked / Peripheral</w:t>
            </w:r>
          </w:p>
        </w:tc>
        <w:tc>
          <w:tcPr>
            <w:tcW w:type="dxa" w:w="1728"/>
            <w:shd w:fill="FFFFFF"/>
          </w:tcPr>
          <w:p>
            <w:pPr>
              <w:spacing w:before="60" w:after="60" w:line="252" w:lineRule="auto"/>
              <w:jc w:val="center"/>
            </w:pPr>
            <w:r>
              <w:rPr>
                <w:rFonts w:ascii="Times New Roman" w:hAnsi="Times New Roman"/>
                <w:color w:val="1E293B"/>
                <w:sz w:val="19"/>
              </w:rPr>
              <w:t>2,802,111</w:t>
            </w:r>
          </w:p>
        </w:tc>
        <w:tc>
          <w:tcPr>
            <w:tcW w:type="dxa" w:w="1728"/>
            <w:shd w:fill="FFFFFF"/>
          </w:tcPr>
          <w:p>
            <w:pPr>
              <w:spacing w:before="60" w:after="60" w:line="252" w:lineRule="auto"/>
              <w:jc w:val="center"/>
            </w:pPr>
            <w:r>
              <w:rPr>
                <w:rFonts w:ascii="Times New Roman" w:hAnsi="Times New Roman"/>
                <w:color w:val="1E293B"/>
                <w:sz w:val="19"/>
              </w:rPr>
              <w:t>28,021.11</w:t>
            </w:r>
          </w:p>
        </w:tc>
        <w:tc>
          <w:tcPr>
            <w:tcW w:type="dxa" w:w="1728"/>
            <w:shd w:fill="FFFFFF"/>
          </w:tcPr>
          <w:p>
            <w:pPr>
              <w:spacing w:before="60" w:after="60" w:line="252" w:lineRule="auto"/>
              <w:jc w:val="center"/>
            </w:pPr>
            <w:r>
              <w:rPr>
                <w:rFonts w:ascii="Times New Roman" w:hAnsi="Times New Roman"/>
                <w:color w:val="1E293B"/>
                <w:sz w:val="19"/>
              </w:rPr>
              <w:t>280.2111</w:t>
            </w:r>
          </w:p>
        </w:tc>
        <w:tc>
          <w:tcPr>
            <w:tcW w:type="dxa" w:w="1152"/>
            <w:shd w:fill="FFFFFF"/>
          </w:tcPr>
          <w:p>
            <w:pPr>
              <w:spacing w:before="60" w:after="60" w:line="252" w:lineRule="auto"/>
              <w:jc w:val="center"/>
            </w:pPr>
            <w:r>
              <w:rPr>
                <w:rFonts w:ascii="Times New Roman" w:hAnsi="Times New Roman"/>
                <w:color w:val="1E293B"/>
                <w:sz w:val="19"/>
              </w:rPr>
              <w:t>48.76%</w:t>
            </w:r>
          </w:p>
        </w:tc>
      </w:tr>
      <w:tr>
        <w:tc>
          <w:tcPr>
            <w:tcW w:type="dxa" w:w="864"/>
            <w:shd w:fill="F8FAFC"/>
          </w:tcPr>
          <w:p>
            <w:pPr>
              <w:spacing w:before="60" w:after="60" w:line="252" w:lineRule="auto"/>
              <w:jc w:val="center"/>
            </w:pPr>
            <w:r>
              <w:rPr>
                <w:rFonts w:ascii="Times New Roman" w:hAnsi="Times New Roman"/>
                <w:color w:val="1E293B"/>
                <w:sz w:val="19"/>
              </w:rPr>
              <w:t>TOTAL</w:t>
            </w:r>
          </w:p>
        </w:tc>
        <w:tc>
          <w:tcPr>
            <w:tcW w:type="dxa" w:w="3168"/>
            <w:shd w:fill="F8FAFC"/>
          </w:tcPr>
          <w:p>
            <w:pPr>
              <w:spacing w:before="60" w:after="60" w:line="252" w:lineRule="auto"/>
              <w:jc w:val="left"/>
            </w:pPr>
            <w:r>
              <w:rPr>
                <w:rFonts w:ascii="Times New Roman" w:hAnsi="Times New Roman"/>
                <w:color w:val="1E293B"/>
                <w:sz w:val="19"/>
              </w:rPr>
              <w:t>All Categories (Conserved)</w:t>
            </w:r>
          </w:p>
        </w:tc>
        <w:tc>
          <w:tcPr>
            <w:tcW w:type="dxa" w:w="1728"/>
            <w:shd w:fill="F8FAFC"/>
          </w:tcPr>
          <w:p>
            <w:pPr>
              <w:spacing w:before="60" w:after="60" w:line="252" w:lineRule="auto"/>
              <w:jc w:val="center"/>
            </w:pPr>
            <w:r>
              <w:rPr>
                <w:rFonts w:ascii="Times New Roman" w:hAnsi="Times New Roman"/>
                <w:color w:val="1E293B"/>
                <w:sz w:val="19"/>
              </w:rPr>
              <w:t>5,746,853</w:t>
            </w:r>
          </w:p>
        </w:tc>
        <w:tc>
          <w:tcPr>
            <w:tcW w:type="dxa" w:w="1728"/>
            <w:shd w:fill="F8FAFC"/>
          </w:tcPr>
          <w:p>
            <w:pPr>
              <w:spacing w:before="60" w:after="60" w:line="252" w:lineRule="auto"/>
              <w:jc w:val="center"/>
            </w:pPr>
            <w:r>
              <w:rPr>
                <w:rFonts w:ascii="Times New Roman" w:hAnsi="Times New Roman"/>
                <w:color w:val="1E293B"/>
                <w:sz w:val="19"/>
              </w:rPr>
              <w:t>57,468.53</w:t>
            </w:r>
          </w:p>
        </w:tc>
        <w:tc>
          <w:tcPr>
            <w:tcW w:type="dxa" w:w="1728"/>
            <w:shd w:fill="F8FAFC"/>
          </w:tcPr>
          <w:p>
            <w:pPr>
              <w:spacing w:before="60" w:after="60" w:line="252" w:lineRule="auto"/>
              <w:jc w:val="center"/>
            </w:pPr>
            <w:r>
              <w:rPr>
                <w:rFonts w:ascii="Times New Roman" w:hAnsi="Times New Roman"/>
                <w:color w:val="1E293B"/>
                <w:sz w:val="19"/>
              </w:rPr>
              <w:t>574.6853</w:t>
            </w:r>
          </w:p>
        </w:tc>
        <w:tc>
          <w:tcPr>
            <w:tcW w:type="dxa" w:w="1152"/>
            <w:shd w:fill="F8FAFC"/>
          </w:tcPr>
          <w:p>
            <w:pPr>
              <w:spacing w:before="60" w:after="60" w:line="252" w:lineRule="auto"/>
              <w:jc w:val="center"/>
            </w:pPr>
            <w:r>
              <w:rPr>
                <w:rFonts w:ascii="Times New Roman" w:hAnsi="Times New Roman"/>
                <w:color w:val="1E293B"/>
                <w:sz w:val="19"/>
              </w:rPr>
              <w:t>100.00%</w:t>
            </w:r>
          </w:p>
        </w:tc>
      </w:tr>
    </w:tbl>
    <w:p>
      <w:pPr>
        <w:spacing w:before="0" w:after="120"/>
      </w:pPr>
    </w:p>
    <w:p>
      <w:pPr>
        <w:spacing w:after="120" w:before="0" w:line="276" w:lineRule="auto"/>
        <w:jc w:val="both"/>
      </w:pPr>
      <w:r>
        <w:rPr>
          <w:rFonts w:ascii="Times New Roman" w:hAnsi="Times New Roman"/>
          <w:b w:val="0"/>
          <w:i w:val="0"/>
          <w:color w:val="0F172A"/>
          <w:sz w:val="24"/>
        </w:rPr>
        <w:t>The 48.76% invalid/uncertain area accurately represents peripheral nodata fill pixels outside the irregular zone boundary within the rectangular GeoTIFF bounding box, proving that nodata masking functions correctly without falsely classifying non-study pixels as stable forest.</w:t>
      </w:r>
    </w:p>
    <w:p>
      <w:pPr>
        <w:spacing w:after="120" w:before="0" w:line="276" w:lineRule="auto"/>
        <w:jc w:val="both"/>
      </w:pPr>
      <w:r>
        <w:rPr>
          <w:rFonts w:ascii="Times New Roman" w:hAnsi="Times New Roman"/>
          <w:b w:val="0"/>
          <w:i w:val="0"/>
          <w:color w:val="0F172A"/>
          <w:sz w:val="24"/>
        </w:rPr>
        <w:t>Figure 5.4 displays the resulting full-scene Categorical Change Map, and Figure 5.5 shows the corresponding Scene Classification Layer (SCL) Cloud and Shadow Masking Map.</w:t>
      </w:r>
    </w:p>
    <w:p>
      <w:pPr>
        <w:spacing w:before="160" w:after="80"/>
        <w:jc w:val="center"/>
      </w:pPr>
      <w:r>
        <w:drawing>
          <wp:inline xmlns:a="http://schemas.openxmlformats.org/drawingml/2006/main" xmlns:pic="http://schemas.openxmlformats.org/drawingml/2006/picture">
            <wp:extent cx="5120640" cy="4458883"/>
            <wp:docPr id="12" name="Picture 12"/>
            <wp:cNvGraphicFramePr>
              <a:graphicFrameLocks noChangeAspect="1"/>
            </wp:cNvGraphicFramePr>
            <a:graphic>
              <a:graphicData uri="http://schemas.openxmlformats.org/drawingml/2006/picture">
                <pic:pic>
                  <pic:nvPicPr>
                    <pic:cNvPr id="0" name="change_map.png"/>
                    <pic:cNvPicPr/>
                  </pic:nvPicPr>
                  <pic:blipFill>
                    <a:blip r:embed="rId21"/>
                    <a:stretch>
                      <a:fillRect/>
                    </a:stretch>
                  </pic:blipFill>
                  <pic:spPr>
                    <a:xfrm>
                      <a:off x="0" y="0"/>
                      <a:ext cx="5120640" cy="4458883"/>
                    </a:xfrm>
                    <a:prstGeom prst="rect"/>
                  </pic:spPr>
                </pic:pic>
              </a:graphicData>
            </a:graphic>
          </wp:inline>
        </w:drawing>
      </w:r>
    </w:p>
    <w:p>
      <w:pPr>
        <w:spacing w:before="40" w:after="240"/>
        <w:jc w:val="center"/>
      </w:pPr>
      <w:r>
        <w:rPr>
          <w:rFonts w:ascii="Times New Roman" w:hAnsi="Times New Roman"/>
          <w:b/>
          <w:color w:val="1E293B"/>
          <w:sz w:val="21"/>
        </w:rPr>
        <w:t>Figure 5.4: Offline Change Detection Categorical Map (57,468 ha Scene)</w:t>
      </w:r>
    </w:p>
    <w:p>
      <w:pPr>
        <w:spacing w:before="160" w:after="80"/>
        <w:jc w:val="center"/>
      </w:pPr>
      <w:r>
        <w:drawing>
          <wp:inline xmlns:a="http://schemas.openxmlformats.org/drawingml/2006/main" xmlns:pic="http://schemas.openxmlformats.org/drawingml/2006/picture">
            <wp:extent cx="5120640" cy="4458883"/>
            <wp:docPr id="13" name="Picture 13"/>
            <wp:cNvGraphicFramePr>
              <a:graphicFrameLocks noChangeAspect="1"/>
            </wp:cNvGraphicFramePr>
            <a:graphic>
              <a:graphicData uri="http://schemas.openxmlformats.org/drawingml/2006/picture">
                <pic:pic>
                  <pic:nvPicPr>
                    <pic:cNvPr id="0" name="cloud_mask.png"/>
                    <pic:cNvPicPr/>
                  </pic:nvPicPr>
                  <pic:blipFill>
                    <a:blip r:embed="rId22"/>
                    <a:stretch>
                      <a:fillRect/>
                    </a:stretch>
                  </pic:blipFill>
                  <pic:spPr>
                    <a:xfrm>
                      <a:off x="0" y="0"/>
                      <a:ext cx="5120640" cy="4458883"/>
                    </a:xfrm>
                    <a:prstGeom prst="rect"/>
                  </pic:spPr>
                </pic:pic>
              </a:graphicData>
            </a:graphic>
          </wp:inline>
        </w:drawing>
      </w:r>
    </w:p>
    <w:p>
      <w:pPr>
        <w:spacing w:before="40" w:after="240"/>
        <w:jc w:val="center"/>
      </w:pPr>
      <w:r>
        <w:rPr>
          <w:rFonts w:ascii="Times New Roman" w:hAnsi="Times New Roman"/>
          <w:b/>
          <w:color w:val="1E293B"/>
          <w:sz w:val="21"/>
        </w:rPr>
        <w:t>Figure 5.5: Scene Classification Layer (SCL) Cloud and Shadow Masking Map</w:t>
      </w:r>
    </w:p>
    <w:p>
      <w:pPr>
        <w:keepNext/>
        <w:spacing w:before="280" w:after="80"/>
        <w:jc w:val="left"/>
      </w:pPr>
      <w:r>
        <w:rPr>
          <w:rFonts w:ascii="Times New Roman" w:hAnsi="Times New Roman"/>
          <w:b/>
          <w:color w:val="0F172A"/>
          <w:sz w:val="24"/>
        </w:rPr>
        <w:t>5.7 LIMITATIONS AND SCIENTIFIC VALIDATION</w:t>
      </w:r>
    </w:p>
    <w:p>
      <w:pPr>
        <w:spacing w:after="120" w:before="0" w:line="276" w:lineRule="auto"/>
        <w:jc w:val="both"/>
      </w:pPr>
      <w:r>
        <w:rPr>
          <w:rFonts w:ascii="Times New Roman" w:hAnsi="Times New Roman"/>
          <w:b w:val="0"/>
          <w:i w:val="0"/>
          <w:color w:val="0F172A"/>
          <w:sz w:val="24"/>
        </w:rPr>
        <w:t>A core strength of this project is its adherence to scientific honesty and legal precision. The following distinctions and caveats are explicitly documented:</w:t>
      </w:r>
    </w:p>
    <w:p>
      <w:pPr>
        <w:spacing w:after="120" w:before="0" w:line="276" w:lineRule="auto"/>
        <w:jc w:val="both"/>
      </w:pPr>
      <w:r>
        <w:rPr>
          <w:rFonts w:ascii="Times New Roman" w:hAnsi="Times New Roman"/>
          <w:b w:val="0"/>
          <w:i w:val="0"/>
          <w:color w:val="0F172A"/>
          <w:sz w:val="24"/>
        </w:rPr>
        <w:t>1. Spectral Anomaly vs. Ground-Truth Deforestation: The system detects significant changes in surface reflectance and vegetation vigor. A drop in NDVI indicates canopy degradation, leaf loss, or ground clearing; however, satellite spectral change alone cannot independently prove illegal deforestation, legal timber harvesting, or seasonal deciduous shedding.</w:t>
      </w:r>
    </w:p>
    <w:p>
      <w:pPr>
        <w:spacing w:after="120" w:before="0" w:line="276" w:lineRule="auto"/>
        <w:jc w:val="both"/>
      </w:pPr>
      <w:r>
        <w:rPr>
          <w:rFonts w:ascii="Times New Roman" w:hAnsi="Times New Roman"/>
          <w:b w:val="0"/>
          <w:i w:val="0"/>
          <w:color w:val="0F172A"/>
          <w:sz w:val="24"/>
        </w:rPr>
        <w:t>2. Phenological and Seasonal Variations: Natural phenological cycles—such as leaf shedding in dry deciduous biomes during peak summer (February–May) or post-monsoon flush (October–December)—can induce spectral variations. True canopy loss requires cross-season historical baseline comparison.</w:t>
      </w:r>
    </w:p>
    <w:p>
      <w:pPr>
        <w:spacing w:after="120" w:before="0" w:line="276" w:lineRule="auto"/>
        <w:jc w:val="both"/>
      </w:pPr>
      <w:r>
        <w:rPr>
          <w:rFonts w:ascii="Times New Roman" w:hAnsi="Times New Roman"/>
          <w:b w:val="0"/>
          <w:i w:val="0"/>
          <w:color w:val="0F172A"/>
          <w:sz w:val="24"/>
        </w:rPr>
        <w:t>3. Spatial Resolution Thresholds: The 10-meter ground sampling distance of Sentinel-2 means disturbances smaller than 100 m² (e.g., illicit removal of single sandalwood trees) fall below the detection threshold and require ground beat patrols or drone reconnaissance.</w:t>
      </w:r>
    </w:p>
    <w:p>
      <w:pPr>
        <w:spacing w:after="120" w:before="0" w:line="276" w:lineRule="auto"/>
        <w:jc w:val="both"/>
      </w:pPr>
      <w:r>
        <w:rPr>
          <w:rFonts w:ascii="Times New Roman" w:hAnsi="Times New Roman"/>
          <w:b w:val="0"/>
          <w:i w:val="0"/>
          <w:color w:val="0F172A"/>
          <w:sz w:val="24"/>
        </w:rPr>
        <w:t>4. Statutory Evidentiary Framing: In accordance with the Indian Evidence Act, 1872 and the Tamil Nadu Forest Act, 1882, the exported GeoTIFFs, KMLs, and CSV dossiers serve as 'investigative decision-support materials' to dispatch field beat teams. Physical ground-truthing and Form 1 inspection remain legally mandatory prior to property confiscation or criminal prosecution.</w:t>
      </w:r>
    </w:p>
    <w:p>
      <w:r>
        <w:br w:type="page"/>
      </w:r>
    </w:p>
    <w:p>
      <w:pPr>
        <w:spacing w:before="480" w:after="120"/>
        <w:jc w:val="center"/>
      </w:pPr>
      <w:r>
        <w:rPr>
          <w:rFonts w:ascii="Times New Roman" w:hAnsi="Times New Roman"/>
          <w:b/>
          <w:color w:val="0F172A"/>
          <w:sz w:val="28"/>
        </w:rPr>
        <w:t>CHAPTER 6</w:t>
      </w:r>
    </w:p>
    <w:p>
      <w:pPr>
        <w:spacing w:before="120" w:after="360"/>
        <w:jc w:val="center"/>
      </w:pPr>
      <w:r>
        <w:rPr>
          <w:rFonts w:ascii="Times New Roman" w:hAnsi="Times New Roman"/>
          <w:b/>
          <w:color w:val="0F172A"/>
          <w:sz w:val="28"/>
        </w:rPr>
        <w:t>CONCLUSION AND FUTURE ENHANCEMENTS</w:t>
      </w:r>
    </w:p>
    <w:p>
      <w:pPr>
        <w:keepNext/>
        <w:spacing w:before="280" w:after="80"/>
        <w:jc w:val="left"/>
      </w:pPr>
      <w:r>
        <w:rPr>
          <w:rFonts w:ascii="Times New Roman" w:hAnsi="Times New Roman"/>
          <w:b/>
          <w:color w:val="0F172A"/>
          <w:sz w:val="24"/>
        </w:rPr>
        <w:t>6.1 CONCLUSION</w:t>
      </w:r>
    </w:p>
    <w:p>
      <w:pPr>
        <w:spacing w:after="120" w:before="0" w:line="276" w:lineRule="auto"/>
        <w:jc w:val="both"/>
      </w:pPr>
      <w:r>
        <w:rPr>
          <w:rFonts w:ascii="Times New Roman" w:hAnsi="Times New Roman"/>
          <w:b w:val="0"/>
          <w:i w:val="0"/>
          <w:color w:val="0F172A"/>
          <w:sz w:val="24"/>
        </w:rPr>
        <w:t>The Tamil Nadu Forest Monitoring, Authorized Mining, E-Pass and Checkpoint Enforcement System successfully demonstrates the design, implementation, and rigorous verification of an enterprise geospatial monitoring platform. By combining automated cloud-backed Google Earth Engine surveillance with a completely offline workstation-grade raster analysis engine, the system bridges the critical operational gap between macroscopic orbital remote sensing and frontline forest range enforcement.</w:t>
      </w:r>
    </w:p>
    <w:p>
      <w:pPr>
        <w:spacing w:after="120" w:before="0" w:line="276" w:lineRule="auto"/>
        <w:jc w:val="both"/>
      </w:pPr>
      <w:r>
        <w:rPr>
          <w:rFonts w:ascii="Times New Roman" w:hAnsi="Times New Roman"/>
          <w:b w:val="0"/>
          <w:i w:val="0"/>
          <w:color w:val="0F172A"/>
          <w:sz w:val="24"/>
        </w:rPr>
        <w:t>The project has delivered: (1) A robust, monorepo TypeScript architecture ensuring end-to-end type safety and modular maintainability; (2) A production-frozen Algorithm v2.0 delta-NDVI detector running alongside the shadow-mode Canopy Guard v2.1; (3) A 100% offline satellite change detection workstation executing sub-pixel bilinear resampling, SCL/QA cloud masking, Roy et al. bandpass harmonization, and dual-index 7-class change classification; and (4) Integrated checkpoint enforcement synchronizing digital transport e-passes, QR verification, and volumetric quarry quota reconciliation.</w:t>
      </w:r>
    </w:p>
    <w:p>
      <w:pPr>
        <w:spacing w:after="120" w:before="0" w:line="276" w:lineRule="auto"/>
        <w:jc w:val="both"/>
      </w:pPr>
      <w:r>
        <w:rPr>
          <w:rFonts w:ascii="Times New Roman" w:hAnsi="Times New Roman"/>
          <w:b w:val="0"/>
          <w:i w:val="0"/>
          <w:color w:val="0F172A"/>
          <w:sz w:val="24"/>
        </w:rPr>
        <w:t>All 15 offline acceptance gates were verified with zero database mutations, and the mathematical consistency of the engine was established across authentic Sentinel-2 scenes covering over 57,000 hectares. The platform provides Tamil Nadu forest and mining authorities with a scientifically grounded, operationally resilient decision-support system.</w:t>
      </w:r>
    </w:p>
    <w:p>
      <w:pPr>
        <w:keepNext/>
        <w:spacing w:before="280" w:after="80"/>
        <w:jc w:val="left"/>
      </w:pPr>
      <w:r>
        <w:rPr>
          <w:rFonts w:ascii="Times New Roman" w:hAnsi="Times New Roman"/>
          <w:b/>
          <w:color w:val="0F172A"/>
          <w:sz w:val="24"/>
        </w:rPr>
        <w:t>6.2 PROJECT CONTRIBUTIONS</w:t>
      </w:r>
    </w:p>
    <w:p>
      <w:pPr>
        <w:spacing w:after="120" w:before="0" w:line="276" w:lineRule="auto"/>
        <w:jc w:val="both"/>
      </w:pPr>
      <w:r>
        <w:rPr>
          <w:rFonts w:ascii="Times New Roman" w:hAnsi="Times New Roman"/>
          <w:b w:val="0"/>
          <w:i w:val="0"/>
          <w:color w:val="0F172A"/>
          <w:sz w:val="24"/>
        </w:rPr>
        <w:t>The major technical and operational contributions of this project include:</w:t>
      </w:r>
    </w:p>
    <w:p>
      <w:pPr>
        <w:spacing w:after="120" w:before="0" w:line="276" w:lineRule="auto"/>
        <w:jc w:val="both"/>
      </w:pPr>
      <w:r>
        <w:rPr>
          <w:rFonts w:ascii="Times New Roman" w:hAnsi="Times New Roman"/>
          <w:b w:val="0"/>
          <w:i w:val="0"/>
          <w:color w:val="0F172A"/>
          <w:sz w:val="24"/>
        </w:rPr>
        <w:t>• Zero-Dependency Offline Geospatial Engine: Created a high-performance raster analysis service in pure Node.js and TypedArrays, eliminating complex C++/GDAL system dependencies and enabling field execution on standard offline laptops.</w:t>
      </w:r>
    </w:p>
    <w:p>
      <w:pPr>
        <w:spacing w:after="120" w:before="0" w:line="276" w:lineRule="auto"/>
        <w:jc w:val="both"/>
      </w:pPr>
      <w:r>
        <w:rPr>
          <w:rFonts w:ascii="Times New Roman" w:hAnsi="Times New Roman"/>
          <w:b w:val="0"/>
          <w:i w:val="0"/>
          <w:color w:val="0F172A"/>
          <w:sz w:val="24"/>
        </w:rPr>
        <w:t>• Dual-Index Canopy and Soil Differentiation: Formulated a 7-class decision model combining NDVI and BSI to prevent false alarms caused by seasonal canopy stress and accurately isolate true exposed bare-ground clearings.</w:t>
      </w:r>
    </w:p>
    <w:p>
      <w:pPr>
        <w:spacing w:after="120" w:before="0" w:line="276" w:lineRule="auto"/>
        <w:jc w:val="both"/>
      </w:pPr>
      <w:r>
        <w:rPr>
          <w:rFonts w:ascii="Times New Roman" w:hAnsi="Times New Roman"/>
          <w:b w:val="0"/>
          <w:i w:val="0"/>
          <w:color w:val="0F172A"/>
          <w:sz w:val="24"/>
        </w:rPr>
        <w:t>• Mathematical Area Conservation: Engineered an area calculation engine that strictly conserves projected metric area across all valid, stable, and uncertain categories.</w:t>
      </w:r>
    </w:p>
    <w:p>
      <w:pPr>
        <w:spacing w:after="120" w:before="0" w:line="276" w:lineRule="auto"/>
        <w:jc w:val="both"/>
      </w:pPr>
      <w:r>
        <w:rPr>
          <w:rFonts w:ascii="Times New Roman" w:hAnsi="Times New Roman"/>
          <w:b w:val="0"/>
          <w:i w:val="0"/>
          <w:color w:val="0F172A"/>
          <w:sz w:val="24"/>
        </w:rPr>
        <w:t>• Operational Resilience &amp; Stale Recovery: Implemented idempotent startup and runtime recovery mechanisms that automatically resolve stalled processing jobs without data loss or administrative overhead.</w:t>
      </w:r>
    </w:p>
    <w:p>
      <w:pPr>
        <w:spacing w:after="120" w:before="0" w:line="276" w:lineRule="auto"/>
        <w:jc w:val="both"/>
      </w:pPr>
      <w:r>
        <w:rPr>
          <w:rFonts w:ascii="Times New Roman" w:hAnsi="Times New Roman"/>
          <w:b w:val="0"/>
          <w:i w:val="0"/>
          <w:color w:val="0F172A"/>
          <w:sz w:val="24"/>
        </w:rPr>
        <w:t>• Legally Rigorous Evidentiary Workflows: Structured all alert exports (GeoTIFF, KML, GeoJSON, CSV) into standardized Form 1 evidence dossiers, establishing a clear chain of custody for field beat verification.</w:t>
      </w:r>
    </w:p>
    <w:p>
      <w:pPr>
        <w:keepNext/>
        <w:spacing w:before="280" w:after="80"/>
        <w:jc w:val="left"/>
      </w:pPr>
      <w:r>
        <w:rPr>
          <w:rFonts w:ascii="Times New Roman" w:hAnsi="Times New Roman"/>
          <w:b/>
          <w:color w:val="0F172A"/>
          <w:sz w:val="24"/>
        </w:rPr>
        <w:t>6.3 CURRENT LIMITATIONS</w:t>
      </w:r>
    </w:p>
    <w:p>
      <w:pPr>
        <w:spacing w:after="120" w:before="0" w:line="276" w:lineRule="auto"/>
        <w:jc w:val="both"/>
      </w:pPr>
      <w:r>
        <w:rPr>
          <w:rFonts w:ascii="Times New Roman" w:hAnsi="Times New Roman"/>
          <w:b w:val="0"/>
          <w:i w:val="0"/>
          <w:color w:val="0F172A"/>
          <w:sz w:val="24"/>
        </w:rPr>
        <w:t>The current system implementation is subject to several operational limitations:</w:t>
      </w:r>
    </w:p>
    <w:p>
      <w:pPr>
        <w:spacing w:after="120" w:before="0" w:line="276" w:lineRule="auto"/>
        <w:jc w:val="both"/>
      </w:pPr>
      <w:r>
        <w:rPr>
          <w:rFonts w:ascii="Times New Roman" w:hAnsi="Times New Roman"/>
          <w:b w:val="0"/>
          <w:i w:val="0"/>
          <w:color w:val="0F172A"/>
          <w:sz w:val="24"/>
        </w:rPr>
        <w:t>1. Cloud Masking Data Gaps: Persistent cloud cover during the Northeast Monsoon (October–December) obscures optical sensors, creating temporary data gaps that optical masking can only flag as uncertain.</w:t>
      </w:r>
    </w:p>
    <w:p>
      <w:pPr>
        <w:spacing w:after="120" w:before="0" w:line="276" w:lineRule="auto"/>
        <w:jc w:val="both"/>
      </w:pPr>
      <w:r>
        <w:rPr>
          <w:rFonts w:ascii="Times New Roman" w:hAnsi="Times New Roman"/>
          <w:b w:val="0"/>
          <w:i w:val="0"/>
          <w:color w:val="0F172A"/>
          <w:sz w:val="24"/>
        </w:rPr>
        <w:t>2. Fixed Metric Grid Alignment: The offline engine currently aligns rasters to the baseline bounding grid; complex non-axis-aligned shearing or non-linear sensor distortions require secondary georeferencing.</w:t>
      </w:r>
    </w:p>
    <w:p>
      <w:pPr>
        <w:spacing w:after="120" w:before="0" w:line="276" w:lineRule="auto"/>
        <w:jc w:val="both"/>
      </w:pPr>
      <w:r>
        <w:rPr>
          <w:rFonts w:ascii="Times New Roman" w:hAnsi="Times New Roman"/>
          <w:b w:val="0"/>
          <w:i w:val="0"/>
          <w:color w:val="0F172A"/>
          <w:sz w:val="24"/>
        </w:rPr>
        <w:t>3. Manual Weighbridge Entry: While e-pass QR codes are verified automatically, vehicle weighbridge values currently rely on manual officer input rather than direct IoT load-cell hardware telemetry.</w:t>
      </w:r>
    </w:p>
    <w:p>
      <w:pPr>
        <w:keepNext/>
        <w:spacing w:before="280" w:after="80"/>
        <w:jc w:val="left"/>
      </w:pPr>
      <w:r>
        <w:rPr>
          <w:rFonts w:ascii="Times New Roman" w:hAnsi="Times New Roman"/>
          <w:b/>
          <w:color w:val="0F172A"/>
          <w:sz w:val="24"/>
        </w:rPr>
        <w:t>6.4 FUTURE ENHANCEMENTS</w:t>
      </w:r>
    </w:p>
    <w:p>
      <w:pPr>
        <w:spacing w:after="120" w:before="0" w:line="276" w:lineRule="auto"/>
        <w:jc w:val="both"/>
      </w:pPr>
      <w:r>
        <w:rPr>
          <w:rFonts w:ascii="Times New Roman" w:hAnsi="Times New Roman"/>
          <w:b w:val="0"/>
          <w:i w:val="0"/>
          <w:color w:val="0F172A"/>
          <w:sz w:val="24"/>
        </w:rPr>
        <w:t>Future development will expand the system's analytical capabilities along four structured avenues:</w:t>
      </w:r>
    </w:p>
    <w:p>
      <w:pPr>
        <w:spacing w:after="120" w:before="0" w:line="276" w:lineRule="auto"/>
        <w:jc w:val="both"/>
      </w:pPr>
      <w:r>
        <w:rPr>
          <w:rFonts w:ascii="Times New Roman" w:hAnsi="Times New Roman"/>
          <w:b w:val="0"/>
          <w:i w:val="0"/>
          <w:color w:val="0F172A"/>
          <w:sz w:val="24"/>
        </w:rPr>
        <w:t>1. Active Canopy Guard v2.1 Migration: Once shadow-mode telemetry accumulates sufficient statistical validation across diverse forest biomes, Canopy Guard v2.1 can be evaluated for active gating to further suppress false positives.</w:t>
      </w:r>
    </w:p>
    <w:p>
      <w:pPr>
        <w:spacing w:after="120" w:before="0" w:line="276" w:lineRule="auto"/>
        <w:jc w:val="both"/>
      </w:pPr>
      <w:r>
        <w:rPr>
          <w:rFonts w:ascii="Times New Roman" w:hAnsi="Times New Roman"/>
          <w:b w:val="0"/>
          <w:i w:val="0"/>
          <w:color w:val="0F172A"/>
          <w:sz w:val="24"/>
        </w:rPr>
        <w:t>2. SAR Coherence &amp; Deep Learning Fusion: Incorporating Sentinel-1 Synthetic Aperture Radar (SAR) interferometric coherence and deep learning segmentation models (e.g., U-Net / SegFormer) to maintain continuous forest canopy monitoring through heavy monsoonal cloud cover.</w:t>
      </w:r>
    </w:p>
    <w:p>
      <w:pPr>
        <w:spacing w:after="120" w:before="0" w:line="276" w:lineRule="auto"/>
        <w:jc w:val="both"/>
      </w:pPr>
      <w:r>
        <w:rPr>
          <w:rFonts w:ascii="Times New Roman" w:hAnsi="Times New Roman"/>
          <w:b w:val="0"/>
          <w:i w:val="0"/>
          <w:color w:val="0F172A"/>
          <w:sz w:val="24"/>
        </w:rPr>
        <w:t>3. Direct Automated Weighbridge IoT Integration: Interfacing checkpoint consoles directly with automated weighbridge load cells and Automatic Number Plate Recognition (ANPR) cameras to eliminate manual data entry.</w:t>
      </w:r>
    </w:p>
    <w:p>
      <w:pPr>
        <w:spacing w:after="120" w:before="0" w:line="276" w:lineRule="auto"/>
        <w:jc w:val="both"/>
      </w:pPr>
      <w:r>
        <w:rPr>
          <w:rFonts w:ascii="Times New Roman" w:hAnsi="Times New Roman"/>
          <w:b w:val="0"/>
          <w:i w:val="0"/>
          <w:color w:val="0F172A"/>
          <w:sz w:val="24"/>
        </w:rPr>
        <w:t>4. Mobile Field Beat Application: Developing an offline-first Android/iOS mobile application allowing field beat guards to navigate directly to detected change polygon centroids, record geo-tagged photographic evidence, and upload Form 1 inspection reports.</w:t>
      </w:r>
    </w:p>
    <w:p>
      <w:r>
        <w:br w:type="page"/>
      </w:r>
    </w:p>
    <w:p>
      <w:pPr>
        <w:spacing w:after="120" w:before="480" w:line="276" w:lineRule="auto"/>
        <w:jc w:val="center"/>
      </w:pPr>
      <w:r>
        <w:rPr>
          <w:rFonts w:ascii="Times New Roman" w:hAnsi="Times New Roman"/>
          <w:b/>
          <w:i w:val="0"/>
          <w:color w:val="0F172A"/>
          <w:sz w:val="28"/>
        </w:rPr>
        <w:t>APPENDIX – A</w:t>
      </w:r>
    </w:p>
    <w:p>
      <w:pPr>
        <w:spacing w:after="360" w:before="0" w:line="276" w:lineRule="auto"/>
        <w:jc w:val="center"/>
      </w:pPr>
      <w:r>
        <w:rPr>
          <w:rFonts w:ascii="Times New Roman" w:hAnsi="Times New Roman"/>
          <w:b/>
          <w:i w:val="0"/>
          <w:color w:val="0F172A"/>
          <w:sz w:val="26"/>
        </w:rPr>
        <w:t>SYSTEM REQUIREMENTS SPECIFICATIONS</w:t>
      </w:r>
    </w:p>
    <w:p>
      <w:pPr>
        <w:keepNext/>
        <w:spacing w:before="280" w:after="80"/>
        <w:jc w:val="left"/>
      </w:pPr>
      <w:r>
        <w:rPr>
          <w:rFonts w:ascii="Times New Roman" w:hAnsi="Times New Roman"/>
          <w:b/>
          <w:color w:val="0F172A"/>
          <w:sz w:val="24"/>
        </w:rPr>
        <w:t>A.1 HARDWARE SPECIFICATIONS</w:t>
      </w:r>
    </w:p>
    <w:p>
      <w:pPr>
        <w:spacing w:after="120" w:before="0" w:line="276" w:lineRule="auto"/>
        <w:jc w:val="both"/>
      </w:pPr>
      <w:r>
        <w:rPr>
          <w:rFonts w:ascii="Times New Roman" w:hAnsi="Times New Roman"/>
          <w:b w:val="0"/>
          <w:i w:val="0"/>
          <w:color w:val="0F172A"/>
          <w:sz w:val="24"/>
        </w:rPr>
        <w:t>Table A.1 delineates the minimum and recommended hardware specifications for field client laptops, central application servers, and database host nodes.</w:t>
      </w:r>
    </w:p>
    <w:p>
      <w:pPr>
        <w:spacing w:before="200" w:after="80"/>
        <w:jc w:val="center"/>
      </w:pPr>
      <w:r>
        <w:rPr>
          <w:rFonts w:ascii="Times New Roman" w:hAnsi="Times New Roman"/>
          <w:b/>
          <w:color w:val="0F172A"/>
          <w:sz w:val="22"/>
        </w:rPr>
        <w:t>Table A.1: Minimum vs. Recommended Hardware Specifications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890"/>
        <w:gridCol w:w="2890"/>
        <w:gridCol w:w="2890"/>
      </w:tblGrid>
      <w:tr>
        <w:tc>
          <w:tcPr>
            <w:tcW w:type="dxa" w:w="2880"/>
            <w:shd w:fill="0F172A"/>
          </w:tcPr>
          <w:p>
            <w:pPr>
              <w:spacing w:before="80" w:after="80"/>
              <w:jc w:val="center"/>
            </w:pPr>
            <w:r>
              <w:rPr>
                <w:rFonts w:ascii="Times New Roman" w:hAnsi="Times New Roman"/>
                <w:b/>
                <w:color w:val="FFFFFF"/>
                <w:sz w:val="20"/>
              </w:rPr>
              <w:t>Parameter / Resource</w:t>
            </w:r>
          </w:p>
        </w:tc>
        <w:tc>
          <w:tcPr>
            <w:tcW w:type="dxa" w:w="3168"/>
            <w:shd w:fill="0F172A"/>
          </w:tcPr>
          <w:p>
            <w:pPr>
              <w:spacing w:before="80" w:after="80"/>
              <w:jc w:val="center"/>
            </w:pPr>
            <w:r>
              <w:rPr>
                <w:rFonts w:ascii="Times New Roman" w:hAnsi="Times New Roman"/>
                <w:b/>
                <w:color w:val="FFFFFF"/>
                <w:sz w:val="20"/>
              </w:rPr>
              <w:t>Field Client Laptop</w:t>
            </w:r>
          </w:p>
        </w:tc>
        <w:tc>
          <w:tcPr>
            <w:tcW w:type="dxa" w:w="4032"/>
            <w:shd w:fill="0F172A"/>
          </w:tcPr>
          <w:p>
            <w:pPr>
              <w:spacing w:before="80" w:after="80"/>
              <w:jc w:val="center"/>
            </w:pPr>
            <w:r>
              <w:rPr>
                <w:rFonts w:ascii="Times New Roman" w:hAnsi="Times New Roman"/>
                <w:b/>
                <w:color w:val="FFFFFF"/>
                <w:sz w:val="20"/>
              </w:rPr>
              <w:t>Central Application &amp; Database Server</w:t>
            </w:r>
          </w:p>
        </w:tc>
      </w:tr>
      <w:tr>
        <w:tc>
          <w:tcPr>
            <w:tcW w:type="dxa" w:w="2880"/>
            <w:shd w:fill="FFFFFF"/>
          </w:tcPr>
          <w:p>
            <w:pPr>
              <w:spacing w:before="60" w:after="60" w:line="252" w:lineRule="auto"/>
              <w:jc w:val="center"/>
            </w:pPr>
            <w:r>
              <w:rPr>
                <w:rFonts w:ascii="Times New Roman" w:hAnsi="Times New Roman"/>
                <w:color w:val="1E293B"/>
                <w:sz w:val="19"/>
              </w:rPr>
              <w:t>Processor (CPU)</w:t>
            </w:r>
          </w:p>
        </w:tc>
        <w:tc>
          <w:tcPr>
            <w:tcW w:type="dxa" w:w="3168"/>
            <w:shd w:fill="FFFFFF"/>
          </w:tcPr>
          <w:p>
            <w:pPr>
              <w:spacing w:before="60" w:after="60" w:line="252" w:lineRule="auto"/>
              <w:jc w:val="left"/>
            </w:pPr>
            <w:r>
              <w:rPr>
                <w:rFonts w:ascii="Times New Roman" w:hAnsi="Times New Roman"/>
                <w:color w:val="1E293B"/>
                <w:sz w:val="19"/>
              </w:rPr>
              <w:t>Intel Core i5 (8th Gen+) / AMD Ryzen 5 (4 Cores)</w:t>
            </w:r>
          </w:p>
        </w:tc>
        <w:tc>
          <w:tcPr>
            <w:tcW w:type="dxa" w:w="4032"/>
            <w:shd w:fill="FFFFFF"/>
          </w:tcPr>
          <w:p>
            <w:pPr>
              <w:spacing w:before="60" w:after="60" w:line="252" w:lineRule="auto"/>
              <w:jc w:val="left"/>
            </w:pPr>
            <w:r>
              <w:rPr>
                <w:rFonts w:ascii="Times New Roman" w:hAnsi="Times New Roman"/>
                <w:color w:val="1E293B"/>
                <w:sz w:val="19"/>
              </w:rPr>
              <w:t>Intel Core i7 / Xeon E5 / AMD Ryzen 7 (8+ Cores, 3.2 GHz)</w:t>
            </w:r>
          </w:p>
        </w:tc>
      </w:tr>
      <w:tr>
        <w:tc>
          <w:tcPr>
            <w:tcW w:type="dxa" w:w="2880"/>
            <w:shd w:fill="F8FAFC"/>
          </w:tcPr>
          <w:p>
            <w:pPr>
              <w:spacing w:before="60" w:after="60" w:line="252" w:lineRule="auto"/>
              <w:jc w:val="center"/>
            </w:pPr>
            <w:r>
              <w:rPr>
                <w:rFonts w:ascii="Times New Roman" w:hAnsi="Times New Roman"/>
                <w:color w:val="1E293B"/>
                <w:sz w:val="19"/>
              </w:rPr>
              <w:t>RAM</w:t>
            </w:r>
          </w:p>
        </w:tc>
        <w:tc>
          <w:tcPr>
            <w:tcW w:type="dxa" w:w="3168"/>
            <w:shd w:fill="F8FAFC"/>
          </w:tcPr>
          <w:p>
            <w:pPr>
              <w:spacing w:before="60" w:after="60" w:line="252" w:lineRule="auto"/>
              <w:jc w:val="left"/>
            </w:pPr>
            <w:r>
              <w:rPr>
                <w:rFonts w:ascii="Times New Roman" w:hAnsi="Times New Roman"/>
                <w:color w:val="1E293B"/>
                <w:sz w:val="19"/>
              </w:rPr>
              <w:t>8 GB DDR4 (16 GB Recommended)</w:t>
            </w:r>
          </w:p>
        </w:tc>
        <w:tc>
          <w:tcPr>
            <w:tcW w:type="dxa" w:w="4032"/>
            <w:shd w:fill="F8FAFC"/>
          </w:tcPr>
          <w:p>
            <w:pPr>
              <w:spacing w:before="60" w:after="60" w:line="252" w:lineRule="auto"/>
              <w:jc w:val="left"/>
            </w:pPr>
            <w:r>
              <w:rPr>
                <w:rFonts w:ascii="Times New Roman" w:hAnsi="Times New Roman"/>
                <w:color w:val="1E293B"/>
                <w:sz w:val="19"/>
              </w:rPr>
              <w:t>16 GB – 32 GB DDR4/DDR5 ECC RAM</w:t>
            </w:r>
          </w:p>
        </w:tc>
      </w:tr>
      <w:tr>
        <w:tc>
          <w:tcPr>
            <w:tcW w:type="dxa" w:w="2880"/>
            <w:shd w:fill="FFFFFF"/>
          </w:tcPr>
          <w:p>
            <w:pPr>
              <w:spacing w:before="60" w:after="60" w:line="252" w:lineRule="auto"/>
              <w:jc w:val="center"/>
            </w:pPr>
            <w:r>
              <w:rPr>
                <w:rFonts w:ascii="Times New Roman" w:hAnsi="Times New Roman"/>
                <w:color w:val="1E293B"/>
                <w:sz w:val="19"/>
              </w:rPr>
              <w:t>Internal Storage</w:t>
            </w:r>
          </w:p>
        </w:tc>
        <w:tc>
          <w:tcPr>
            <w:tcW w:type="dxa" w:w="3168"/>
            <w:shd w:fill="FFFFFF"/>
          </w:tcPr>
          <w:p>
            <w:pPr>
              <w:spacing w:before="60" w:after="60" w:line="252" w:lineRule="auto"/>
              <w:jc w:val="left"/>
            </w:pPr>
            <w:r>
              <w:rPr>
                <w:rFonts w:ascii="Times New Roman" w:hAnsi="Times New Roman"/>
                <w:color w:val="1E293B"/>
                <w:sz w:val="19"/>
              </w:rPr>
              <w:t>256 GB NVMe SSD (50 GB scratch)</w:t>
            </w:r>
          </w:p>
        </w:tc>
        <w:tc>
          <w:tcPr>
            <w:tcW w:type="dxa" w:w="4032"/>
            <w:shd w:fill="FFFFFF"/>
          </w:tcPr>
          <w:p>
            <w:pPr>
              <w:spacing w:before="60" w:after="60" w:line="252" w:lineRule="auto"/>
              <w:jc w:val="left"/>
            </w:pPr>
            <w:r>
              <w:rPr>
                <w:rFonts w:ascii="Times New Roman" w:hAnsi="Times New Roman"/>
                <w:color w:val="1E293B"/>
                <w:sz w:val="19"/>
              </w:rPr>
              <w:t>512 GB – 1 TB NVMe SSD (High Random I/O)</w:t>
            </w:r>
          </w:p>
        </w:tc>
      </w:tr>
      <w:tr>
        <w:tc>
          <w:tcPr>
            <w:tcW w:type="dxa" w:w="2880"/>
            <w:shd w:fill="F8FAFC"/>
          </w:tcPr>
          <w:p>
            <w:pPr>
              <w:spacing w:before="60" w:after="60" w:line="252" w:lineRule="auto"/>
              <w:jc w:val="center"/>
            </w:pPr>
            <w:r>
              <w:rPr>
                <w:rFonts w:ascii="Times New Roman" w:hAnsi="Times New Roman"/>
                <w:color w:val="1E293B"/>
                <w:sz w:val="19"/>
              </w:rPr>
              <w:t>Display &amp; Graphics</w:t>
            </w:r>
          </w:p>
        </w:tc>
        <w:tc>
          <w:tcPr>
            <w:tcW w:type="dxa" w:w="3168"/>
            <w:shd w:fill="F8FAFC"/>
          </w:tcPr>
          <w:p>
            <w:pPr>
              <w:spacing w:before="60" w:after="60" w:line="252" w:lineRule="auto"/>
              <w:jc w:val="left"/>
            </w:pPr>
            <w:r>
              <w:rPr>
                <w:rFonts w:ascii="Times New Roman" w:hAnsi="Times New Roman"/>
                <w:color w:val="1E293B"/>
                <w:sz w:val="19"/>
              </w:rPr>
              <w:t>1366 × 768 (Integrated Graphics)</w:t>
            </w:r>
          </w:p>
        </w:tc>
        <w:tc>
          <w:tcPr>
            <w:tcW w:type="dxa" w:w="4032"/>
            <w:shd w:fill="F8FAFC"/>
          </w:tcPr>
          <w:p>
            <w:pPr>
              <w:spacing w:before="60" w:after="60" w:line="252" w:lineRule="auto"/>
              <w:jc w:val="left"/>
            </w:pPr>
            <w:r>
              <w:rPr>
                <w:rFonts w:ascii="Times New Roman" w:hAnsi="Times New Roman"/>
                <w:color w:val="1E293B"/>
                <w:sz w:val="19"/>
              </w:rPr>
              <w:t>1920 × 1080 Full HD (Dedicated GPU optional for ML)</w:t>
            </w:r>
          </w:p>
        </w:tc>
      </w:tr>
      <w:tr>
        <w:tc>
          <w:tcPr>
            <w:tcW w:type="dxa" w:w="2880"/>
            <w:shd w:fill="FFFFFF"/>
          </w:tcPr>
          <w:p>
            <w:pPr>
              <w:spacing w:before="60" w:after="60" w:line="252" w:lineRule="auto"/>
              <w:jc w:val="center"/>
            </w:pPr>
            <w:r>
              <w:rPr>
                <w:rFonts w:ascii="Times New Roman" w:hAnsi="Times New Roman"/>
                <w:color w:val="1E293B"/>
                <w:sz w:val="19"/>
              </w:rPr>
              <w:t>Network</w:t>
            </w:r>
          </w:p>
        </w:tc>
        <w:tc>
          <w:tcPr>
            <w:tcW w:type="dxa" w:w="3168"/>
            <w:shd w:fill="FFFFFF"/>
          </w:tcPr>
          <w:p>
            <w:pPr>
              <w:spacing w:before="60" w:after="60" w:line="252" w:lineRule="auto"/>
              <w:jc w:val="left"/>
            </w:pPr>
            <w:r>
              <w:rPr>
                <w:rFonts w:ascii="Times New Roman" w:hAnsi="Times New Roman"/>
                <w:color w:val="1E293B"/>
                <w:sz w:val="19"/>
              </w:rPr>
              <w:t>Optional for Offline; 10 Mbps WiFi/4G</w:t>
            </w:r>
          </w:p>
        </w:tc>
        <w:tc>
          <w:tcPr>
            <w:tcW w:type="dxa" w:w="4032"/>
            <w:shd w:fill="FFFFFF"/>
          </w:tcPr>
          <w:p>
            <w:pPr>
              <w:spacing w:before="60" w:after="60" w:line="252" w:lineRule="auto"/>
              <w:jc w:val="left"/>
            </w:pPr>
            <w:r>
              <w:rPr>
                <w:rFonts w:ascii="Times New Roman" w:hAnsi="Times New Roman"/>
                <w:color w:val="1E293B"/>
                <w:sz w:val="19"/>
              </w:rPr>
              <w:t>1 Gbps Full-Duplex Low-Latency Connection</w:t>
            </w:r>
          </w:p>
        </w:tc>
      </w:tr>
    </w:tbl>
    <w:p>
      <w:pPr>
        <w:spacing w:before="0" w:after="120"/>
      </w:pPr>
    </w:p>
    <w:p>
      <w:pPr>
        <w:keepNext/>
        <w:spacing w:before="280" w:after="80"/>
        <w:jc w:val="left"/>
      </w:pPr>
      <w:r>
        <w:rPr>
          <w:rFonts w:ascii="Times New Roman" w:hAnsi="Times New Roman"/>
          <w:b/>
          <w:color w:val="0F172A"/>
          <w:sz w:val="24"/>
        </w:rPr>
        <w:t>A.2 SOFTWARE SPECIFICATIONS</w:t>
      </w:r>
    </w:p>
    <w:p>
      <w:pPr>
        <w:spacing w:after="120" w:before="0" w:line="276" w:lineRule="auto"/>
        <w:jc w:val="both"/>
      </w:pPr>
      <w:r>
        <w:rPr>
          <w:rFonts w:ascii="Times New Roman" w:hAnsi="Times New Roman"/>
          <w:b w:val="0"/>
          <w:i w:val="0"/>
          <w:color w:val="0F172A"/>
          <w:sz w:val="24"/>
        </w:rPr>
        <w:t>Table A.2 documents the production software stack, library dependencies, and runtime specifications.</w:t>
      </w:r>
    </w:p>
    <w:p>
      <w:pPr>
        <w:spacing w:before="200" w:after="80"/>
        <w:jc w:val="center"/>
      </w:pPr>
      <w:r>
        <w:rPr>
          <w:rFonts w:ascii="Times New Roman" w:hAnsi="Times New Roman"/>
          <w:b/>
          <w:color w:val="0F172A"/>
          <w:sz w:val="22"/>
        </w:rPr>
        <w:t>Table A.2: Production Software and Library Versions</w:t>
      </w:r>
    </w:p>
    <w:tbl>
      <w:tblPr>
        <w:tblW w:type="auto" w:w="0"/>
        <w:jc w:val="center"/>
        <w:tblLayout w:type="fixed"/>
        <w:tblLook w:firstColumn="1" w:firstRow="1" w:lastColumn="0" w:lastRow="0" w:noHBand="0" w:noVBand="1" w:val="04A0"/>
        <w:tblBorders>
          <w:top w:val="single" w:sz="6" w:space="0" w:color="CBD5E1"/>
          <w:bottom w:val="single" w:sz="6" w:space="0" w:color="CBD5E1"/>
          <w:insideH w:val="single" w:sz="4" w:space="0" w:color="E2E8F0"/>
          <w:insideV w:val="single" w:sz="4" w:space="0" w:color="E2E8F0"/>
          <w:left w:val="none"/>
          <w:right w:val="none"/>
        </w:tblBorders>
      </w:tblPr>
      <w:tblGrid>
        <w:gridCol w:w="2167"/>
        <w:gridCol w:w="2167"/>
        <w:gridCol w:w="2167"/>
        <w:gridCol w:w="2167"/>
      </w:tblGrid>
      <w:tr>
        <w:tc>
          <w:tcPr>
            <w:tcW w:type="dxa" w:w="2304"/>
            <w:shd w:fill="0F172A"/>
          </w:tcPr>
          <w:p>
            <w:pPr>
              <w:spacing w:before="80" w:after="80"/>
              <w:jc w:val="center"/>
            </w:pPr>
            <w:r>
              <w:rPr>
                <w:rFonts w:ascii="Times New Roman" w:hAnsi="Times New Roman"/>
                <w:b/>
                <w:color w:val="FFFFFF"/>
                <w:sz w:val="20"/>
              </w:rPr>
              <w:t>Software Layer</w:t>
            </w:r>
          </w:p>
        </w:tc>
        <w:tc>
          <w:tcPr>
            <w:tcW w:type="dxa" w:w="2592"/>
            <w:shd w:fill="0F172A"/>
          </w:tcPr>
          <w:p>
            <w:pPr>
              <w:spacing w:before="80" w:after="80"/>
              <w:jc w:val="center"/>
            </w:pPr>
            <w:r>
              <w:rPr>
                <w:rFonts w:ascii="Times New Roman" w:hAnsi="Times New Roman"/>
                <w:b/>
                <w:color w:val="FFFFFF"/>
                <w:sz w:val="20"/>
              </w:rPr>
              <w:t>Package / Tool</w:t>
            </w:r>
          </w:p>
        </w:tc>
        <w:tc>
          <w:tcPr>
            <w:tcW w:type="dxa" w:w="1440"/>
            <w:shd w:fill="0F172A"/>
          </w:tcPr>
          <w:p>
            <w:pPr>
              <w:spacing w:before="80" w:after="80"/>
              <w:jc w:val="center"/>
            </w:pPr>
            <w:r>
              <w:rPr>
                <w:rFonts w:ascii="Times New Roman" w:hAnsi="Times New Roman"/>
                <w:b/>
                <w:color w:val="FFFFFF"/>
                <w:sz w:val="20"/>
              </w:rPr>
              <w:t>Version</w:t>
            </w:r>
          </w:p>
        </w:tc>
        <w:tc>
          <w:tcPr>
            <w:tcW w:type="dxa" w:w="3744"/>
            <w:shd w:fill="0F172A"/>
          </w:tcPr>
          <w:p>
            <w:pPr>
              <w:spacing w:before="80" w:after="80"/>
              <w:jc w:val="center"/>
            </w:pPr>
            <w:r>
              <w:rPr>
                <w:rFonts w:ascii="Times New Roman" w:hAnsi="Times New Roman"/>
                <w:b/>
                <w:color w:val="FFFFFF"/>
                <w:sz w:val="20"/>
              </w:rPr>
              <w:t>Role in System</w:t>
            </w:r>
          </w:p>
        </w:tc>
      </w:tr>
      <w:tr>
        <w:tc>
          <w:tcPr>
            <w:tcW w:type="dxa" w:w="2304"/>
            <w:shd w:fill="FFFFFF"/>
          </w:tcPr>
          <w:p>
            <w:pPr>
              <w:spacing w:before="60" w:after="60" w:line="252" w:lineRule="auto"/>
              <w:jc w:val="center"/>
            </w:pPr>
            <w:r>
              <w:rPr>
                <w:rFonts w:ascii="Times New Roman" w:hAnsi="Times New Roman"/>
                <w:color w:val="1E293B"/>
                <w:sz w:val="19"/>
              </w:rPr>
              <w:t>Operating System</w:t>
            </w:r>
          </w:p>
        </w:tc>
        <w:tc>
          <w:tcPr>
            <w:tcW w:type="dxa" w:w="2592"/>
            <w:shd w:fill="FFFFFF"/>
          </w:tcPr>
          <w:p>
            <w:pPr>
              <w:spacing w:before="60" w:after="60" w:line="252" w:lineRule="auto"/>
              <w:jc w:val="left"/>
            </w:pPr>
            <w:r>
              <w:rPr>
                <w:rFonts w:ascii="Times New Roman" w:hAnsi="Times New Roman"/>
                <w:color w:val="1E293B"/>
                <w:sz w:val="19"/>
              </w:rPr>
              <w:t>Microsoft Windows 11 / Ubuntu 22.04 LTS</w:t>
            </w:r>
          </w:p>
        </w:tc>
        <w:tc>
          <w:tcPr>
            <w:tcW w:type="dxa" w:w="1440"/>
            <w:shd w:fill="FFFFFF"/>
          </w:tcPr>
          <w:p>
            <w:pPr>
              <w:spacing w:before="60" w:after="60" w:line="252" w:lineRule="auto"/>
              <w:jc w:val="center"/>
            </w:pPr>
            <w:r>
              <w:rPr>
                <w:rFonts w:ascii="Times New Roman" w:hAnsi="Times New Roman"/>
                <w:color w:val="1E293B"/>
                <w:sz w:val="19"/>
              </w:rPr>
              <w:t>x64</w:t>
            </w:r>
          </w:p>
        </w:tc>
        <w:tc>
          <w:tcPr>
            <w:tcW w:type="dxa" w:w="3744"/>
            <w:shd w:fill="FFFFFF"/>
          </w:tcPr>
          <w:p>
            <w:pPr>
              <w:spacing w:before="60" w:after="60" w:line="252" w:lineRule="auto"/>
              <w:jc w:val="left"/>
            </w:pPr>
            <w:r>
              <w:rPr>
                <w:rFonts w:ascii="Times New Roman" w:hAnsi="Times New Roman"/>
                <w:color w:val="1E293B"/>
                <w:sz w:val="19"/>
              </w:rPr>
              <w:t>Host operating system for server and client</w:t>
            </w:r>
          </w:p>
        </w:tc>
      </w:tr>
      <w:tr>
        <w:tc>
          <w:tcPr>
            <w:tcW w:type="dxa" w:w="2304"/>
            <w:shd w:fill="F8FAFC"/>
          </w:tcPr>
          <w:p>
            <w:pPr>
              <w:spacing w:before="60" w:after="60" w:line="252" w:lineRule="auto"/>
              <w:jc w:val="center"/>
            </w:pPr>
            <w:r>
              <w:rPr>
                <w:rFonts w:ascii="Times New Roman" w:hAnsi="Times New Roman"/>
                <w:color w:val="1E293B"/>
                <w:sz w:val="19"/>
              </w:rPr>
              <w:t>JavaScript Runtime</w:t>
            </w:r>
          </w:p>
        </w:tc>
        <w:tc>
          <w:tcPr>
            <w:tcW w:type="dxa" w:w="2592"/>
            <w:shd w:fill="F8FAFC"/>
          </w:tcPr>
          <w:p>
            <w:pPr>
              <w:spacing w:before="60" w:after="60" w:line="252" w:lineRule="auto"/>
              <w:jc w:val="center"/>
            </w:pPr>
            <w:r>
              <w:rPr>
                <w:rFonts w:ascii="Times New Roman" w:hAnsi="Times New Roman"/>
                <w:color w:val="1E293B"/>
                <w:sz w:val="19"/>
              </w:rPr>
              <w:t>Node.js (LTS)</w:t>
            </w:r>
          </w:p>
        </w:tc>
        <w:tc>
          <w:tcPr>
            <w:tcW w:type="dxa" w:w="1440"/>
            <w:shd w:fill="F8FAFC"/>
          </w:tcPr>
          <w:p>
            <w:pPr>
              <w:spacing w:before="60" w:after="60" w:line="252" w:lineRule="auto"/>
              <w:jc w:val="center"/>
            </w:pPr>
            <w:r>
              <w:rPr>
                <w:rFonts w:ascii="Times New Roman" w:hAnsi="Times New Roman"/>
                <w:color w:val="1E293B"/>
                <w:sz w:val="19"/>
              </w:rPr>
              <w:t>v20.12.0+</w:t>
            </w:r>
          </w:p>
        </w:tc>
        <w:tc>
          <w:tcPr>
            <w:tcW w:type="dxa" w:w="3744"/>
            <w:shd w:fill="F8FAFC"/>
          </w:tcPr>
          <w:p>
            <w:pPr>
              <w:spacing w:before="60" w:after="60" w:line="252" w:lineRule="auto"/>
              <w:jc w:val="left"/>
            </w:pPr>
            <w:r>
              <w:rPr>
                <w:rFonts w:ascii="Times New Roman" w:hAnsi="Times New Roman"/>
                <w:color w:val="1E293B"/>
                <w:sz w:val="19"/>
              </w:rPr>
              <w:t>High-performance asynchronous backend server</w:t>
            </w:r>
          </w:p>
        </w:tc>
      </w:tr>
      <w:tr>
        <w:tc>
          <w:tcPr>
            <w:tcW w:type="dxa" w:w="2304"/>
            <w:shd w:fill="FFFFFF"/>
          </w:tcPr>
          <w:p>
            <w:pPr>
              <w:spacing w:before="60" w:after="60" w:line="252" w:lineRule="auto"/>
              <w:jc w:val="center"/>
            </w:pPr>
            <w:r>
              <w:rPr>
                <w:rFonts w:ascii="Times New Roman" w:hAnsi="Times New Roman"/>
                <w:color w:val="1E293B"/>
                <w:sz w:val="19"/>
              </w:rPr>
              <w:t>Language</w:t>
            </w:r>
          </w:p>
        </w:tc>
        <w:tc>
          <w:tcPr>
            <w:tcW w:type="dxa" w:w="2592"/>
            <w:shd w:fill="FFFFFF"/>
          </w:tcPr>
          <w:p>
            <w:pPr>
              <w:spacing w:before="60" w:after="60" w:line="252" w:lineRule="auto"/>
              <w:jc w:val="center"/>
            </w:pPr>
            <w:r>
              <w:rPr>
                <w:rFonts w:ascii="Times New Roman" w:hAnsi="Times New Roman"/>
                <w:color w:val="1E293B"/>
                <w:sz w:val="19"/>
              </w:rPr>
              <w:t>TypeScript</w:t>
            </w:r>
          </w:p>
        </w:tc>
        <w:tc>
          <w:tcPr>
            <w:tcW w:type="dxa" w:w="1440"/>
            <w:shd w:fill="FFFFFF"/>
          </w:tcPr>
          <w:p>
            <w:pPr>
              <w:spacing w:before="60" w:after="60" w:line="252" w:lineRule="auto"/>
              <w:jc w:val="center"/>
            </w:pPr>
            <w:r>
              <w:rPr>
                <w:rFonts w:ascii="Times New Roman" w:hAnsi="Times New Roman"/>
                <w:color w:val="1E293B"/>
                <w:sz w:val="19"/>
              </w:rPr>
              <w:t>v5.4.5</w:t>
            </w:r>
          </w:p>
        </w:tc>
        <w:tc>
          <w:tcPr>
            <w:tcW w:type="dxa" w:w="3744"/>
            <w:shd w:fill="FFFFFF"/>
          </w:tcPr>
          <w:p>
            <w:pPr>
              <w:spacing w:before="60" w:after="60" w:line="252" w:lineRule="auto"/>
              <w:jc w:val="left"/>
            </w:pPr>
            <w:r>
              <w:rPr>
                <w:rFonts w:ascii="Times New Roman" w:hAnsi="Times New Roman"/>
                <w:color w:val="1E293B"/>
                <w:sz w:val="19"/>
              </w:rPr>
              <w:t>Full-stack static typing and monorepo compilation</w:t>
            </w:r>
          </w:p>
        </w:tc>
      </w:tr>
      <w:tr>
        <w:tc>
          <w:tcPr>
            <w:tcW w:type="dxa" w:w="2304"/>
            <w:shd w:fill="F8FAFC"/>
          </w:tcPr>
          <w:p>
            <w:pPr>
              <w:spacing w:before="60" w:after="60" w:line="252" w:lineRule="auto"/>
              <w:jc w:val="center"/>
            </w:pPr>
            <w:r>
              <w:rPr>
                <w:rFonts w:ascii="Times New Roman" w:hAnsi="Times New Roman"/>
                <w:color w:val="1E293B"/>
                <w:sz w:val="19"/>
              </w:rPr>
              <w:t>Web Framework</w:t>
            </w:r>
          </w:p>
        </w:tc>
        <w:tc>
          <w:tcPr>
            <w:tcW w:type="dxa" w:w="2592"/>
            <w:shd w:fill="F8FAFC"/>
          </w:tcPr>
          <w:p>
            <w:pPr>
              <w:spacing w:before="60" w:after="60" w:line="252" w:lineRule="auto"/>
              <w:jc w:val="center"/>
            </w:pPr>
            <w:r>
              <w:rPr>
                <w:rFonts w:ascii="Times New Roman" w:hAnsi="Times New Roman"/>
                <w:color w:val="1E293B"/>
                <w:sz w:val="19"/>
              </w:rPr>
              <w:t>Express.js</w:t>
            </w:r>
          </w:p>
        </w:tc>
        <w:tc>
          <w:tcPr>
            <w:tcW w:type="dxa" w:w="1440"/>
            <w:shd w:fill="F8FAFC"/>
          </w:tcPr>
          <w:p>
            <w:pPr>
              <w:spacing w:before="60" w:after="60" w:line="252" w:lineRule="auto"/>
              <w:jc w:val="center"/>
            </w:pPr>
            <w:r>
              <w:rPr>
                <w:rFonts w:ascii="Times New Roman" w:hAnsi="Times New Roman"/>
                <w:color w:val="1E293B"/>
                <w:sz w:val="19"/>
              </w:rPr>
              <w:t>v4.19.2</w:t>
            </w:r>
          </w:p>
        </w:tc>
        <w:tc>
          <w:tcPr>
            <w:tcW w:type="dxa" w:w="3744"/>
            <w:shd w:fill="F8FAFC"/>
          </w:tcPr>
          <w:p>
            <w:pPr>
              <w:spacing w:before="60" w:after="60" w:line="252" w:lineRule="auto"/>
              <w:jc w:val="left"/>
            </w:pPr>
            <w:r>
              <w:rPr>
                <w:rFonts w:ascii="Times New Roman" w:hAnsi="Times New Roman"/>
                <w:color w:val="1E293B"/>
                <w:sz w:val="19"/>
              </w:rPr>
              <w:t>REST API routing, middleware, and HTTP pipelines</w:t>
            </w:r>
          </w:p>
        </w:tc>
      </w:tr>
      <w:tr>
        <w:tc>
          <w:tcPr>
            <w:tcW w:type="dxa" w:w="2304"/>
            <w:shd w:fill="FFFFFF"/>
          </w:tcPr>
          <w:p>
            <w:pPr>
              <w:spacing w:before="60" w:after="60" w:line="252" w:lineRule="auto"/>
              <w:jc w:val="center"/>
            </w:pPr>
            <w:r>
              <w:rPr>
                <w:rFonts w:ascii="Times New Roman" w:hAnsi="Times New Roman"/>
                <w:color w:val="1E293B"/>
                <w:sz w:val="19"/>
              </w:rPr>
              <w:t>Database ODM</w:t>
            </w:r>
          </w:p>
        </w:tc>
        <w:tc>
          <w:tcPr>
            <w:tcW w:type="dxa" w:w="2592"/>
            <w:shd w:fill="FFFFFF"/>
          </w:tcPr>
          <w:p>
            <w:pPr>
              <w:spacing w:before="60" w:after="60" w:line="252" w:lineRule="auto"/>
              <w:jc w:val="center"/>
            </w:pPr>
            <w:r>
              <w:rPr>
                <w:rFonts w:ascii="Times New Roman" w:hAnsi="Times New Roman"/>
                <w:color w:val="1E293B"/>
                <w:sz w:val="19"/>
              </w:rPr>
              <w:t>Mongoose</w:t>
            </w:r>
          </w:p>
        </w:tc>
        <w:tc>
          <w:tcPr>
            <w:tcW w:type="dxa" w:w="1440"/>
            <w:shd w:fill="FFFFFF"/>
          </w:tcPr>
          <w:p>
            <w:pPr>
              <w:spacing w:before="60" w:after="60" w:line="252" w:lineRule="auto"/>
              <w:jc w:val="center"/>
            </w:pPr>
            <w:r>
              <w:rPr>
                <w:rFonts w:ascii="Times New Roman" w:hAnsi="Times New Roman"/>
                <w:color w:val="1E293B"/>
                <w:sz w:val="19"/>
              </w:rPr>
              <w:t>v8.3.1</w:t>
            </w:r>
          </w:p>
        </w:tc>
        <w:tc>
          <w:tcPr>
            <w:tcW w:type="dxa" w:w="3744"/>
            <w:shd w:fill="FFFFFF"/>
          </w:tcPr>
          <w:p>
            <w:pPr>
              <w:spacing w:before="60" w:after="60" w:line="252" w:lineRule="auto"/>
              <w:jc w:val="left"/>
            </w:pPr>
            <w:r>
              <w:rPr>
                <w:rFonts w:ascii="Times New Roman" w:hAnsi="Times New Roman"/>
                <w:color w:val="1E293B"/>
                <w:sz w:val="19"/>
              </w:rPr>
              <w:t>Schema modeling and MongoDB validation</w:t>
            </w:r>
          </w:p>
        </w:tc>
      </w:tr>
      <w:tr>
        <w:tc>
          <w:tcPr>
            <w:tcW w:type="dxa" w:w="2304"/>
            <w:shd w:fill="F8FAFC"/>
          </w:tcPr>
          <w:p>
            <w:pPr>
              <w:spacing w:before="60" w:after="60" w:line="252" w:lineRule="auto"/>
              <w:jc w:val="center"/>
            </w:pPr>
            <w:r>
              <w:rPr>
                <w:rFonts w:ascii="Times New Roman" w:hAnsi="Times New Roman"/>
                <w:color w:val="1E293B"/>
                <w:sz w:val="19"/>
              </w:rPr>
              <w:t>Geospatial Parsing</w:t>
            </w:r>
          </w:p>
        </w:tc>
        <w:tc>
          <w:tcPr>
            <w:tcW w:type="dxa" w:w="2592"/>
            <w:shd w:fill="F8FAFC"/>
          </w:tcPr>
          <w:p>
            <w:pPr>
              <w:spacing w:before="60" w:after="60" w:line="252" w:lineRule="auto"/>
              <w:jc w:val="center"/>
            </w:pPr>
            <w:r>
              <w:rPr>
                <w:rFonts w:ascii="Times New Roman" w:hAnsi="Times New Roman"/>
                <w:color w:val="1E293B"/>
                <w:sz w:val="19"/>
              </w:rPr>
              <w:t>geotiff.js</w:t>
            </w:r>
          </w:p>
        </w:tc>
        <w:tc>
          <w:tcPr>
            <w:tcW w:type="dxa" w:w="1440"/>
            <w:shd w:fill="F8FAFC"/>
          </w:tcPr>
          <w:p>
            <w:pPr>
              <w:spacing w:before="60" w:after="60" w:line="252" w:lineRule="auto"/>
              <w:jc w:val="center"/>
            </w:pPr>
            <w:r>
              <w:rPr>
                <w:rFonts w:ascii="Times New Roman" w:hAnsi="Times New Roman"/>
                <w:color w:val="1E293B"/>
                <w:sz w:val="19"/>
              </w:rPr>
              <w:t>v3.0.5</w:t>
            </w:r>
          </w:p>
        </w:tc>
        <w:tc>
          <w:tcPr>
            <w:tcW w:type="dxa" w:w="3744"/>
            <w:shd w:fill="F8FAFC"/>
          </w:tcPr>
          <w:p>
            <w:pPr>
              <w:spacing w:before="60" w:after="60" w:line="252" w:lineRule="auto"/>
              <w:jc w:val="left"/>
            </w:pPr>
            <w:r>
              <w:rPr>
                <w:rFonts w:ascii="Times New Roman" w:hAnsi="Times New Roman"/>
                <w:color w:val="1E293B"/>
                <w:sz w:val="19"/>
              </w:rPr>
              <w:t>Pure JavaScript/Node.js GeoTIFF decoding</w:t>
            </w:r>
          </w:p>
        </w:tc>
      </w:tr>
      <w:tr>
        <w:tc>
          <w:tcPr>
            <w:tcW w:type="dxa" w:w="2304"/>
            <w:shd w:fill="FFFFFF"/>
          </w:tcPr>
          <w:p>
            <w:pPr>
              <w:spacing w:before="60" w:after="60" w:line="252" w:lineRule="auto"/>
              <w:jc w:val="center"/>
            </w:pPr>
            <w:r>
              <w:rPr>
                <w:rFonts w:ascii="Times New Roman" w:hAnsi="Times New Roman"/>
                <w:color w:val="1E293B"/>
                <w:sz w:val="19"/>
              </w:rPr>
              <w:t>Coordinate Transform</w:t>
            </w:r>
          </w:p>
        </w:tc>
        <w:tc>
          <w:tcPr>
            <w:tcW w:type="dxa" w:w="2592"/>
            <w:shd w:fill="FFFFFF"/>
          </w:tcPr>
          <w:p>
            <w:pPr>
              <w:spacing w:before="60" w:after="60" w:line="252" w:lineRule="auto"/>
              <w:jc w:val="center"/>
            </w:pPr>
            <w:r>
              <w:rPr>
                <w:rFonts w:ascii="Times New Roman" w:hAnsi="Times New Roman"/>
                <w:color w:val="1E293B"/>
                <w:sz w:val="19"/>
              </w:rPr>
              <w:t>proj4</w:t>
            </w:r>
          </w:p>
        </w:tc>
        <w:tc>
          <w:tcPr>
            <w:tcW w:type="dxa" w:w="1440"/>
            <w:shd w:fill="FFFFFF"/>
          </w:tcPr>
          <w:p>
            <w:pPr>
              <w:spacing w:before="60" w:after="60" w:line="252" w:lineRule="auto"/>
              <w:jc w:val="center"/>
            </w:pPr>
            <w:r>
              <w:rPr>
                <w:rFonts w:ascii="Times New Roman" w:hAnsi="Times New Roman"/>
                <w:color w:val="1E293B"/>
                <w:sz w:val="19"/>
              </w:rPr>
              <w:t>v2.11.0</w:t>
            </w:r>
          </w:p>
        </w:tc>
        <w:tc>
          <w:tcPr>
            <w:tcW w:type="dxa" w:w="3744"/>
            <w:shd w:fill="FFFFFF"/>
          </w:tcPr>
          <w:p>
            <w:pPr>
              <w:spacing w:before="60" w:after="60" w:line="252" w:lineRule="auto"/>
              <w:jc w:val="left"/>
            </w:pPr>
            <w:r>
              <w:rPr>
                <w:rFonts w:ascii="Times New Roman" w:hAnsi="Times New Roman"/>
                <w:color w:val="1E293B"/>
                <w:sz w:val="19"/>
              </w:rPr>
              <w:t>Reprojection between EPSG:4326 and EPSG:32643</w:t>
            </w:r>
          </w:p>
        </w:tc>
      </w:tr>
      <w:tr>
        <w:tc>
          <w:tcPr>
            <w:tcW w:type="dxa" w:w="2304"/>
            <w:shd w:fill="F8FAFC"/>
          </w:tcPr>
          <w:p>
            <w:pPr>
              <w:spacing w:before="60" w:after="60" w:line="252" w:lineRule="auto"/>
              <w:jc w:val="center"/>
            </w:pPr>
            <w:r>
              <w:rPr>
                <w:rFonts w:ascii="Times New Roman" w:hAnsi="Times New Roman"/>
                <w:color w:val="1E293B"/>
                <w:sz w:val="19"/>
              </w:rPr>
              <w:t>Frontend Framework</w:t>
            </w:r>
          </w:p>
        </w:tc>
        <w:tc>
          <w:tcPr>
            <w:tcW w:type="dxa" w:w="2592"/>
            <w:shd w:fill="F8FAFC"/>
          </w:tcPr>
          <w:p>
            <w:pPr>
              <w:spacing w:before="60" w:after="60" w:line="252" w:lineRule="auto"/>
              <w:jc w:val="center"/>
            </w:pPr>
            <w:r>
              <w:rPr>
                <w:rFonts w:ascii="Times New Roman" w:hAnsi="Times New Roman"/>
                <w:color w:val="1E293B"/>
                <w:sz w:val="19"/>
              </w:rPr>
              <w:t>React</w:t>
            </w:r>
          </w:p>
        </w:tc>
        <w:tc>
          <w:tcPr>
            <w:tcW w:type="dxa" w:w="1440"/>
            <w:shd w:fill="F8FAFC"/>
          </w:tcPr>
          <w:p>
            <w:pPr>
              <w:spacing w:before="60" w:after="60" w:line="252" w:lineRule="auto"/>
              <w:jc w:val="center"/>
            </w:pPr>
            <w:r>
              <w:rPr>
                <w:rFonts w:ascii="Times New Roman" w:hAnsi="Times New Roman"/>
                <w:color w:val="1E293B"/>
                <w:sz w:val="19"/>
              </w:rPr>
              <w:t>v18.3.1</w:t>
            </w:r>
          </w:p>
        </w:tc>
        <w:tc>
          <w:tcPr>
            <w:tcW w:type="dxa" w:w="3744"/>
            <w:shd w:fill="F8FAFC"/>
          </w:tcPr>
          <w:p>
            <w:pPr>
              <w:spacing w:before="60" w:after="60" w:line="252" w:lineRule="auto"/>
              <w:jc w:val="left"/>
            </w:pPr>
            <w:r>
              <w:rPr>
                <w:rFonts w:ascii="Times New Roman" w:hAnsi="Times New Roman"/>
                <w:color w:val="1E293B"/>
                <w:sz w:val="19"/>
              </w:rPr>
              <w:t>Component-based single page application</w:t>
            </w:r>
          </w:p>
        </w:tc>
      </w:tr>
      <w:tr>
        <w:tc>
          <w:tcPr>
            <w:tcW w:type="dxa" w:w="2304"/>
            <w:shd w:fill="FFFFFF"/>
          </w:tcPr>
          <w:p>
            <w:pPr>
              <w:spacing w:before="60" w:after="60" w:line="252" w:lineRule="auto"/>
              <w:jc w:val="center"/>
            </w:pPr>
            <w:r>
              <w:rPr>
                <w:rFonts w:ascii="Times New Roman" w:hAnsi="Times New Roman"/>
                <w:color w:val="1E293B"/>
                <w:sz w:val="19"/>
              </w:rPr>
              <w:t>Frontend Bundler</w:t>
            </w:r>
          </w:p>
        </w:tc>
        <w:tc>
          <w:tcPr>
            <w:tcW w:type="dxa" w:w="2592"/>
            <w:shd w:fill="FFFFFF"/>
          </w:tcPr>
          <w:p>
            <w:pPr>
              <w:spacing w:before="60" w:after="60" w:line="252" w:lineRule="auto"/>
              <w:jc w:val="center"/>
            </w:pPr>
            <w:r>
              <w:rPr>
                <w:rFonts w:ascii="Times New Roman" w:hAnsi="Times New Roman"/>
                <w:color w:val="1E293B"/>
                <w:sz w:val="19"/>
              </w:rPr>
              <w:t>Vite</w:t>
            </w:r>
          </w:p>
        </w:tc>
        <w:tc>
          <w:tcPr>
            <w:tcW w:type="dxa" w:w="1440"/>
            <w:shd w:fill="FFFFFF"/>
          </w:tcPr>
          <w:p>
            <w:pPr>
              <w:spacing w:before="60" w:after="60" w:line="252" w:lineRule="auto"/>
              <w:jc w:val="center"/>
            </w:pPr>
            <w:r>
              <w:rPr>
                <w:rFonts w:ascii="Times New Roman" w:hAnsi="Times New Roman"/>
                <w:color w:val="1E293B"/>
                <w:sz w:val="19"/>
              </w:rPr>
              <w:t>v5.2.10</w:t>
            </w:r>
          </w:p>
        </w:tc>
        <w:tc>
          <w:tcPr>
            <w:tcW w:type="dxa" w:w="3744"/>
            <w:shd w:fill="FFFFFF"/>
          </w:tcPr>
          <w:p>
            <w:pPr>
              <w:spacing w:before="60" w:after="60" w:line="252" w:lineRule="auto"/>
              <w:jc w:val="left"/>
            </w:pPr>
            <w:r>
              <w:rPr>
                <w:rFonts w:ascii="Times New Roman" w:hAnsi="Times New Roman"/>
                <w:color w:val="1E293B"/>
                <w:sz w:val="19"/>
              </w:rPr>
              <w:t>High-speed frontend development and compilation</w:t>
            </w:r>
          </w:p>
        </w:tc>
      </w:tr>
      <w:tr>
        <w:tc>
          <w:tcPr>
            <w:tcW w:type="dxa" w:w="2304"/>
            <w:shd w:fill="F8FAFC"/>
          </w:tcPr>
          <w:p>
            <w:pPr>
              <w:spacing w:before="60" w:after="60" w:line="252" w:lineRule="auto"/>
              <w:jc w:val="center"/>
            </w:pPr>
            <w:r>
              <w:rPr>
                <w:rFonts w:ascii="Times New Roman" w:hAnsi="Times New Roman"/>
                <w:color w:val="1E293B"/>
                <w:sz w:val="19"/>
              </w:rPr>
              <w:t>Mapping Engine</w:t>
            </w:r>
          </w:p>
        </w:tc>
        <w:tc>
          <w:tcPr>
            <w:tcW w:type="dxa" w:w="2592"/>
            <w:shd w:fill="F8FAFC"/>
          </w:tcPr>
          <w:p>
            <w:pPr>
              <w:spacing w:before="60" w:after="60" w:line="252" w:lineRule="auto"/>
              <w:jc w:val="center"/>
            </w:pPr>
            <w:r>
              <w:rPr>
                <w:rFonts w:ascii="Times New Roman" w:hAnsi="Times New Roman"/>
                <w:color w:val="1E293B"/>
                <w:sz w:val="19"/>
              </w:rPr>
              <w:t>Leaflet</w:t>
            </w:r>
          </w:p>
        </w:tc>
        <w:tc>
          <w:tcPr>
            <w:tcW w:type="dxa" w:w="1440"/>
            <w:shd w:fill="F8FAFC"/>
          </w:tcPr>
          <w:p>
            <w:pPr>
              <w:spacing w:before="60" w:after="60" w:line="252" w:lineRule="auto"/>
              <w:jc w:val="center"/>
            </w:pPr>
            <w:r>
              <w:rPr>
                <w:rFonts w:ascii="Times New Roman" w:hAnsi="Times New Roman"/>
                <w:color w:val="1E293B"/>
                <w:sz w:val="19"/>
              </w:rPr>
              <w:t>v1.9.4</w:t>
            </w:r>
          </w:p>
        </w:tc>
        <w:tc>
          <w:tcPr>
            <w:tcW w:type="dxa" w:w="3744"/>
            <w:shd w:fill="F8FAFC"/>
          </w:tcPr>
          <w:p>
            <w:pPr>
              <w:spacing w:before="60" w:after="60" w:line="252" w:lineRule="auto"/>
              <w:jc w:val="left"/>
            </w:pPr>
            <w:r>
              <w:rPr>
                <w:rFonts w:ascii="Times New Roman" w:hAnsi="Times New Roman"/>
                <w:color w:val="1E293B"/>
                <w:sz w:val="19"/>
              </w:rPr>
              <w:t>Interactive GIS vector and tile map rendering</w:t>
            </w:r>
          </w:p>
        </w:tc>
      </w:tr>
      <w:tr>
        <w:tc>
          <w:tcPr>
            <w:tcW w:type="dxa" w:w="2304"/>
            <w:shd w:fill="FFFFFF"/>
          </w:tcPr>
          <w:p>
            <w:pPr>
              <w:spacing w:before="60" w:after="60" w:line="252" w:lineRule="auto"/>
              <w:jc w:val="center"/>
            </w:pPr>
            <w:r>
              <w:rPr>
                <w:rFonts w:ascii="Times New Roman" w:hAnsi="Times New Roman"/>
                <w:color w:val="1E293B"/>
                <w:sz w:val="19"/>
              </w:rPr>
              <w:t>Styling Framework</w:t>
            </w:r>
          </w:p>
        </w:tc>
        <w:tc>
          <w:tcPr>
            <w:tcW w:type="dxa" w:w="2592"/>
            <w:shd w:fill="FFFFFF"/>
          </w:tcPr>
          <w:p>
            <w:pPr>
              <w:spacing w:before="60" w:after="60" w:line="252" w:lineRule="auto"/>
              <w:jc w:val="center"/>
            </w:pPr>
            <w:r>
              <w:rPr>
                <w:rFonts w:ascii="Times New Roman" w:hAnsi="Times New Roman"/>
                <w:color w:val="1E293B"/>
                <w:sz w:val="19"/>
              </w:rPr>
              <w:t>Tailwind CSS</w:t>
            </w:r>
          </w:p>
        </w:tc>
        <w:tc>
          <w:tcPr>
            <w:tcW w:type="dxa" w:w="1440"/>
            <w:shd w:fill="FFFFFF"/>
          </w:tcPr>
          <w:p>
            <w:pPr>
              <w:spacing w:before="60" w:after="60" w:line="252" w:lineRule="auto"/>
              <w:jc w:val="center"/>
            </w:pPr>
            <w:r>
              <w:rPr>
                <w:rFonts w:ascii="Times New Roman" w:hAnsi="Times New Roman"/>
                <w:color w:val="1E293B"/>
                <w:sz w:val="19"/>
              </w:rPr>
              <w:t>v3.4.3</w:t>
            </w:r>
          </w:p>
        </w:tc>
        <w:tc>
          <w:tcPr>
            <w:tcW w:type="dxa" w:w="3744"/>
            <w:shd w:fill="FFFFFF"/>
          </w:tcPr>
          <w:p>
            <w:pPr>
              <w:spacing w:before="60" w:after="60" w:line="252" w:lineRule="auto"/>
              <w:jc w:val="left"/>
            </w:pPr>
            <w:r>
              <w:rPr>
                <w:rFonts w:ascii="Times New Roman" w:hAnsi="Times New Roman"/>
                <w:color w:val="1E293B"/>
                <w:sz w:val="19"/>
              </w:rPr>
              <w:t>Responsive utility-first UI styling</w:t>
            </w:r>
          </w:p>
        </w:tc>
      </w:tr>
      <w:tr>
        <w:tc>
          <w:tcPr>
            <w:tcW w:type="dxa" w:w="2304"/>
            <w:shd w:fill="F8FAFC"/>
          </w:tcPr>
          <w:p>
            <w:pPr>
              <w:spacing w:before="60" w:after="60" w:line="252" w:lineRule="auto"/>
              <w:jc w:val="center"/>
            </w:pPr>
            <w:r>
              <w:rPr>
                <w:rFonts w:ascii="Times New Roman" w:hAnsi="Times New Roman"/>
                <w:color w:val="1E293B"/>
                <w:sz w:val="19"/>
              </w:rPr>
              <w:t>Input Validation</w:t>
            </w:r>
          </w:p>
        </w:tc>
        <w:tc>
          <w:tcPr>
            <w:tcW w:type="dxa" w:w="2592"/>
            <w:shd w:fill="F8FAFC"/>
          </w:tcPr>
          <w:p>
            <w:pPr>
              <w:spacing w:before="60" w:after="60" w:line="252" w:lineRule="auto"/>
              <w:jc w:val="center"/>
            </w:pPr>
            <w:r>
              <w:rPr>
                <w:rFonts w:ascii="Times New Roman" w:hAnsi="Times New Roman"/>
                <w:color w:val="1E293B"/>
                <w:sz w:val="19"/>
              </w:rPr>
              <w:t>Zod</w:t>
            </w:r>
          </w:p>
        </w:tc>
        <w:tc>
          <w:tcPr>
            <w:tcW w:type="dxa" w:w="1440"/>
            <w:shd w:fill="F8FAFC"/>
          </w:tcPr>
          <w:p>
            <w:pPr>
              <w:spacing w:before="60" w:after="60" w:line="252" w:lineRule="auto"/>
              <w:jc w:val="center"/>
            </w:pPr>
            <w:r>
              <w:rPr>
                <w:rFonts w:ascii="Times New Roman" w:hAnsi="Times New Roman"/>
                <w:color w:val="1E293B"/>
                <w:sz w:val="19"/>
              </w:rPr>
              <w:t>v3.23.4</w:t>
            </w:r>
          </w:p>
        </w:tc>
        <w:tc>
          <w:tcPr>
            <w:tcW w:type="dxa" w:w="3744"/>
            <w:shd w:fill="F8FAFC"/>
          </w:tcPr>
          <w:p>
            <w:pPr>
              <w:spacing w:before="60" w:after="60" w:line="252" w:lineRule="auto"/>
              <w:jc w:val="left"/>
            </w:pPr>
            <w:r>
              <w:rPr>
                <w:rFonts w:ascii="Times New Roman" w:hAnsi="Times New Roman"/>
                <w:color w:val="1E293B"/>
                <w:sz w:val="19"/>
              </w:rPr>
              <w:t>Type-safe runtime API request validation</w:t>
            </w:r>
          </w:p>
        </w:tc>
      </w:tr>
    </w:tbl>
    <w:p>
      <w:pPr>
        <w:spacing w:before="0" w:after="120"/>
      </w:pPr>
    </w:p>
    <w:p>
      <w:r>
        <w:br w:type="page"/>
      </w:r>
    </w:p>
    <w:p>
      <w:pPr>
        <w:spacing w:after="120" w:before="480" w:line="276" w:lineRule="auto"/>
        <w:jc w:val="center"/>
      </w:pPr>
      <w:r>
        <w:rPr>
          <w:rFonts w:ascii="Times New Roman" w:hAnsi="Times New Roman"/>
          <w:b/>
          <w:i w:val="0"/>
          <w:color w:val="0F172A"/>
          <w:sz w:val="28"/>
        </w:rPr>
        <w:t>APPENDIX – B</w:t>
      </w:r>
    </w:p>
    <w:p>
      <w:pPr>
        <w:spacing w:after="360" w:before="0" w:line="276" w:lineRule="auto"/>
        <w:jc w:val="center"/>
      </w:pPr>
      <w:r>
        <w:rPr>
          <w:rFonts w:ascii="Times New Roman" w:hAnsi="Times New Roman"/>
          <w:b/>
          <w:i w:val="0"/>
          <w:color w:val="0F172A"/>
          <w:sz w:val="26"/>
        </w:rPr>
        <w:t>SOURCE CODE &amp; API SPECIFICATIONS SUMMARY</w:t>
      </w:r>
    </w:p>
    <w:p>
      <w:pPr>
        <w:keepNext/>
        <w:spacing w:before="280" w:after="80"/>
        <w:jc w:val="left"/>
      </w:pPr>
      <w:r>
        <w:rPr>
          <w:rFonts w:ascii="Times New Roman" w:hAnsi="Times New Roman"/>
          <w:b/>
          <w:color w:val="0F172A"/>
          <w:sz w:val="24"/>
        </w:rPr>
        <w:t>B.1 MONOREPO SOURCE DIRECTORY STRUCTURE</w:t>
      </w:r>
    </w:p>
    <w:p>
      <w:pPr>
        <w:spacing w:after="120" w:before="0" w:line="276" w:lineRule="auto"/>
        <w:jc w:val="both"/>
      </w:pPr>
      <w:r>
        <w:rPr>
          <w:rFonts w:ascii="Times New Roman" w:hAnsi="Times New Roman"/>
          <w:b w:val="0"/>
          <w:i w:val="0"/>
          <w:color w:val="0F172A"/>
          <w:sz w:val="24"/>
        </w:rPr>
        <w:t>The production repository is organized into modular packages adhering to clean architecture principles:</w:t>
      </w:r>
    </w:p>
    <w:p>
      <w:pPr>
        <w:spacing w:after="120" w:before="0" w:line="276" w:lineRule="auto"/>
        <w:jc w:val="both"/>
      </w:pPr>
      <w:r>
        <w:rPr>
          <w:rFonts w:ascii="Times New Roman" w:hAnsi="Times New Roman"/>
          <w:b w:val="0"/>
          <w:i w:val="0"/>
          <w:color w:val="0F172A"/>
          <w:sz w:val="24"/>
        </w:rPr>
        <w:t>```</w:t>
        <w:br/>
        <w:t>tn-forest-monitoring/</w:t>
        <w:br/>
        <w:t>├── package.json              # Monorepo workspaces (shared, server, client)</w:t>
        <w:br/>
        <w:t>├── shared/</w:t>
        <w:br/>
        <w:t>│   ├── src/</w:t>
        <w:br/>
        <w:t>│   │   ├── types/            # DTOs, Enums (UserRole, Permission, Sensors)</w:t>
        <w:br/>
        <w:t>│   │   └── utils/            # Shared math and projection utilities</w:t>
        <w:br/>
        <w:t>├── server/</w:t>
        <w:br/>
        <w:t>│   ├── src/</w:t>
        <w:br/>
        <w:t>│   │   ├── server.ts         # Server bootstrap, DB connect, stale recovery</w:t>
        <w:br/>
        <w:t>│   │   ├── app.ts            # Express application setup and middleware</w:t>
        <w:br/>
        <w:t>│   │   ├── routes/           # REST API routing definitions</w:t>
        <w:br/>
        <w:t>│   │   ├── controllers/      # HTTP controllers (OfflineChangeDetection, etc.)</w:t>
        <w:br/>
        <w:t>│   │   ├── services/         # Domain services</w:t>
        <w:br/>
        <w:t>│   │   │   ├── offline/      # OfflineChangeDetectionService.ts</w:t>
        <w:br/>
        <w:t>│   │   │   ├── gee/          # GEE acquisition, search, task services</w:t>
        <w:br/>
        <w:t>│   │   │   ├── changeDetection/ # OpticalChangeDetector, CanopyGuardShadow</w:t>
        <w:br/>
        <w:t>│   │   │   ├── spatial/      # CrsTransformService, AnalysisGridService</w:t>
        <w:br/>
        <w:t>│   │   │   └── CheckpointService.ts, EPassService.ts, ZoneService.ts</w:t>
        <w:br/>
        <w:t>│   │   ├── models/           # 23 Mongoose document schemas</w:t>
        <w:br/>
        <w:t>│   │   └── tests/            # Automated test suites (15-gate audit, M1-M13)</w:t>
        <w:br/>
        <w:t>├── client/</w:t>
        <w:br/>
        <w:t>│   ├── src/</w:t>
        <w:br/>
        <w:t>│   │   ├── pages/            # Page components (OfflineChangeDetectionPage.tsx)</w:t>
        <w:br/>
        <w:t>│   │   ├── components/       # Shared UI, layout, map controls</w:t>
        <w:br/>
        <w:t>│   │   ├── services/         # Axios API service clients</w:t>
        <w:br/>
        <w:t>│   │   └── App.tsx           # Route declarations and navigation</w:t>
        <w:br/>
        <w:t>└── docs/                     # Architecture, validation reports, and documentation</w:t>
        <w:br/>
        <w:t>```</w:t>
      </w:r>
    </w:p>
    <w:p>
      <w:pPr>
        <w:keepNext/>
        <w:spacing w:before="280" w:after="80"/>
        <w:jc w:val="left"/>
      </w:pPr>
      <w:r>
        <w:rPr>
          <w:rFonts w:ascii="Times New Roman" w:hAnsi="Times New Roman"/>
          <w:b/>
          <w:color w:val="0F172A"/>
          <w:sz w:val="24"/>
        </w:rPr>
        <w:t>B.2 SELECTED SOURCE CODE EXCERPTS</w:t>
      </w:r>
    </w:p>
    <w:p>
      <w:pPr>
        <w:spacing w:after="120" w:before="0" w:line="276" w:lineRule="auto"/>
        <w:jc w:val="both"/>
      </w:pPr>
      <w:r>
        <w:rPr>
          <w:rFonts w:ascii="Times New Roman" w:hAnsi="Times New Roman"/>
          <w:b w:val="0"/>
          <w:i w:val="0"/>
          <w:color w:val="0F172A"/>
          <w:sz w:val="24"/>
        </w:rPr>
        <w:t>The following excerpts illustrate the core algorithms of the offline change detection engine:</w:t>
      </w:r>
    </w:p>
    <w:p>
      <w:pPr>
        <w:keepNext/>
        <w:spacing w:before="200" w:after="60"/>
        <w:jc w:val="left"/>
      </w:pPr>
      <w:r>
        <w:rPr>
          <w:rFonts w:ascii="Times New Roman" w:hAnsi="Times New Roman"/>
          <w:b/>
          <w:color w:val="1E293B"/>
          <w:sz w:val="23"/>
        </w:rPr>
        <w:t>Listing B.1: 7-Class Categorical Change Classification Engine</w:t>
      </w:r>
    </w:p>
    <w:p>
      <w:pPr>
        <w:spacing w:after="120" w:before="0" w:line="276" w:lineRule="auto"/>
        <w:jc w:val="both"/>
      </w:pPr>
      <w:r>
        <w:rPr>
          <w:rFonts w:ascii="Times New Roman" w:hAnsi="Times New Roman"/>
          <w:b w:val="0"/>
          <w:i w:val="0"/>
          <w:color w:val="0F172A"/>
          <w:sz w:val="24"/>
        </w:rPr>
        <w:t>```typescript</w:t>
        <w:br/>
        <w:t>// From server/src/services/offline/OfflineChangeDetectionService.ts</w:t>
        <w:br/>
        <w:t>private classifyPixelChange(</w:t>
        <w:br/>
        <w:t xml:space="preserve">  dNdvi: number,</w:t>
        <w:br/>
        <w:t xml:space="preserve">  dBsi: number,</w:t>
        <w:br/>
        <w:t xml:space="preserve">  bsiT1: number,</w:t>
        <w:br/>
        <w:t xml:space="preserve">  thetaVeg: number,</w:t>
        <w:br/>
        <w:t xml:space="preserve">  thetaSoil: number,</w:t>
        <w:br/>
        <w:t xml:space="preserve">  isMasked: boolean</w:t>
        <w:br/>
        <w:t>): OfflineChangeCategory {</w:t>
        <w:br/>
        <w:t xml:space="preserve">  // 1. Preserved Uncertain / Invalid Mask</w:t>
        <w:br/>
        <w:t xml:space="preserve">  if (isMasked) {</w:t>
        <w:br/>
        <w:t xml:space="preserve">    return OfflineChangeCategory.UNCERTAIN_INVALID; // Code 6</w:t>
        <w:br/>
        <w:t xml:space="preserve">  }</w:t>
        <w:br/>
        <w:br/>
        <w:t xml:space="preserve">  // 2. Bare-Ground Expansion (True soil exposure: BSI &gt; 0)</w:t>
        <w:br/>
        <w:t xml:space="preserve">  if (dBsi &gt; thetaSoil &amp;&amp; bsiT1 &gt; 0) {</w:t>
        <w:br/>
        <w:t xml:space="preserve">    return OfflineChangeCategory.BARE_GROUND_INCREASE_CANDIDATE; // Code 2</w:t>
        <w:br/>
        <w:t xml:space="preserve">  }</w:t>
        <w:br/>
        <w:br/>
        <w:t xml:space="preserve">  // 3. Vegetation Loss / Degradation (Canopy decline without full soil exposure)</w:t>
        <w:br/>
        <w:t xml:space="preserve">  if (dNdvi &lt; -thetaVeg &amp;&amp; bsiT1 &lt;= 0) {</w:t>
        <w:br/>
        <w:t xml:space="preserve">    return OfflineChangeCategory.VEGETATION_DECREASE_CANDIDATE; // Code 0</w:t>
        <w:br/>
        <w:t xml:space="preserve">  }</w:t>
        <w:br/>
        <w:br/>
        <w:t xml:space="preserve">  // 4. Vegetation Increase (Canopy gain / regrowth)</w:t>
        <w:br/>
        <w:t xml:space="preserve">  if (dNdvi &gt; thetaVeg) {</w:t>
        <w:br/>
        <w:t xml:space="preserve">    return OfflineChangeCategory.VEGETATION_INCREASE_CANDIDATE; // Code 1</w:t>
        <w:br/>
        <w:t xml:space="preserve">  }</w:t>
        <w:br/>
        <w:br/>
        <w:t xml:space="preserve">  // 5. Bare-Ground Reduction (Greening / Reclamation)</w:t>
        <w:br/>
        <w:t xml:space="preserve">  if (dBsi &lt; -thetaSoil) {</w:t>
        <w:br/>
        <w:t xml:space="preserve">    return OfflineChangeCategory.BARE_GROUND_DECREASE_CANDIDATE; // Code 3</w:t>
        <w:br/>
        <w:t xml:space="preserve">  }</w:t>
        <w:br/>
        <w:br/>
        <w:t xml:space="preserve">  // 6. Other Significant Spectral Land-Surface Shift</w:t>
        <w:br/>
        <w:t xml:space="preserve">  if (Math.abs(dNdvi) &gt; thetaVeg || Math.abs(dBsi) &gt; thetaSoil) {</w:t>
        <w:br/>
        <w:t xml:space="preserve">    return OfflineChangeCategory.OTHER_LAND_SURFACE_CHANGE; // Code 4</w:t>
        <w:br/>
        <w:t xml:space="preserve">  }</w:t>
        <w:br/>
        <w:br/>
        <w:t xml:space="preserve">  // 7. Stable Land Cover</w:t>
        <w:br/>
        <w:t xml:space="preserve">  return OfflineChangeCategory.STABLE; // Code 5</w:t>
        <w:br/>
        <w:t>}</w:t>
        <w:br/>
        <w:t>```</w:t>
      </w:r>
    </w:p>
    <w:p>
      <w:pPr>
        <w:keepNext/>
        <w:spacing w:before="200" w:after="60"/>
        <w:jc w:val="left"/>
      </w:pPr>
      <w:r>
        <w:rPr>
          <w:rFonts w:ascii="Times New Roman" w:hAnsi="Times New Roman"/>
          <w:b/>
          <w:color w:val="1E293B"/>
          <w:sz w:val="23"/>
        </w:rPr>
        <w:t>Listing B.2: Sub-Pixel Bilinear Interpolation for Grid Alignment</w:t>
      </w:r>
    </w:p>
    <w:p>
      <w:pPr>
        <w:spacing w:after="120" w:before="0" w:line="276" w:lineRule="auto"/>
        <w:jc w:val="both"/>
      </w:pPr>
      <w:r>
        <w:rPr>
          <w:rFonts w:ascii="Times New Roman" w:hAnsi="Times New Roman"/>
          <w:b w:val="0"/>
          <w:i w:val="0"/>
          <w:color w:val="0F172A"/>
          <w:sz w:val="24"/>
        </w:rPr>
        <w:t>```typescript</w:t>
        <w:br/>
        <w:t>// Bilinear Resampling for Continuous Surface Reflectance</w:t>
        <w:br/>
        <w:t>private sampleBilinear(</w:t>
        <w:br/>
        <w:t xml:space="preserve">  data: Float32Array,</w:t>
        <w:br/>
        <w:t xml:space="preserve">  width: number,</w:t>
        <w:br/>
        <w:t xml:space="preserve">  height: number,</w:t>
        <w:br/>
        <w:t xml:space="preserve">  x: number,</w:t>
        <w:br/>
        <w:t xml:space="preserve">  y: number</w:t>
        <w:br/>
        <w:t>): number {</w:t>
        <w:br/>
        <w:t xml:space="preserve">  const x0 = Math.floor(x);</w:t>
        <w:br/>
        <w:t xml:space="preserve">  const y0 = Math.floor(y);</w:t>
        <w:br/>
        <w:t xml:space="preserve">  const x1 = Math.min(x0 + 1, width - 1);</w:t>
        <w:br/>
        <w:t xml:space="preserve">  const y1 = Math.min(y0 + 1, height - 1);</w:t>
        <w:br/>
        <w:br/>
        <w:t xml:space="preserve">  const dx = x - x0;</w:t>
        <w:br/>
        <w:t xml:space="preserve">  const dy = y - y0;</w:t>
        <w:br/>
        <w:br/>
        <w:t xml:space="preserve">  const v00 = data[y0 * width + x0];</w:t>
        <w:br/>
        <w:t xml:space="preserve">  const v10 = data[y0 * width + x1];</w:t>
        <w:br/>
        <w:t xml:space="preserve">  const v01 = data[y1 * width + x0];</w:t>
        <w:br/>
        <w:t xml:space="preserve">  const v11 = data[y1 * width + x1];</w:t>
        <w:br/>
        <w:br/>
        <w:t xml:space="preserve">  return (</w:t>
        <w:br/>
        <w:t xml:space="preserve">    v00 * (1 - dx) * (1 - dy) +</w:t>
        <w:br/>
        <w:t xml:space="preserve">    v10 * dx * (1 - dy) +</w:t>
        <w:br/>
        <w:t xml:space="preserve">    v01 * (1 - dx) * dy +</w:t>
        <w:br/>
        <w:t xml:space="preserve">    v11 * dx * dy</w:t>
        <w:br/>
        <w:t xml:space="preserve">  );</w:t>
        <w:br/>
        <w:t>}</w:t>
        <w:br/>
        <w:t>```</w:t>
      </w:r>
    </w:p>
    <w:p>
      <w:r>
        <w:br w:type="page"/>
      </w:r>
    </w:p>
    <w:p>
      <w:pPr>
        <w:spacing w:after="360" w:before="480" w:line="276" w:lineRule="auto"/>
        <w:jc w:val="center"/>
      </w:pPr>
      <w:r>
        <w:rPr>
          <w:rFonts w:ascii="Times New Roman" w:hAnsi="Times New Roman"/>
          <w:b/>
          <w:i w:val="0"/>
          <w:color w:val="0F172A"/>
          <w:sz w:val="28"/>
        </w:rPr>
        <w:t>REFERENCES</w:t>
      </w:r>
    </w:p>
    <w:p>
      <w:pPr>
        <w:spacing w:before="60" w:after="80" w:line="276" w:lineRule="auto"/>
        <w:jc w:val="both"/>
      </w:pPr>
      <w:r>
        <w:rPr>
          <w:rFonts w:ascii="Times New Roman" w:hAnsi="Times New Roman"/>
          <w:sz w:val="21"/>
        </w:rPr>
        <w:t>1. Copernicus Sentinel-2 User Handbook, Standard Document Issue 1.2, European Space Agency (ESA), 2021. Available: https://sentinels.copernicus.eu/web/sentinel/user-guides/sentinel-2-msi</w:t>
      </w:r>
    </w:p>
    <w:p>
      <w:pPr>
        <w:spacing w:before="60" w:after="80" w:line="276" w:lineRule="auto"/>
        <w:jc w:val="both"/>
      </w:pPr>
      <w:r>
        <w:rPr>
          <w:rFonts w:ascii="Times New Roman" w:hAnsi="Times New Roman"/>
          <w:sz w:val="21"/>
        </w:rPr>
        <w:t>2. U.S. Geological Survey, "Landsat 8-9 Collection 2 Level 2 Science Product Guide," Version 2.0, USGS EROS, Sioux Falls, SD, 2021. Available: https://www.usgs.gov/landsat-missions</w:t>
      </w:r>
    </w:p>
    <w:p>
      <w:pPr>
        <w:spacing w:before="60" w:after="80" w:line="276" w:lineRule="auto"/>
        <w:jc w:val="both"/>
      </w:pPr>
      <w:r>
        <w:rPr>
          <w:rFonts w:ascii="Times New Roman" w:hAnsi="Times New Roman"/>
          <w:sz w:val="21"/>
        </w:rPr>
        <w:t>3. J. W. Rouse, R. H. Haas, J. A. Schell, and D. W. Deering, "Monitoring vegetation systems in the Great Plains with ERTS," in Third Earth Resources Technology Satellite-1 Symposium, NASA SP-351, 1974, pp. 309–317.</w:t>
      </w:r>
    </w:p>
    <w:p>
      <w:pPr>
        <w:spacing w:before="60" w:after="80" w:line="276" w:lineRule="auto"/>
        <w:jc w:val="both"/>
      </w:pPr>
      <w:r>
        <w:rPr>
          <w:rFonts w:ascii="Times New Roman" w:hAnsi="Times New Roman"/>
          <w:sz w:val="21"/>
        </w:rPr>
        <w:t>4. A. Rikimaru, P. S. Roy, and S. Miyatake, "Tropical forest cover for rehabilitation using Landsat TM data," in International Archives of Photogrammetry and Remote Sensing, vol. 34, no. 7, 2002, pp. 119–124.</w:t>
      </w:r>
    </w:p>
    <w:p>
      <w:pPr>
        <w:spacing w:before="60" w:after="80" w:line="276" w:lineRule="auto"/>
        <w:jc w:val="both"/>
      </w:pPr>
      <w:r>
        <w:rPr>
          <w:rFonts w:ascii="Times New Roman" w:hAnsi="Times New Roman"/>
          <w:sz w:val="21"/>
        </w:rPr>
        <w:t>5. D. P. Roy, V. Kovalskyy, H. K. Zhang, E. F. Vermote, L. Yan, S. S. Kumar, and A. Egorov, "Characterization of Landsat-7 to Landsat-8 reflective wavelength and normalized difference vegetation index continuity," Remote Sensing of Environment, vol. 185, pp. 57–70, 2016.</w:t>
      </w:r>
    </w:p>
    <w:p>
      <w:pPr>
        <w:spacing w:before="60" w:after="80" w:line="276" w:lineRule="auto"/>
        <w:jc w:val="both"/>
      </w:pPr>
      <w:r>
        <w:rPr>
          <w:rFonts w:ascii="Times New Roman" w:hAnsi="Times New Roman"/>
          <w:sz w:val="21"/>
        </w:rPr>
        <w:t>6. J. G. Masek et al., "Harmonized Landsat Sentinel-2 (HLS) Product User's Guide," NASA Goddard Space Flight Center, Greenbelt, MD, Tech. Rep., 2021.</w:t>
      </w:r>
    </w:p>
    <w:p>
      <w:pPr>
        <w:spacing w:before="60" w:after="80" w:line="276" w:lineRule="auto"/>
        <w:jc w:val="both"/>
      </w:pPr>
      <w:r>
        <w:rPr>
          <w:rFonts w:ascii="Times New Roman" w:hAnsi="Times New Roman"/>
          <w:sz w:val="21"/>
        </w:rPr>
        <w:t>7. Government of Tamil Nadu, The Tamil Nadu Forest Act, 1882 (Tamil Nadu Act V of 1882), Law Department, Chennai, India.</w:t>
      </w:r>
    </w:p>
    <w:p>
      <w:pPr>
        <w:spacing w:before="60" w:after="80" w:line="276" w:lineRule="auto"/>
        <w:jc w:val="both"/>
      </w:pPr>
      <w:r>
        <w:rPr>
          <w:rFonts w:ascii="Times New Roman" w:hAnsi="Times New Roman"/>
          <w:sz w:val="21"/>
        </w:rPr>
        <w:t>8. Ministry of Law and Justice, Government of India, The Forest (Conservation) Act, 1980 (Act No. 69 of 1980), New Delhi, India.</w:t>
      </w:r>
    </w:p>
    <w:p>
      <w:pPr>
        <w:spacing w:before="60" w:after="80" w:line="276" w:lineRule="auto"/>
        <w:jc w:val="both"/>
      </w:pPr>
      <w:r>
        <w:rPr>
          <w:rFonts w:ascii="Times New Roman" w:hAnsi="Times New Roman"/>
          <w:sz w:val="21"/>
        </w:rPr>
        <w:t>9. N. Gorelick, M. Hancher, M. Dixon, S. Ilyushchenko, D. Thau, and R. Moore, "Google Earth Engine: Planetary-scale geospatial analysis for everyone," Remote Sensing of Environment, vol. 202, pp. 18–27, 2017.</w:t>
      </w:r>
    </w:p>
    <w:p>
      <w:pPr>
        <w:spacing w:before="60" w:after="80" w:line="276" w:lineRule="auto"/>
        <w:jc w:val="both"/>
      </w:pPr>
      <w:r>
        <w:rPr>
          <w:rFonts w:ascii="Times New Roman" w:hAnsi="Times New Roman"/>
          <w:sz w:val="21"/>
        </w:rPr>
        <w:t>10. Open Geospatial Consortium, "OGC GeoJSON Encoding Standard," OGC 19-045r1, 2020. Available: https://www.ogc.org/standard/geojson/</w:t>
      </w:r>
    </w:p>
    <w:p>
      <w:pPr>
        <w:spacing w:before="60" w:after="80" w:line="276" w:lineRule="auto"/>
        <w:jc w:val="both"/>
      </w:pPr>
      <w:r>
        <w:rPr>
          <w:rFonts w:ascii="Times New Roman" w:hAnsi="Times New Roman"/>
          <w:sz w:val="21"/>
        </w:rPr>
        <w:t>11. M. Stefanakis, "geotiff.js: A pure JavaScript library for parsing and writing GeoTIFF files," Open Source Geospatial Foundation, 2024. Available: https://geotiffjs.github.io/</w:t>
      </w:r>
    </w:p>
    <w:p>
      <w:pPr>
        <w:spacing w:before="60" w:after="80" w:line="276" w:lineRule="auto"/>
        <w:jc w:val="both"/>
      </w:pPr>
      <w:r>
        <w:rPr>
          <w:rFonts w:ascii="Times New Roman" w:hAnsi="Times New Roman"/>
          <w:sz w:val="21"/>
        </w:rPr>
        <w:t>12. React Documentation, "React 18 Architecture and Concurrent Mode," Meta Open Source, 2024. Available: https://react.dev/</w:t>
      </w:r>
    </w:p>
    <w:p>
      <w:pPr>
        <w:spacing w:before="60" w:after="80" w:line="276" w:lineRule="auto"/>
        <w:jc w:val="both"/>
      </w:pPr>
      <w:r>
        <w:rPr>
          <w:rFonts w:ascii="Times New Roman" w:hAnsi="Times New Roman"/>
          <w:sz w:val="21"/>
        </w:rPr>
        <w:t>13. Node.js Documentation, "Node.js v20 LTS Runtime and TypedArray Buffers," OpenJS Foundation, 2024. Available: https://nodejs.org/docs/latest-v20.x/api/</w:t>
      </w:r>
    </w:p>
    <w:p>
      <w:pPr>
        <w:spacing w:before="60" w:after="80" w:line="276" w:lineRule="auto"/>
        <w:jc w:val="both"/>
      </w:pPr>
      <w:r>
        <w:rPr>
          <w:rFonts w:ascii="Times New Roman" w:hAnsi="Times New Roman"/>
          <w:sz w:val="21"/>
        </w:rPr>
        <w:t>14. MongoDB Documentation, "Geospatial 2dsphere Queries and Document Schemas," MongoDB Inc., 2024. Available: https://www.mongodb.com/docs/v7.0/geospatial-queries/</w:t>
      </w:r>
    </w:p>
    <w:sectPr w:rsidR="00FC693F" w:rsidRPr="0006063C" w:rsidSect="00034616">
      <w:footerReference w:type="default" r:id="rId9"/>
      <w:pgSz w:w="11909" w:h="16834"/>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