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F172A"/>
          <w:sz w:val="36"/>
        </w:rPr>
        <w:t>JEZREEL DAVE LEYBAG</w:t>
        <w:br/>
      </w:r>
      <w:r>
        <w:rPr>
          <w:rFonts w:ascii="Arial" w:hAnsi="Arial"/>
          <w:b/>
          <w:color w:val="0284C7"/>
          <w:sz w:val="22"/>
        </w:rPr>
        <w:t>Business Operations &amp; Systems Specialist | Tech-Enabled Operator</w:t>
        <w:br/>
      </w:r>
      <w:r>
        <w:rPr>
          <w:rFonts w:ascii="Arial" w:hAnsi="Arial"/>
          <w:color w:val="64748B"/>
          <w:sz w:val="18"/>
        </w:rPr>
        <w:t>Email: jezreelleybag.graphics@gmail.com | Phone: +63 939-399-1289 | Location: Philippines (Open to Remote Worldwide)</w:t>
        <w:br/>
        <w:t>LinkedIn: linkedin.com/in/jezreel-dave-leybag-a01528152 | Portfolio: drive.google.com/drive/folders/1_cBN8MPPfaPkyvYzinhUuSuz0kexx1tx</w:t>
      </w:r>
    </w:p>
    <w:p>
      <w:pPr>
        <w:keepNext/>
        <w:spacing w:before="160" w:after="40"/>
        <w:pBdr>
          <w:bottom w:val="single" w:sz="6" w:space="1" w:color="0284C7"/>
        </w:pBdr>
      </w:pPr>
      <w:r>
        <w:rPr>
          <w:rFonts w:ascii="Arial" w:hAnsi="Arial"/>
          <w:b/>
          <w:color w:val="1E293B"/>
          <w:sz w:val="22"/>
        </w:rPr>
        <w:t>PROFESSIONAL SUMMARY</w:t>
      </w:r>
    </w:p>
    <w:p>
      <w:pPr>
        <w:spacing w:after="80"/>
      </w:pPr>
      <w:r>
        <w:rPr>
          <w:rFonts w:ascii="Arial" w:hAnsi="Arial"/>
          <w:sz w:val="19"/>
        </w:rPr>
        <w:t>Proactive Business Operations &amp; Systems Specialist with 4 years of experience optimizing operational workflows, coordinating vendor deliverables, and building lightweight automated tools to eliminate business bottlenecks. Proven track record of deploying internal business applications that drove a 30% revenue increase for an operational commercial business. Combines strong commercial acumen (COGS, vendor sourcing, quote estimation, margin defense) with modern AI workflows, data maintenance, and visual communication.</w:t>
      </w:r>
    </w:p>
    <w:p>
      <w:pPr>
        <w:keepNext/>
        <w:spacing w:before="160" w:after="40"/>
        <w:pBdr>
          <w:bottom w:val="single" w:sz="6" w:space="1" w:color="0284C7"/>
        </w:pBdr>
      </w:pPr>
      <w:r>
        <w:rPr>
          <w:rFonts w:ascii="Arial" w:hAnsi="Arial"/>
          <w:b/>
          <w:color w:val="1E293B"/>
          <w:sz w:val="22"/>
        </w:rPr>
        <w:t>CORE COMPETENCIES</w:t>
      </w:r>
    </w:p>
    <w:p>
      <w:pPr>
        <w:pStyle w:val="ListBullet"/>
        <w:spacing w:after="40" w:before="0"/>
      </w:pPr>
      <w:r>
        <w:rPr>
          <w:rFonts w:ascii="Arial" w:hAnsi="Arial"/>
          <w:b/>
          <w:sz w:val="19"/>
        </w:rPr>
        <w:t xml:space="preserve">Business Operations &amp; Sourcing: </w:t>
      </w:r>
      <w:r>
        <w:rPr>
          <w:rFonts w:ascii="Arial" w:hAnsi="Arial"/>
          <w:sz w:val="19"/>
        </w:rPr>
        <w:t>Process Optimization, Bottleneck Elimination, Vendor Sourcing &amp; Procurement, COGS &amp; Margin Defense, Custom Quote Estimating, Standard Operating Procedures (SOPs).</w:t>
      </w:r>
    </w:p>
    <w:p>
      <w:pPr>
        <w:pStyle w:val="ListBullet"/>
        <w:spacing w:after="40" w:before="0"/>
      </w:pPr>
      <w:r>
        <w:rPr>
          <w:rFonts w:ascii="Arial" w:hAnsi="Arial"/>
          <w:b/>
          <w:sz w:val="19"/>
        </w:rPr>
        <w:t xml:space="preserve">Systems &amp; Automation: </w:t>
      </w:r>
      <w:r>
        <w:rPr>
          <w:rFonts w:ascii="Arial" w:hAnsi="Arial"/>
          <w:sz w:val="19"/>
        </w:rPr>
        <w:t>Internal Tools Prototyping (No-Code / AI-Assisted), AppSheet, Google Workspace Automation, Payment API Integration, ERP/CRM Data Maintenance, Workflow Automation.</w:t>
      </w:r>
    </w:p>
    <w:p>
      <w:pPr>
        <w:pStyle w:val="ListBullet"/>
        <w:spacing w:after="40" w:before="0"/>
      </w:pPr>
      <w:r>
        <w:rPr>
          <w:rFonts w:ascii="Arial" w:hAnsi="Arial"/>
          <w:b/>
          <w:sz w:val="19"/>
        </w:rPr>
        <w:t xml:space="preserve">Project &amp; Delivery Coordination: </w:t>
      </w:r>
      <w:r>
        <w:rPr>
          <w:rFonts w:ascii="Arial" w:hAnsi="Arial"/>
          <w:sz w:val="19"/>
        </w:rPr>
        <w:t>Cross-Functional Stakeholder Management, Vendor SLA Tracking, Digital Catalog Management, Client Revision Cycles, Executive Presentations.</w:t>
      </w:r>
    </w:p>
    <w:p>
      <w:pPr>
        <w:keepNext/>
        <w:spacing w:before="160" w:after="40"/>
        <w:pBdr>
          <w:bottom w:val="single" w:sz="6" w:space="1" w:color="0284C7"/>
        </w:pBdr>
      </w:pPr>
      <w:r>
        <w:rPr>
          <w:rFonts w:ascii="Arial" w:hAnsi="Arial"/>
          <w:b/>
          <w:color w:val="1E293B"/>
          <w:sz w:val="22"/>
        </w:rPr>
        <w:t>PROFESSIONAL EXPERIENCE</w:t>
      </w:r>
    </w:p>
    <w:p>
      <w:pPr>
        <w:keepNext/>
        <w:spacing w:before="80" w:after="20"/>
      </w:pPr>
      <w:r>
        <w:rPr>
          <w:rFonts w:ascii="Arial" w:hAnsi="Arial"/>
          <w:b/>
          <w:sz w:val="20"/>
        </w:rPr>
        <w:t xml:space="preserve">Operations &amp; Systems Lead (Co-Owner) | </w:t>
      </w:r>
      <w:r>
        <w:rPr>
          <w:rFonts w:ascii="Arial" w:hAnsi="Arial"/>
          <w:i/>
          <w:sz w:val="20"/>
        </w:rPr>
        <w:t>Morpho Cafe and Studio</w:t>
      </w:r>
      <w:r>
        <w:rPr>
          <w:rFonts w:ascii="Arial" w:hAnsi="Arial"/>
          <w:color w:val="64748B"/>
          <w:sz w:val="18"/>
        </w:rPr>
        <w:t xml:space="preserve"> (Jan 2024 – Present)</w:t>
      </w:r>
    </w:p>
    <w:p>
      <w:pPr>
        <w:pStyle w:val="ListBullet"/>
        <w:spacing w:after="40" w:before="0"/>
      </w:pPr>
      <w:r>
        <w:rPr>
          <w:rFonts w:ascii="Arial" w:hAnsi="Arial"/>
          <w:sz w:val="18"/>
        </w:rPr>
        <w:t>Engineered and deployed a custom 5-app operational ecosystem (POS, Inventory Manager, Kitchen Display System, Customer Delivery App, Rider Tracking) to eliminate manual paper ticket bottlenecks.</w:t>
      </w:r>
    </w:p>
    <w:p>
      <w:pPr>
        <w:pStyle w:val="ListBullet"/>
        <w:spacing w:after="40" w:before="0"/>
      </w:pPr>
      <w:r>
        <w:rPr>
          <w:rFonts w:ascii="Arial" w:hAnsi="Arial"/>
          <w:sz w:val="18"/>
        </w:rPr>
        <w:t>Drove a 30% increase in delivery orders within 30 days of deploying the streamlined mobile ordering and fulfillment workflow.</w:t>
      </w:r>
    </w:p>
    <w:p>
      <w:pPr>
        <w:pStyle w:val="ListBullet"/>
        <w:spacing w:after="40" w:before="0"/>
      </w:pPr>
      <w:r>
        <w:rPr>
          <w:rFonts w:ascii="Arial" w:hAnsi="Arial"/>
          <w:sz w:val="18"/>
        </w:rPr>
        <w:t>Managed daily procurement, vendor supplier coordination, and cost of goods sold (COGS) to defend operational gross margins.</w:t>
      </w:r>
    </w:p>
    <w:p>
      <w:pPr>
        <w:pStyle w:val="ListBullet"/>
        <w:spacing w:after="40" w:before="0"/>
      </w:pPr>
      <w:r>
        <w:rPr>
          <w:rFonts w:ascii="Arial" w:hAnsi="Arial"/>
          <w:sz w:val="18"/>
        </w:rPr>
        <w:t>Created standard operating procedures (SOPs) for kitchen and delivery staff, drastically cutting turnaround delays and remake errors.</w:t>
      </w:r>
    </w:p>
    <w:p>
      <w:pPr>
        <w:keepNext/>
        <w:spacing w:before="80" w:after="20"/>
      </w:pPr>
      <w:r>
        <w:rPr>
          <w:rFonts w:ascii="Arial" w:hAnsi="Arial"/>
          <w:b/>
          <w:sz w:val="20"/>
        </w:rPr>
        <w:t xml:space="preserve">Campaign &amp; Operations Director | </w:t>
      </w:r>
      <w:r>
        <w:rPr>
          <w:rFonts w:ascii="Arial" w:hAnsi="Arial"/>
          <w:i/>
          <w:sz w:val="20"/>
        </w:rPr>
        <w:t>SPXI 50th Golden Jubilee Campaign</w:t>
      </w:r>
      <w:r>
        <w:rPr>
          <w:rFonts w:ascii="Arial" w:hAnsi="Arial"/>
          <w:color w:val="64748B"/>
          <w:sz w:val="18"/>
        </w:rPr>
        <w:t xml:space="preserve"> (Oct 2026 – Present)</w:t>
      </w:r>
    </w:p>
    <w:p>
      <w:pPr>
        <w:pStyle w:val="ListBullet"/>
        <w:spacing w:after="40" w:before="0"/>
      </w:pPr>
      <w:r>
        <w:rPr>
          <w:rFonts w:ascii="Arial" w:hAnsi="Arial"/>
          <w:sz w:val="18"/>
        </w:rPr>
        <w:t>Directing end-to-end campaign operations, merchandise catalog fulfillment (apparel, tumblers, totes), and executive presentation decks for global alumni stakeholders (USA, Canada, PH).</w:t>
      </w:r>
    </w:p>
    <w:p>
      <w:pPr>
        <w:pStyle w:val="ListBullet"/>
        <w:spacing w:after="40" w:before="0"/>
      </w:pPr>
      <w:r>
        <w:rPr>
          <w:rFonts w:ascii="Arial" w:hAnsi="Arial"/>
          <w:sz w:val="18"/>
        </w:rPr>
        <w:t>Managing vendor production milestones and social media community communications with zero operational slippage.</w:t>
      </w:r>
    </w:p>
    <w:p>
      <w:pPr>
        <w:keepNext/>
        <w:spacing w:before="80" w:after="20"/>
      </w:pPr>
      <w:r>
        <w:rPr>
          <w:rFonts w:ascii="Arial" w:hAnsi="Arial"/>
          <w:b/>
          <w:sz w:val="20"/>
        </w:rPr>
        <w:t xml:space="preserve">Commercial Sourcing &amp; Quoting Specialist | </w:t>
      </w:r>
      <w:r>
        <w:rPr>
          <w:rFonts w:ascii="Arial" w:hAnsi="Arial"/>
          <w:i/>
          <w:sz w:val="20"/>
        </w:rPr>
        <w:t>Independent Printing &amp; Merchandise Studio</w:t>
      </w:r>
      <w:r>
        <w:rPr>
          <w:rFonts w:ascii="Arial" w:hAnsi="Arial"/>
          <w:color w:val="64748B"/>
          <w:sz w:val="18"/>
        </w:rPr>
        <w:t xml:space="preserve"> (Jan 2023 – Dec 2024)</w:t>
      </w:r>
    </w:p>
    <w:p>
      <w:pPr>
        <w:pStyle w:val="ListBullet"/>
        <w:spacing w:after="40" w:before="0"/>
      </w:pPr>
      <w:r>
        <w:rPr>
          <w:rFonts w:ascii="Arial" w:hAnsi="Arial"/>
          <w:sz w:val="18"/>
        </w:rPr>
        <w:t>Spearheaded supplier sourcing and raw material procurement (apparel, sublimation drinkware, vinyl substrates), negotiating competitive wholesale rates.</w:t>
      </w:r>
    </w:p>
    <w:p>
      <w:pPr>
        <w:pStyle w:val="ListBullet"/>
        <w:spacing w:after="40" w:before="0"/>
      </w:pPr>
      <w:r>
        <w:rPr>
          <w:rFonts w:ascii="Arial" w:hAnsi="Arial"/>
          <w:sz w:val="18"/>
        </w:rPr>
        <w:t>Calculated true material yield, nesting, and labor burden to produce accurate, profitable estimates and defend gross margins on custom builds.</w:t>
      </w:r>
    </w:p>
    <w:p>
      <w:pPr>
        <w:pStyle w:val="ListBullet"/>
        <w:spacing w:after="40" w:before="0"/>
      </w:pPr>
      <w:r>
        <w:rPr>
          <w:rFonts w:ascii="Arial" w:hAnsi="Arial"/>
          <w:sz w:val="18"/>
        </w:rPr>
        <w:t>Streamlined the quotation pipeline for institutional and corporate clients, reducing turnaround delays from days to hours.</w:t>
      </w:r>
    </w:p>
    <w:p>
      <w:pPr>
        <w:keepNext/>
        <w:spacing w:before="80" w:after="20"/>
      </w:pPr>
      <w:r>
        <w:rPr>
          <w:rFonts w:ascii="Arial" w:hAnsi="Arial"/>
          <w:b/>
          <w:sz w:val="20"/>
        </w:rPr>
        <w:t xml:space="preserve">Remote Operations &amp; Creative Delivery Specialist | </w:t>
      </w:r>
      <w:r>
        <w:rPr>
          <w:rFonts w:ascii="Arial" w:hAnsi="Arial"/>
          <w:i/>
          <w:sz w:val="20"/>
        </w:rPr>
        <w:t>International Accounts (Canada, UAE, Italy)</w:t>
      </w:r>
      <w:r>
        <w:rPr>
          <w:rFonts w:ascii="Arial" w:hAnsi="Arial"/>
          <w:color w:val="64748B"/>
          <w:sz w:val="18"/>
        </w:rPr>
        <w:t xml:space="preserve"> (Dec 2020 – Dec 2024)</w:t>
      </w:r>
    </w:p>
    <w:p>
      <w:pPr>
        <w:pStyle w:val="ListBullet"/>
        <w:spacing w:after="40" w:before="0"/>
      </w:pPr>
      <w:r>
        <w:rPr>
          <w:rFonts w:ascii="Arial" w:hAnsi="Arial"/>
          <w:sz w:val="18"/>
        </w:rPr>
        <w:t>Executed high-precision digital asset delivery for Fortune 500 consumer brands (AHA Sparkling Water / Coca-Cola, Ruffles) under strict Art Director brand guidelines.</w:t>
      </w:r>
    </w:p>
    <w:p>
      <w:pPr>
        <w:pStyle w:val="ListBullet"/>
        <w:spacing w:after="40" w:before="0"/>
      </w:pPr>
      <w:r>
        <w:rPr>
          <w:rFonts w:ascii="Arial" w:hAnsi="Arial"/>
          <w:sz w:val="18"/>
        </w:rPr>
        <w:t>Managed cross-border client revision workflows, asset handoffs, and feedback loops across multiple time zones (North America, Europe, Middle East).</w:t>
      </w:r>
    </w:p>
    <w:p>
      <w:pPr>
        <w:pStyle w:val="ListBullet"/>
        <w:spacing w:after="40" w:before="0"/>
      </w:pPr>
      <w:r>
        <w:rPr>
          <w:rFonts w:ascii="Arial" w:hAnsi="Arial"/>
          <w:sz w:val="18"/>
        </w:rPr>
        <w:t>Coordinated post-production timelines for high-stakes choral competitions and media campaigns, consistently meeting zero-delay broadcast deadlines.</w:t>
      </w:r>
    </w:p>
    <w:p>
      <w:pPr>
        <w:keepNext/>
        <w:spacing w:before="160" w:after="40"/>
        <w:pBdr>
          <w:bottom w:val="single" w:sz="6" w:space="1" w:color="0284C7"/>
        </w:pBdr>
      </w:pPr>
      <w:r>
        <w:rPr>
          <w:rFonts w:ascii="Arial" w:hAnsi="Arial"/>
          <w:b/>
          <w:color w:val="1E293B"/>
          <w:sz w:val="22"/>
        </w:rPr>
        <w:t>TECHNICAL SKILLS &amp; CERTIFICATIONS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Tools &amp; Platforms: </w:t>
      </w:r>
      <w:r>
        <w:rPr>
          <w:rFonts w:ascii="Arial" w:hAnsi="Arial"/>
          <w:sz w:val="19"/>
        </w:rPr>
        <w:t>Google Workspace, Advanced Spreadsheets (Google Sheets/Excel), AppSheet, CoreBridge/ERP Data Maintenance, React/Supabase (Internal Tool Prototyping), Adobe Photoshop, Premiere Pro, Illustrator.</w:t>
        <w:br/>
      </w:r>
      <w:r>
        <w:rPr>
          <w:rFonts w:ascii="Arial" w:hAnsi="Arial"/>
          <w:b/>
          <w:sz w:val="19"/>
        </w:rPr>
        <w:t xml:space="preserve">Certifications: </w:t>
      </w:r>
      <w:r>
        <w:rPr>
          <w:rFonts w:ascii="Arial" w:hAnsi="Arial"/>
          <w:sz w:val="19"/>
        </w:rPr>
        <w:t>Google Cloud Enterprise Generative AI, Google AI Certified, Google Analytics 4 (GA4).</w:t>
        <w:br/>
      </w:r>
      <w:r>
        <w:rPr>
          <w:rFonts w:ascii="Arial" w:hAnsi="Arial"/>
          <w:b/>
          <w:sz w:val="19"/>
        </w:rPr>
        <w:t xml:space="preserve">Education: </w:t>
      </w:r>
      <w:r>
        <w:rPr>
          <w:rFonts w:ascii="Arial" w:hAnsi="Arial"/>
          <w:sz w:val="19"/>
        </w:rPr>
        <w:t>Bachelor of Secondary Education – Central Luzon State University (CLSU) | Cum Laude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