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831AC" w14:textId="77777777" w:rsidR="00532D82" w:rsidRDefault="00EF6E7E">
      <w:pPr>
        <w:spacing w:after="0"/>
      </w:pPr>
      <w:r>
        <w:rPr>
          <w:rFonts w:ascii="Calibri" w:hAnsi="Calibri"/>
          <w:b/>
          <w:color w:val="0F172A"/>
          <w:sz w:val="30"/>
        </w:rPr>
        <w:t>JEZREEL DAVE LEYBAG</w:t>
      </w:r>
    </w:p>
    <w:p w14:paraId="55264948" w14:textId="77777777" w:rsidR="00532D82" w:rsidRDefault="00EF6E7E">
      <w:pPr>
        <w:spacing w:after="30"/>
      </w:pPr>
      <w:r>
        <w:rPr>
          <w:rFonts w:ascii="Calibri" w:hAnsi="Calibri"/>
          <w:b/>
          <w:color w:val="0284C7"/>
          <w:sz w:val="19"/>
        </w:rPr>
        <w:t>Signage Project Coordinator | Exterior Illuminated Signage &amp; National Rollouts</w:t>
      </w:r>
    </w:p>
    <w:p w14:paraId="38D63908" w14:textId="77777777" w:rsidR="00532D82" w:rsidRDefault="00EF6E7E">
      <w:pPr>
        <w:spacing w:after="20"/>
      </w:pPr>
      <w:r>
        <w:rPr>
          <w:rFonts w:ascii="Calibri" w:hAnsi="Calibri"/>
          <w:b/>
          <w:color w:val="0F172A"/>
          <w:sz w:val="16"/>
        </w:rPr>
        <w:t xml:space="preserve">Email: </w:t>
      </w:r>
      <w:r>
        <w:rPr>
          <w:rFonts w:ascii="Calibri" w:hAnsi="Calibri"/>
          <w:color w:val="334155"/>
          <w:sz w:val="16"/>
        </w:rPr>
        <w:t xml:space="preserve">jezreelleybag.graphics@gmail.com  |  </w:t>
      </w:r>
      <w:r>
        <w:rPr>
          <w:rFonts w:ascii="Calibri" w:hAnsi="Calibri"/>
          <w:b/>
          <w:color w:val="0F172A"/>
          <w:sz w:val="16"/>
        </w:rPr>
        <w:t xml:space="preserve">Phone/WhatsApp: </w:t>
      </w:r>
      <w:r>
        <w:rPr>
          <w:rFonts w:ascii="Calibri" w:hAnsi="Calibri"/>
          <w:color w:val="334155"/>
          <w:sz w:val="16"/>
        </w:rPr>
        <w:t xml:space="preserve">+63 939-399-1289  |  </w:t>
      </w:r>
      <w:r>
        <w:rPr>
          <w:rFonts w:ascii="Calibri" w:hAnsi="Calibri"/>
          <w:b/>
          <w:color w:val="0F172A"/>
          <w:sz w:val="16"/>
        </w:rPr>
        <w:t xml:space="preserve">Location: </w:t>
      </w:r>
      <w:r>
        <w:rPr>
          <w:rFonts w:ascii="Calibri" w:hAnsi="Calibri"/>
          <w:color w:val="334155"/>
          <w:sz w:val="16"/>
        </w:rPr>
        <w:t>Philippines (Remote CST Shift Ready: 8:00 AM – 5:00 PM CST)</w:t>
      </w:r>
    </w:p>
    <w:p w14:paraId="0D56CBA4" w14:textId="77777777" w:rsidR="00532D82" w:rsidRDefault="00EF6E7E">
      <w:pPr>
        <w:pBdr>
          <w:bottom w:val="single" w:sz="8" w:space="2" w:color="0F172A"/>
        </w:pBdr>
        <w:spacing w:after="50"/>
      </w:pPr>
      <w:r>
        <w:rPr>
          <w:rFonts w:ascii="Calibri" w:hAnsi="Calibri"/>
          <w:b/>
          <w:color w:val="0F172A"/>
          <w:sz w:val="16"/>
        </w:rPr>
        <w:t xml:space="preserve">LinkedIn: </w:t>
      </w:r>
      <w:r>
        <w:rPr>
          <w:rFonts w:ascii="Calibri" w:hAnsi="Calibri"/>
          <w:color w:val="334155"/>
          <w:sz w:val="16"/>
        </w:rPr>
        <w:t xml:space="preserve">linkedin.com/in/jezreel-dave-leybag-a01528152  |  </w:t>
      </w:r>
      <w:r>
        <w:rPr>
          <w:rFonts w:ascii="Calibri" w:hAnsi="Calibri"/>
          <w:b/>
          <w:color w:val="0284C7"/>
          <w:sz w:val="16"/>
        </w:rPr>
        <w:t xml:space="preserve">Technical Project: </w:t>
      </w:r>
      <w:r>
        <w:rPr>
          <w:rFonts w:ascii="Calibri" w:hAnsi="Calibri"/>
          <w:color w:val="334155"/>
          <w:sz w:val="16"/>
        </w:rPr>
        <w:t xml:space="preserve">signquote-studio.vercel.app  |  </w:t>
      </w:r>
      <w:r>
        <w:rPr>
          <w:rFonts w:ascii="Calibri" w:hAnsi="Calibri"/>
          <w:b/>
          <w:color w:val="0F172A"/>
          <w:sz w:val="16"/>
        </w:rPr>
        <w:t xml:space="preserve">Portfolio: </w:t>
      </w:r>
      <w:r>
        <w:rPr>
          <w:rFonts w:ascii="Calibri" w:hAnsi="Calibri"/>
          <w:color w:val="334155"/>
          <w:sz w:val="16"/>
        </w:rPr>
        <w:t>drive.google.com/drive/folders/1_cBN8MPPfaPkyvYzinhUuSuz0kexx1tx</w:t>
      </w:r>
    </w:p>
    <w:p w14:paraId="55CEFCFD" w14:textId="77777777" w:rsidR="00532D82" w:rsidRDefault="00EF6E7E">
      <w:pPr>
        <w:keepNext/>
        <w:pBdr>
          <w:bottom w:val="single" w:sz="6" w:space="1" w:color="0284C7"/>
        </w:pBdr>
        <w:spacing w:before="70" w:after="20"/>
      </w:pPr>
      <w:r>
        <w:rPr>
          <w:rFonts w:ascii="Calibri" w:hAnsi="Calibri"/>
          <w:b/>
          <w:color w:val="0F172A"/>
          <w:sz w:val="18"/>
        </w:rPr>
        <w:t>PROFESSIONAL SUMMARY</w:t>
      </w:r>
    </w:p>
    <w:p w14:paraId="00CC4869" w14:textId="77777777" w:rsidR="00532D82" w:rsidRDefault="00EF6E7E">
      <w:pPr>
        <w:spacing w:before="20" w:after="40" w:line="252" w:lineRule="auto"/>
      </w:pPr>
      <w:r>
        <w:rPr>
          <w:rFonts w:ascii="Calibri" w:hAnsi="Calibri"/>
          <w:color w:val="334155"/>
          <w:sz w:val="16"/>
        </w:rPr>
        <w:t xml:space="preserve">Detail-driven </w:t>
      </w:r>
      <w:r>
        <w:rPr>
          <w:rFonts w:ascii="Calibri" w:hAnsi="Calibri"/>
          <w:b/>
          <w:color w:val="334155"/>
          <w:sz w:val="16"/>
        </w:rPr>
        <w:t>Signage Project Coordinator</w:t>
      </w:r>
      <w:r>
        <w:rPr>
          <w:rFonts w:ascii="Calibri" w:hAnsi="Calibri"/>
          <w:color w:val="334155"/>
          <w:sz w:val="16"/>
        </w:rPr>
        <w:t xml:space="preserve"> with 4+ years of cross-functional operational coordination, multi-vendor quote compilation, and technical production tracking. Hands-on experience coordinating </w:t>
      </w:r>
      <w:r>
        <w:rPr>
          <w:rFonts w:ascii="Calibri" w:hAnsi="Calibri"/>
          <w:b/>
          <w:color w:val="334155"/>
          <w:sz w:val="16"/>
        </w:rPr>
        <w:t>exterior illuminated signage solutions</w:t>
      </w:r>
      <w:r>
        <w:rPr>
          <w:rFonts w:ascii="Calibri" w:hAnsi="Calibri"/>
          <w:color w:val="334155"/>
          <w:sz w:val="16"/>
        </w:rPr>
        <w:t xml:space="preserve"> (front-lit &amp; reverse halo channel letters, raceways, lightboxes/cabinets, pylon/monuments), </w:t>
      </w:r>
      <w:r>
        <w:rPr>
          <w:rFonts w:ascii="Calibri" w:hAnsi="Calibri"/>
          <w:b/>
          <w:color w:val="334155"/>
          <w:sz w:val="16"/>
        </w:rPr>
        <w:t>architectural drawing review</w:t>
      </w:r>
      <w:r>
        <w:rPr>
          <w:rFonts w:ascii="Calibri" w:hAnsi="Calibri"/>
          <w:color w:val="334155"/>
          <w:sz w:val="16"/>
        </w:rPr>
        <w:t xml:space="preserve"> (A-sheets, wall sections, structural backing, electrical disconnects), and </w:t>
      </w:r>
      <w:r>
        <w:rPr>
          <w:rFonts w:ascii="Calibri" w:hAnsi="Calibri"/>
          <w:b/>
          <w:color w:val="334155"/>
          <w:sz w:val="16"/>
        </w:rPr>
        <w:t>municipal signage code due diligence &amp; permitting</w:t>
      </w:r>
      <w:r>
        <w:rPr>
          <w:rFonts w:ascii="Calibri" w:hAnsi="Calibri"/>
          <w:color w:val="334155"/>
          <w:sz w:val="16"/>
        </w:rPr>
        <w:t xml:space="preserve"> across diverse jurisdictions. Creator of </w:t>
      </w:r>
      <w:r>
        <w:rPr>
          <w:rFonts w:ascii="Calibri" w:hAnsi="Calibri"/>
          <w:b/>
          <w:color w:val="0284C7"/>
          <w:sz w:val="16"/>
        </w:rPr>
        <w:t>SignQuote Studio</w:t>
      </w:r>
      <w:r>
        <w:rPr>
          <w:rFonts w:ascii="Calibri" w:hAnsi="Calibri"/>
          <w:color w:val="334155"/>
          <w:sz w:val="16"/>
        </w:rPr>
        <w:t xml:space="preserve"> (signquote-studio.vercel.app), a dedicated commercial sign estimating and vendor RFQ workbench built on CoreBridge pricing logic, substrate yield nesting, and 50% gross margin defense. Proven track record tracking concurrent milestones across 10+ accounts, wholesale fabricators, and internal stakeholders with zero deadline slippage. Fully equipped with a Windows workstation and committed to the 8:00 AM – 5:00 PM CST schedule.</w:t>
      </w:r>
    </w:p>
    <w:p w14:paraId="38029719" w14:textId="77777777" w:rsidR="00532D82" w:rsidRDefault="00EF6E7E">
      <w:pPr>
        <w:keepNext/>
        <w:pBdr>
          <w:bottom w:val="single" w:sz="6" w:space="1" w:color="0284C7"/>
        </w:pBdr>
        <w:spacing w:before="70" w:after="20"/>
      </w:pPr>
      <w:r>
        <w:rPr>
          <w:rFonts w:ascii="Calibri" w:hAnsi="Calibri"/>
          <w:b/>
          <w:color w:val="0F172A"/>
          <w:sz w:val="18"/>
        </w:rPr>
        <w:t>CORE COMPETENCIES &amp; SIGNAGE CAPABILITIES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544"/>
        <w:gridCol w:w="5544"/>
      </w:tblGrid>
      <w:tr w:rsidR="00532D82" w14:paraId="4B5D0480" w14:textId="77777777">
        <w:trPr>
          <w:jc w:val="center"/>
        </w:trPr>
        <w:tc>
          <w:tcPr>
            <w:tcW w:w="5544" w:type="dxa"/>
            <w:vAlign w:val="center"/>
          </w:tcPr>
          <w:p w14:paraId="566B6157" w14:textId="77777777" w:rsidR="00532D82" w:rsidRDefault="00EF6E7E">
            <w:pPr>
              <w:spacing w:after="20" w:line="242" w:lineRule="auto"/>
            </w:pPr>
            <w:r>
              <w:rPr>
                <w:rFonts w:ascii="Calibri" w:hAnsi="Calibri"/>
                <w:b/>
                <w:color w:val="0F172A"/>
                <w:sz w:val="16"/>
              </w:rPr>
              <w:t xml:space="preserve">Project &amp; Account Coordination: </w:t>
            </w:r>
            <w:r>
              <w:rPr>
                <w:rFonts w:ascii="Calibri" w:hAnsi="Calibri"/>
                <w:color w:val="334155"/>
                <w:sz w:val="15"/>
              </w:rPr>
              <w:t>Multi-site rollout tracking, online PM portals, milestone delegation, vendor &amp; client communication.</w:t>
            </w:r>
          </w:p>
        </w:tc>
        <w:tc>
          <w:tcPr>
            <w:tcW w:w="5544" w:type="dxa"/>
            <w:vAlign w:val="center"/>
          </w:tcPr>
          <w:p w14:paraId="708221F1" w14:textId="77777777" w:rsidR="00532D82" w:rsidRDefault="00EF6E7E">
            <w:pPr>
              <w:spacing w:after="20" w:line="242" w:lineRule="auto"/>
            </w:pPr>
            <w:r>
              <w:rPr>
                <w:rFonts w:ascii="Calibri" w:hAnsi="Calibri"/>
                <w:b/>
                <w:color w:val="0F172A"/>
                <w:sz w:val="16"/>
              </w:rPr>
              <w:t xml:space="preserve">Architectural Drawing Review: </w:t>
            </w:r>
            <w:r>
              <w:rPr>
                <w:rFonts w:ascii="Calibri" w:hAnsi="Calibri"/>
                <w:color w:val="334155"/>
                <w:sz w:val="15"/>
              </w:rPr>
              <w:t>Reading A-sheets, elevations, wall sections, blocking/backing requirements, mounting details, electrical.</w:t>
            </w:r>
          </w:p>
        </w:tc>
      </w:tr>
      <w:tr w:rsidR="00532D82" w14:paraId="2DFC50EE" w14:textId="77777777">
        <w:trPr>
          <w:jc w:val="center"/>
        </w:trPr>
        <w:tc>
          <w:tcPr>
            <w:tcW w:w="5544" w:type="dxa"/>
            <w:vAlign w:val="center"/>
          </w:tcPr>
          <w:p w14:paraId="4A827658" w14:textId="77777777" w:rsidR="00532D82" w:rsidRDefault="00EF6E7E">
            <w:pPr>
              <w:spacing w:after="20" w:line="242" w:lineRule="auto"/>
            </w:pPr>
            <w:r>
              <w:rPr>
                <w:rFonts w:ascii="Calibri" w:hAnsi="Calibri"/>
                <w:b/>
                <w:color w:val="0F172A"/>
                <w:sz w:val="16"/>
              </w:rPr>
              <w:t xml:space="preserve">Vendor Quoting &amp; Proposals: </w:t>
            </w:r>
            <w:r>
              <w:rPr>
                <w:rFonts w:ascii="Calibri" w:hAnsi="Calibri"/>
                <w:color w:val="334155"/>
                <w:sz w:val="15"/>
              </w:rPr>
              <w:t>Drafting RFQs, collecting &amp; comparing fabricator bids, spreadsheet cost consolidation, markup/margin defense.</w:t>
            </w:r>
          </w:p>
        </w:tc>
        <w:tc>
          <w:tcPr>
            <w:tcW w:w="5544" w:type="dxa"/>
            <w:vAlign w:val="center"/>
          </w:tcPr>
          <w:p w14:paraId="0A02F1A1" w14:textId="77777777" w:rsidR="00532D82" w:rsidRDefault="00EF6E7E">
            <w:pPr>
              <w:spacing w:after="20" w:line="242" w:lineRule="auto"/>
            </w:pPr>
            <w:r>
              <w:rPr>
                <w:rFonts w:ascii="Calibri" w:hAnsi="Calibri"/>
                <w:b/>
                <w:color w:val="0F172A"/>
                <w:sz w:val="16"/>
              </w:rPr>
              <w:t xml:space="preserve">Signage Code &amp; Permitting: </w:t>
            </w:r>
            <w:r>
              <w:rPr>
                <w:rFonts w:ascii="Calibri" w:hAnsi="Calibri"/>
                <w:color w:val="334155"/>
                <w:sz w:val="15"/>
              </w:rPr>
              <w:t>Municipal zoning research, allowable sign area, setback rules, sign height, submittal packets, inspections.</w:t>
            </w:r>
          </w:p>
        </w:tc>
      </w:tr>
      <w:tr w:rsidR="00532D82" w14:paraId="25A60D09" w14:textId="77777777">
        <w:trPr>
          <w:jc w:val="center"/>
        </w:trPr>
        <w:tc>
          <w:tcPr>
            <w:tcW w:w="5544" w:type="dxa"/>
            <w:vAlign w:val="center"/>
          </w:tcPr>
          <w:p w14:paraId="43B99114" w14:textId="77777777" w:rsidR="00532D82" w:rsidRDefault="00EF6E7E">
            <w:pPr>
              <w:spacing w:after="20" w:line="242" w:lineRule="auto"/>
            </w:pPr>
            <w:r>
              <w:rPr>
                <w:rFonts w:ascii="Calibri" w:hAnsi="Calibri"/>
                <w:b/>
                <w:color w:val="0F172A"/>
                <w:sz w:val="16"/>
              </w:rPr>
              <w:t xml:space="preserve">Signage Typologies: </w:t>
            </w:r>
            <w:r>
              <w:rPr>
                <w:rFonts w:ascii="Calibri" w:hAnsi="Calibri"/>
                <w:color w:val="334155"/>
                <w:sz w:val="15"/>
              </w:rPr>
              <w:t>Front-lit &amp; halo channel letters, raceways, cabinet signs, blade/projecting signs, awnings, canopies, ADA.</w:t>
            </w:r>
          </w:p>
        </w:tc>
        <w:tc>
          <w:tcPr>
            <w:tcW w:w="5544" w:type="dxa"/>
            <w:vAlign w:val="center"/>
          </w:tcPr>
          <w:p w14:paraId="40FF8535" w14:textId="77777777" w:rsidR="00532D82" w:rsidRDefault="00EF6E7E">
            <w:pPr>
              <w:spacing w:after="20" w:line="242" w:lineRule="auto"/>
            </w:pPr>
            <w:r>
              <w:rPr>
                <w:rFonts w:ascii="Calibri" w:hAnsi="Calibri"/>
                <w:b/>
                <w:color w:val="0F172A"/>
                <w:sz w:val="16"/>
              </w:rPr>
              <w:t xml:space="preserve">Materials &amp; Illumination: </w:t>
            </w:r>
            <w:r>
              <w:rPr>
                <w:rFonts w:ascii="Calibri" w:hAnsi="Calibri"/>
                <w:color w:val="334155"/>
                <w:sz w:val="15"/>
              </w:rPr>
              <w:t>Cast acrylic, ACM (3mm/4mm), polycarbonate (Lexan), aluminum returns/trim cap, LED modules, NEC Art. 600.</w:t>
            </w:r>
          </w:p>
        </w:tc>
      </w:tr>
    </w:tbl>
    <w:p w14:paraId="6E4ED062" w14:textId="77777777" w:rsidR="00532D82" w:rsidRDefault="00EF6E7E">
      <w:pPr>
        <w:keepNext/>
        <w:pBdr>
          <w:bottom w:val="single" w:sz="6" w:space="1" w:color="0284C7"/>
        </w:pBdr>
        <w:spacing w:before="70" w:after="20"/>
      </w:pPr>
      <w:r>
        <w:rPr>
          <w:rFonts w:ascii="Calibri" w:hAnsi="Calibri"/>
          <w:b/>
          <w:color w:val="0F172A"/>
          <w:sz w:val="18"/>
        </w:rPr>
        <w:t>FEATURED TECHNICAL PROJECT &amp; ESTIMATING BENCHMARK</w:t>
      </w:r>
    </w:p>
    <w:p w14:paraId="609D2FB1" w14:textId="77777777" w:rsidR="00532D82" w:rsidRDefault="00EF6E7E">
      <w:pPr>
        <w:keepNext/>
        <w:spacing w:before="30" w:after="10"/>
      </w:pPr>
      <w:r>
        <w:rPr>
          <w:rFonts w:ascii="Calibri" w:hAnsi="Calibri"/>
          <w:b/>
          <w:color w:val="0F172A"/>
          <w:sz w:val="17"/>
        </w:rPr>
        <w:t xml:space="preserve">SignQuote Studio — Commercial Signage Estimating &amp; Rollout Workbench </w:t>
      </w:r>
      <w:r>
        <w:rPr>
          <w:rFonts w:ascii="Calibri" w:hAnsi="Calibri"/>
          <w:b/>
          <w:color w:val="0284C7"/>
          <w:sz w:val="16"/>
        </w:rPr>
        <w:t>(Live Demo: signquote-studio.vercel.app)</w:t>
      </w:r>
    </w:p>
    <w:p w14:paraId="093B8F51" w14:textId="77777777" w:rsidR="00532D82" w:rsidRDefault="00EF6E7E">
      <w:pPr>
        <w:pStyle w:val="ListBullet"/>
        <w:spacing w:after="10" w:line="245" w:lineRule="auto"/>
        <w:ind w:left="230"/>
      </w:pPr>
      <w:r>
        <w:rPr>
          <w:rFonts w:ascii="Calibri" w:hAnsi="Calibri"/>
          <w:color w:val="334155"/>
          <w:sz w:val="16"/>
        </w:rPr>
        <w:t xml:space="preserve">Engineered a production-ready commercial signage estimating platform modeling </w:t>
      </w:r>
      <w:r>
        <w:rPr>
          <w:rFonts w:ascii="Calibri" w:hAnsi="Calibri"/>
          <w:b/>
          <w:color w:val="334155"/>
          <w:sz w:val="16"/>
        </w:rPr>
        <w:t>CoreBridge-compatible assembly pricing</w:t>
      </w:r>
      <w:r>
        <w:rPr>
          <w:rFonts w:ascii="Calibri" w:hAnsi="Calibri"/>
          <w:color w:val="334155"/>
          <w:sz w:val="16"/>
        </w:rPr>
        <w:t xml:space="preserve">, multi-substrate yield nesting (ACM, cast acrylic, polycarbonate), machine/router labor, and strict </w:t>
      </w:r>
      <w:r>
        <w:rPr>
          <w:rFonts w:ascii="Calibri" w:hAnsi="Calibri"/>
          <w:b/>
          <w:color w:val="334155"/>
          <w:sz w:val="16"/>
        </w:rPr>
        <w:t>mathematical gross margin defense</w:t>
      </w:r>
      <w:r>
        <w:rPr>
          <w:rFonts w:ascii="Calibri" w:hAnsi="Calibri"/>
          <w:color w:val="334155"/>
          <w:sz w:val="16"/>
        </w:rPr>
        <w:t xml:space="preserve"> (COGS / (1 - GM%)) across standard commercial contract archetypes.</w:t>
      </w:r>
    </w:p>
    <w:p w14:paraId="4CF5CD1F" w14:textId="77777777" w:rsidR="00532D82" w:rsidRDefault="00EF6E7E">
      <w:pPr>
        <w:pStyle w:val="ListBullet"/>
        <w:spacing w:after="10" w:line="245" w:lineRule="auto"/>
        <w:ind w:left="230"/>
      </w:pPr>
      <w:r>
        <w:rPr>
          <w:rFonts w:ascii="Calibri" w:hAnsi="Calibri"/>
          <w:color w:val="334155"/>
          <w:sz w:val="16"/>
        </w:rPr>
        <w:t xml:space="preserve">Developed automated </w:t>
      </w:r>
      <w:r>
        <w:rPr>
          <w:rFonts w:ascii="Calibri" w:hAnsi="Calibri"/>
          <w:b/>
          <w:color w:val="334155"/>
          <w:sz w:val="16"/>
        </w:rPr>
        <w:t>wholesale vendor RFQ generators</w:t>
      </w:r>
      <w:r>
        <w:rPr>
          <w:rFonts w:ascii="Calibri" w:hAnsi="Calibri"/>
          <w:color w:val="334155"/>
          <w:sz w:val="16"/>
        </w:rPr>
        <w:t xml:space="preserve"> tailored to North American fabricator standards (Direct Sign Wholesale, Gemini), specifying mandatory 1:1 paper mounting patterns, UL 48 listing, crating, and liftgate logistics.</w:t>
      </w:r>
    </w:p>
    <w:p w14:paraId="0CCB0F08" w14:textId="77777777" w:rsidR="00532D82" w:rsidRDefault="00EF6E7E">
      <w:pPr>
        <w:pStyle w:val="ListBullet"/>
        <w:spacing w:after="10" w:line="245" w:lineRule="auto"/>
        <w:ind w:left="230"/>
      </w:pPr>
      <w:r>
        <w:rPr>
          <w:rFonts w:ascii="Calibri" w:hAnsi="Calibri"/>
          <w:color w:val="334155"/>
          <w:sz w:val="16"/>
        </w:rPr>
        <w:t>Integrated AI-assisted prompt workflows to parse contractor architectural specifications and RFP emails, converting raw scope narratives into structured engineering Bills of Materials (BOM) in under 8 minutes.</w:t>
      </w:r>
    </w:p>
    <w:p w14:paraId="650C678B" w14:textId="77777777" w:rsidR="00532D82" w:rsidRDefault="00EF6E7E">
      <w:pPr>
        <w:keepNext/>
        <w:pBdr>
          <w:bottom w:val="single" w:sz="6" w:space="1" w:color="0284C7"/>
        </w:pBdr>
        <w:spacing w:before="70" w:after="20"/>
      </w:pPr>
      <w:r>
        <w:rPr>
          <w:rFonts w:ascii="Calibri" w:hAnsi="Calibri"/>
          <w:b/>
          <w:color w:val="0F172A"/>
          <w:sz w:val="18"/>
        </w:rPr>
        <w:t>PROFESSIONAL EXPERIENCE</w:t>
      </w:r>
    </w:p>
    <w:p w14:paraId="27ED1DD5" w14:textId="77777777" w:rsidR="00532D82" w:rsidRDefault="00EF6E7E">
      <w:pPr>
        <w:keepNext/>
        <w:spacing w:before="40" w:after="10"/>
      </w:pPr>
      <w:r>
        <w:rPr>
          <w:rFonts w:ascii="Calibri" w:hAnsi="Calibri"/>
          <w:b/>
          <w:color w:val="0F172A"/>
          <w:sz w:val="18"/>
        </w:rPr>
        <w:t>Project Operations &amp; Sourcing Coordinator</w:t>
      </w:r>
      <w:r>
        <w:rPr>
          <w:rFonts w:ascii="Calibri" w:hAnsi="Calibri"/>
          <w:color w:val="64748B"/>
          <w:sz w:val="18"/>
        </w:rPr>
        <w:t xml:space="preserve"> | </w:t>
      </w:r>
      <w:r>
        <w:rPr>
          <w:rFonts w:ascii="Calibri" w:hAnsi="Calibri"/>
          <w:b/>
          <w:color w:val="0284C7"/>
          <w:sz w:val="18"/>
        </w:rPr>
        <w:t>Morpho Studio &amp; Commercial Operations</w:t>
      </w:r>
      <w:r>
        <w:rPr>
          <w:rFonts w:ascii="Calibri" w:hAnsi="Calibri"/>
          <w:color w:val="64748B"/>
          <w:sz w:val="16"/>
        </w:rPr>
        <w:t xml:space="preserve"> (Jan 2024 – Present)</w:t>
      </w:r>
    </w:p>
    <w:p w14:paraId="4E9E4227" w14:textId="77777777" w:rsidR="00532D82" w:rsidRDefault="00EF6E7E">
      <w:pPr>
        <w:pStyle w:val="ListBullet"/>
        <w:spacing w:after="10" w:line="245" w:lineRule="auto"/>
        <w:ind w:left="230"/>
      </w:pPr>
      <w:r>
        <w:rPr>
          <w:rFonts w:ascii="Calibri" w:hAnsi="Calibri"/>
          <w:color w:val="334155"/>
          <w:sz w:val="16"/>
        </w:rPr>
        <w:t xml:space="preserve">Coordinated concurrent multi-vendor procurement pipelines, production deadlines, and cross-functional deliverables across 10+ operational workflows, achieving </w:t>
      </w:r>
      <w:r>
        <w:rPr>
          <w:rFonts w:ascii="Calibri" w:hAnsi="Calibri"/>
          <w:b/>
          <w:color w:val="334155"/>
          <w:sz w:val="16"/>
        </w:rPr>
        <w:t>100% on-time milestone fulfillment</w:t>
      </w:r>
      <w:r>
        <w:rPr>
          <w:rFonts w:ascii="Calibri" w:hAnsi="Calibri"/>
          <w:color w:val="334155"/>
          <w:sz w:val="16"/>
        </w:rPr>
        <w:t xml:space="preserve"> with zero material bottlenecks.</w:t>
      </w:r>
    </w:p>
    <w:p w14:paraId="285CC0D7" w14:textId="77777777" w:rsidR="00532D82" w:rsidRDefault="00EF6E7E">
      <w:pPr>
        <w:pStyle w:val="ListBullet"/>
        <w:spacing w:after="10" w:line="245" w:lineRule="auto"/>
        <w:ind w:left="230"/>
      </w:pPr>
      <w:r>
        <w:rPr>
          <w:rFonts w:ascii="Calibri" w:hAnsi="Calibri"/>
          <w:color w:val="334155"/>
          <w:sz w:val="16"/>
        </w:rPr>
        <w:t>Audited and compared competing supplier quotations; compiled standardized pricing comparison worksheets to evaluate unit costs, lead times, freight terms, and bulk volume discounts.</w:t>
      </w:r>
    </w:p>
    <w:p w14:paraId="095EB673" w14:textId="77777777" w:rsidR="00532D82" w:rsidRDefault="00EF6E7E">
      <w:pPr>
        <w:pStyle w:val="ListBullet"/>
        <w:spacing w:after="10" w:line="245" w:lineRule="auto"/>
        <w:ind w:left="230"/>
      </w:pPr>
      <w:r>
        <w:rPr>
          <w:rFonts w:ascii="Calibri" w:hAnsi="Calibri"/>
          <w:color w:val="334155"/>
          <w:sz w:val="16"/>
        </w:rPr>
        <w:t>Built and maintained centralized project tracking portals and spreadsheets in Google Workspace and Excel, logging purchase orders (POs), milestone deadlines, and vendor communication logs.</w:t>
      </w:r>
    </w:p>
    <w:p w14:paraId="118A120D" w14:textId="77777777" w:rsidR="00532D82" w:rsidRDefault="00EF6E7E">
      <w:pPr>
        <w:keepNext/>
        <w:spacing w:before="40" w:after="10"/>
      </w:pPr>
      <w:r>
        <w:rPr>
          <w:rFonts w:ascii="Calibri" w:hAnsi="Calibri"/>
          <w:b/>
          <w:color w:val="0F172A"/>
          <w:sz w:val="18"/>
        </w:rPr>
        <w:t>Commercial Signage &amp; Print Production Specialist</w:t>
      </w:r>
      <w:r>
        <w:rPr>
          <w:rFonts w:ascii="Calibri" w:hAnsi="Calibri"/>
          <w:color w:val="64748B"/>
          <w:sz w:val="18"/>
        </w:rPr>
        <w:t xml:space="preserve"> | </w:t>
      </w:r>
      <w:r>
        <w:rPr>
          <w:rFonts w:ascii="Calibri" w:hAnsi="Calibri"/>
          <w:b/>
          <w:color w:val="0284C7"/>
          <w:sz w:val="18"/>
        </w:rPr>
        <w:t>Commercial Graphics &amp; Printing Studio</w:t>
      </w:r>
      <w:r>
        <w:rPr>
          <w:rFonts w:ascii="Calibri" w:hAnsi="Calibri"/>
          <w:color w:val="64748B"/>
          <w:sz w:val="16"/>
        </w:rPr>
        <w:t xml:space="preserve"> (Jan 2023 – Dec 2024)</w:t>
      </w:r>
    </w:p>
    <w:p w14:paraId="78E34001" w14:textId="77777777" w:rsidR="00532D82" w:rsidRDefault="00EF6E7E">
      <w:pPr>
        <w:pStyle w:val="ListBullet"/>
        <w:spacing w:after="10" w:line="245" w:lineRule="auto"/>
        <w:ind w:left="230"/>
      </w:pPr>
      <w:r>
        <w:rPr>
          <w:rFonts w:ascii="Calibri" w:hAnsi="Calibri"/>
          <w:color w:val="334155"/>
          <w:sz w:val="16"/>
        </w:rPr>
        <w:t>Managed end-to-end signage fabrication and branded graphics projects for commercial clients, overseeing project timelines from vector art proofing through vendor handoff.</w:t>
      </w:r>
    </w:p>
    <w:p w14:paraId="411B6AE9" w14:textId="77777777" w:rsidR="00532D82" w:rsidRDefault="00EF6E7E">
      <w:pPr>
        <w:pStyle w:val="ListBullet"/>
        <w:spacing w:after="10" w:line="245" w:lineRule="auto"/>
        <w:ind w:left="230"/>
      </w:pPr>
      <w:r>
        <w:rPr>
          <w:rFonts w:ascii="Calibri" w:hAnsi="Calibri"/>
          <w:color w:val="334155"/>
          <w:sz w:val="16"/>
        </w:rPr>
        <w:t>Reviewed architectural elevations, site layouts, and technical drawings to evaluate sign dimensions, wall substrate compatibility (masonry, drywall, siding), and structural mounting requirements.</w:t>
      </w:r>
    </w:p>
    <w:p w14:paraId="53E152EC" w14:textId="77777777" w:rsidR="00532D82" w:rsidRDefault="00EF6E7E">
      <w:pPr>
        <w:pStyle w:val="ListBullet"/>
        <w:spacing w:after="10" w:line="245" w:lineRule="auto"/>
        <w:ind w:left="230"/>
      </w:pPr>
      <w:r>
        <w:rPr>
          <w:rFonts w:ascii="Calibri" w:hAnsi="Calibri"/>
          <w:color w:val="334155"/>
          <w:sz w:val="16"/>
        </w:rPr>
        <w:t>Conducted preliminary code and landlord criteria due diligence; audited fabricator proofs using Adobe Acrobat Pro &amp; Illustrator to verify scaling, PMS color matching, weep holes, and mounting patterns.</w:t>
      </w:r>
    </w:p>
    <w:p w14:paraId="0636FF41" w14:textId="77777777" w:rsidR="00532D82" w:rsidRDefault="00EF6E7E">
      <w:pPr>
        <w:keepNext/>
        <w:spacing w:before="40" w:after="10"/>
      </w:pPr>
      <w:r>
        <w:rPr>
          <w:rFonts w:ascii="Calibri" w:hAnsi="Calibri"/>
          <w:b/>
          <w:color w:val="0F172A"/>
          <w:sz w:val="18"/>
        </w:rPr>
        <w:t>Remote Project Coordinator &amp; Digital Asset Specialist</w:t>
      </w:r>
      <w:r>
        <w:rPr>
          <w:rFonts w:ascii="Calibri" w:hAnsi="Calibri"/>
          <w:color w:val="64748B"/>
          <w:sz w:val="18"/>
        </w:rPr>
        <w:t xml:space="preserve"> | </w:t>
      </w:r>
      <w:r>
        <w:rPr>
          <w:rFonts w:ascii="Calibri" w:hAnsi="Calibri"/>
          <w:b/>
          <w:color w:val="0284C7"/>
          <w:sz w:val="18"/>
        </w:rPr>
        <w:t>Independent Commercial Clients (USA, Canada, UAE, Italy)</w:t>
      </w:r>
      <w:r>
        <w:rPr>
          <w:rFonts w:ascii="Calibri" w:hAnsi="Calibri"/>
          <w:color w:val="64748B"/>
          <w:sz w:val="16"/>
        </w:rPr>
        <w:t xml:space="preserve"> (Dec 2020 – Dec 2024)</w:t>
      </w:r>
    </w:p>
    <w:p w14:paraId="06EB1A16" w14:textId="77777777" w:rsidR="00532D82" w:rsidRDefault="00EF6E7E">
      <w:pPr>
        <w:pStyle w:val="ListBullet"/>
        <w:spacing w:after="10" w:line="245" w:lineRule="auto"/>
        <w:ind w:left="230"/>
      </w:pPr>
      <w:r>
        <w:rPr>
          <w:rFonts w:ascii="Calibri" w:hAnsi="Calibri"/>
          <w:color w:val="334155"/>
          <w:sz w:val="16"/>
        </w:rPr>
        <w:t>Coordinated digital production pipelines and multi-asset rollouts for international corporate accounts and consumer brands (including Fortune 500 campaigns), ensuring strict adherence to brand standards.</w:t>
      </w:r>
    </w:p>
    <w:p w14:paraId="04547DAF" w14:textId="77777777" w:rsidR="00532D82" w:rsidRDefault="00EF6E7E">
      <w:pPr>
        <w:pStyle w:val="ListBullet"/>
        <w:spacing w:after="10" w:line="245" w:lineRule="auto"/>
        <w:ind w:left="230"/>
      </w:pPr>
      <w:r>
        <w:rPr>
          <w:rFonts w:ascii="Calibri" w:hAnsi="Calibri"/>
          <w:color w:val="334155"/>
          <w:sz w:val="16"/>
        </w:rPr>
        <w:t>Maintained proactive written and verbal English communication across multiple US and global time zones via Microsoft Teams, email, and PM portals, facilitating seamless feedback loops and fast issue resolution.</w:t>
      </w:r>
    </w:p>
    <w:p w14:paraId="38666530" w14:textId="77777777" w:rsidR="00532D82" w:rsidRDefault="00EF6E7E">
      <w:pPr>
        <w:keepNext/>
        <w:pBdr>
          <w:bottom w:val="single" w:sz="6" w:space="1" w:color="0284C7"/>
        </w:pBdr>
        <w:spacing w:before="70" w:after="20"/>
      </w:pPr>
      <w:r>
        <w:rPr>
          <w:rFonts w:ascii="Calibri" w:hAnsi="Calibri"/>
          <w:b/>
          <w:color w:val="0F172A"/>
          <w:sz w:val="18"/>
        </w:rPr>
        <w:t>TECHNICAL SKILLS, SOFTWARE &amp; EQUIPMENT</w:t>
      </w:r>
    </w:p>
    <w:p w14:paraId="4B44A845" w14:textId="77777777" w:rsidR="00532D82" w:rsidRDefault="00EF6E7E">
      <w:pPr>
        <w:pStyle w:val="ListBullet"/>
        <w:spacing w:after="10" w:line="245" w:lineRule="auto"/>
        <w:ind w:left="230"/>
      </w:pPr>
      <w:r>
        <w:rPr>
          <w:rFonts w:ascii="Calibri" w:hAnsi="Calibri"/>
          <w:b/>
          <w:color w:val="334155"/>
          <w:sz w:val="16"/>
        </w:rPr>
        <w:t xml:space="preserve">Project &amp; Quoting Software: </w:t>
      </w:r>
      <w:r>
        <w:rPr>
          <w:rFonts w:ascii="Calibri" w:hAnsi="Calibri"/>
          <w:color w:val="334155"/>
          <w:sz w:val="16"/>
        </w:rPr>
        <w:t>Microsoft Office (Advanced Excel with VLOOKUP/Pivots, Word, Outlook, Teams), Google Workspace (Sheets, Docs, Drive), Dropbox, CoreBridge estimating logic, Asana, Trello, ClickUp.</w:t>
      </w:r>
    </w:p>
    <w:p w14:paraId="23F843FF" w14:textId="77777777" w:rsidR="00532D82" w:rsidRDefault="00EF6E7E">
      <w:pPr>
        <w:pStyle w:val="ListBullet"/>
        <w:spacing w:after="10" w:line="245" w:lineRule="auto"/>
        <w:ind w:left="230"/>
      </w:pPr>
      <w:r>
        <w:rPr>
          <w:rFonts w:ascii="Calibri" w:hAnsi="Calibri"/>
          <w:b/>
          <w:color w:val="334155"/>
          <w:sz w:val="16"/>
        </w:rPr>
        <w:t xml:space="preserve">Graphic &amp; Plan Review Tools: </w:t>
      </w:r>
      <w:r>
        <w:rPr>
          <w:rFonts w:ascii="Calibri" w:hAnsi="Calibri"/>
          <w:color w:val="334155"/>
          <w:sz w:val="16"/>
        </w:rPr>
        <w:t>Adobe Acrobat Pro (PDF markup, dimensional callouts, submittal review), Adobe Illustrator (vector scaling, proof pre-flight), CorelDRAW, Bluebeam Revu (basic plan inspection).</w:t>
      </w:r>
    </w:p>
    <w:p w14:paraId="06555AD1" w14:textId="77777777" w:rsidR="00532D82" w:rsidRDefault="00EF6E7E">
      <w:pPr>
        <w:pStyle w:val="ListBullet"/>
        <w:spacing w:after="10" w:line="245" w:lineRule="auto"/>
        <w:ind w:left="230"/>
      </w:pPr>
      <w:r>
        <w:rPr>
          <w:rFonts w:ascii="Calibri" w:hAnsi="Calibri"/>
          <w:b/>
          <w:color w:val="334155"/>
          <w:sz w:val="16"/>
        </w:rPr>
        <w:t xml:space="preserve">Signage Technical Domain: </w:t>
      </w:r>
      <w:r>
        <w:rPr>
          <w:rFonts w:ascii="Calibri" w:hAnsi="Calibri"/>
          <w:color w:val="334155"/>
          <w:sz w:val="16"/>
        </w:rPr>
        <w:t>Exterior Illuminated Channel Letters (Front-lit, Reverse Halo, Open-face), Raceways, Lightbox Cabinets, Blade Signs, Canopies, Awnings, Wayfinding/ADA, NEC Article 600 (80% power load rule), UL 48 standards.</w:t>
      </w:r>
    </w:p>
    <w:p w14:paraId="1389BADA" w14:textId="77777777" w:rsidR="00532D82" w:rsidRDefault="00EF6E7E">
      <w:pPr>
        <w:pStyle w:val="ListBullet"/>
        <w:spacing w:after="10" w:line="245" w:lineRule="auto"/>
        <w:ind w:left="230"/>
      </w:pPr>
      <w:r>
        <w:rPr>
          <w:rFonts w:ascii="Calibri" w:hAnsi="Calibri"/>
          <w:b/>
          <w:color w:val="334155"/>
          <w:sz w:val="16"/>
        </w:rPr>
        <w:t xml:space="preserve">Credentials &amp; Remote Infrastructure: </w:t>
      </w:r>
      <w:r>
        <w:rPr>
          <w:rFonts w:ascii="Calibri" w:hAnsi="Calibri"/>
          <w:color w:val="334155"/>
          <w:sz w:val="16"/>
        </w:rPr>
        <w:t>Google Certified AI Specialist (Google for Education &amp; MIT RAISE - 100% Score); Windows 11 Desktop Workstation; 300 Mbps Fiber Internet + 4G Mobile Hotspot failover; Dual UPS battery backup for zero downtime.</w:t>
      </w:r>
    </w:p>
    <w:sectPr w:rsidR="00532D82" w:rsidSect="00034616">
      <w:pgSz w:w="12240" w:h="15840"/>
      <w:pgMar w:top="461" w:right="576" w:bottom="461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3686439">
    <w:abstractNumId w:val="8"/>
  </w:num>
  <w:num w:numId="2" w16cid:durableId="508103197">
    <w:abstractNumId w:val="6"/>
  </w:num>
  <w:num w:numId="3" w16cid:durableId="5257444">
    <w:abstractNumId w:val="5"/>
  </w:num>
  <w:num w:numId="4" w16cid:durableId="285282988">
    <w:abstractNumId w:val="4"/>
  </w:num>
  <w:num w:numId="5" w16cid:durableId="1672441360">
    <w:abstractNumId w:val="7"/>
  </w:num>
  <w:num w:numId="6" w16cid:durableId="1592199450">
    <w:abstractNumId w:val="3"/>
  </w:num>
  <w:num w:numId="7" w16cid:durableId="758599053">
    <w:abstractNumId w:val="2"/>
  </w:num>
  <w:num w:numId="8" w16cid:durableId="1187450050">
    <w:abstractNumId w:val="1"/>
  </w:num>
  <w:num w:numId="9" w16cid:durableId="776213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960"/>
    <w:rsid w:val="0015074B"/>
    <w:rsid w:val="0029639D"/>
    <w:rsid w:val="00326F90"/>
    <w:rsid w:val="00532D82"/>
    <w:rsid w:val="00736130"/>
    <w:rsid w:val="00AA1D8D"/>
    <w:rsid w:val="00B47730"/>
    <w:rsid w:val="00CB0664"/>
    <w:rsid w:val="00EF6E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F9A0C7"/>
  <w14:defaultImageDpi w14:val="300"/>
  <w15:docId w15:val="{4B6C63A9-5F48-438B-860E-258DAB01E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733</Words>
  <Characters>5347</Characters>
  <Application>Microsoft Office Word</Application>
  <DocSecurity>0</DocSecurity>
  <Lines>62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Jezreel Leybag</cp:lastModifiedBy>
  <cp:revision>2</cp:revision>
  <cp:lastPrinted>2026-10-07T09:19:00Z</cp:lastPrinted>
  <dcterms:created xsi:type="dcterms:W3CDTF">2013-12-23T23:15:00Z</dcterms:created>
  <dcterms:modified xsi:type="dcterms:W3CDTF">2026-10-07T09:19:00Z</dcterms:modified>
  <cp:category/>
</cp:coreProperties>
</file>