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1F4E79"/>
          <w:sz w:val="52"/>
          <w:szCs w:val="52"/>
        </w:rPr>
        <w:t xml:space="preserve">CASO INTEGRADOR UNIDAD 2</w:t>
      </w:r>
    </w:p>
    <w:p>
      <w:pPr>
        <w:spacing w:after="80" w:before="100"/>
        <w:jc w:val="center"/>
      </w:pPr>
      <w:r>
        <w:rPr>
          <w:rFonts w:ascii="Arial" w:cs="Arial" w:eastAsia="Arial" w:hAnsi="Arial"/>
          <w:b/>
          <w:bCs/>
          <w:color w:val="2E75B6"/>
          <w:sz w:val="28"/>
          <w:szCs w:val="28"/>
        </w:rPr>
        <w:t xml:space="preserve">GERENCIA DE TECNOLOGÍAS DE LA INFORMACIÓN</w:t>
      </w:r>
    </w:p>
    <w:p>
      <w:pPr>
        <w:spacing w:after="60" w:before="60"/>
      </w:pPr>
      <w:r>
        <w:t xml:space="preserve"/>
      </w:r>
    </w:p>
    <w:p>
      <w:pPr>
        <w:spacing w:after="100" w:before="200"/>
        <w:jc w:val="center"/>
      </w:pPr>
      <w:r>
        <w:rPr>
          <w:rFonts w:ascii="Arial" w:cs="Arial" w:eastAsia="Arial" w:hAnsi="Arial"/>
          <w:b/>
          <w:bCs/>
          <w:color w:val="444444"/>
          <w:sz w:val="26"/>
          <w:szCs w:val="26"/>
        </w:rPr>
        <w:t xml:space="preserve">Empresa Analizada:</w:t>
      </w:r>
    </w:p>
    <w:p>
      <w:pPr>
        <w:spacing w:after="200" w:before="60"/>
        <w:jc w:val="center"/>
      </w:pPr>
      <w:r>
        <w:rPr>
          <w:rFonts w:ascii="Arial" w:cs="Arial" w:eastAsia="Arial" w:hAnsi="Arial"/>
          <w:b/>
          <w:bCs/>
          <w:color w:val="C55A11"/>
          <w:sz w:val="36"/>
          <w:szCs w:val="36"/>
        </w:rPr>
        <w:t xml:space="preserve">GRUPO SURGAS E.I.R.L.</w:t>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CURSO:</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 de Tecnologías de la Información</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DOCENTE:</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Mag. Ximena Gómez Valente</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EMPRESA:</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Grupo SURGAS E.I.R.L.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Junio 2026</w:t>
            </w:r>
          </w:p>
        </w:tc>
      </w:tr>
    </w:tbl>
    <w:p>
      <w:r>
        <w:br w:type="page"/>
      </w:r>
    </w:p>
    <w:p>
      <w:pPr>
        <w:pStyle w:val="Heading1"/>
        <w:spacing w:after="160" w:before="320"/>
      </w:pPr>
      <w:r>
        <w:rPr>
          <w:rFonts w:ascii="Arial" w:cs="Arial" w:eastAsia="Arial" w:hAnsi="Arial"/>
          <w:b/>
          <w:bCs/>
          <w:color w:val="1F4E79"/>
          <w:sz w:val="32"/>
          <w:szCs w:val="32"/>
        </w:rPr>
        <w:t xml:space="preserve">I. DATOS GENERALES DE LA EMPRESA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Razón Social</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Grupo SURGAS E.I.R.L.</w:t>
            </w:r>
          </w:p>
        </w:tc>
      </w:tr>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RUC</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20601870224</w:t>
            </w:r>
          </w:p>
        </w:tc>
      </w:tr>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Sector</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Energía / Distribución de Gas Licuado de Petróleo (GLP)</w:t>
            </w:r>
          </w:p>
        </w:tc>
      </w:tr>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Actividad Principal</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Envasado, distribución y comercialización de Gas Licuado de Petróleo (GLP)</w:t>
            </w:r>
          </w:p>
        </w:tc>
      </w:tr>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Dirección Fiscal</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 Grau 292 Int. 601A La Victoria – Lima - Lima</w:t>
            </w:r>
          </w:p>
        </w:tc>
      </w:tr>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Dirección Operativa (Tacna)</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 Tarapacá 435, Urbanización Los Delfines, Tacna</w:t>
            </w:r>
          </w:p>
        </w:tc>
      </w:tr>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Teléfono</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+51 952 XXX XXX (Call Center SURGAS)</w:t>
            </w:r>
          </w:p>
        </w:tc>
      </w:tr>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Correo</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contacto@surgas.pe</w:t>
            </w:r>
          </w:p>
        </w:tc>
      </w:tr>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 Colaboradores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Aprox. 30 colaboradores (distribución + administración + call center)</w:t>
            </w:r>
          </w:p>
        </w:tc>
      </w:tr>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Inicio de Operaciones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 de octubre de 2014</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 DESCRIPCIÓN DE LA EMPRESA</w:t>
      </w:r>
    </w:p>
    <w:p>
      <w:pPr>
        <w:spacing w:after="60" w:before="60"/>
        <w:jc w:val="both"/>
      </w:pPr>
      <w:r>
        <w:rPr>
          <w:rFonts w:ascii="Arial" w:cs="Arial" w:eastAsia="Arial" w:hAnsi="Arial"/>
          <w:sz w:val="22"/>
          <w:szCs w:val="22"/>
        </w:rPr>
        <w:t xml:space="preserve">Grupo SURGAS E.I.R.L. es una empresa tacneña fundada el 16 de octubre de 2014, dedicada al envasado, distribución y comercialización de Gas Licuado de Petróleo (GLP). Inició operaciones a pequeña escala en la ciudad de Tacna y fue ganando reconocimiento gracias a la calidad de su servicio y la confianza de los clientes locales.</w:t>
      </w:r>
    </w:p>
    <w:p>
      <w:pPr>
        <w:spacing w:after="60" w:before="60"/>
        <w:jc w:val="both"/>
      </w:pPr>
      <w:r>
        <w:rPr>
          <w:rFonts w:ascii="Arial" w:cs="Arial" w:eastAsia="Arial" w:hAnsi="Arial"/>
          <w:sz w:val="22"/>
          <w:szCs w:val="22"/>
        </w:rPr>
        <w:t xml:space="preserve">Con el paso del tiempo, la empresa implementó el modelo de emprendedores denominado 'Red SURGAS', que permite a los ciudadanos convertirse en distribuidores desde sus hogares, fortaleciendo la presencia de la marca y posibilitando la llegada a zonas más establecidas de la ciudad. En 2018 inauguró su planta envasadora en Calana, sumando más de 25 puntos de distribución en Tacna.</w:t>
      </w:r>
    </w:p>
    <w:p>
      <w:pPr>
        <w:spacing w:after="60" w:before="60"/>
        <w:jc w:val="both"/>
      </w:pPr>
      <w:r>
        <w:rPr>
          <w:rFonts w:ascii="Arial" w:cs="Arial" w:eastAsia="Arial" w:hAnsi="Arial"/>
          <w:sz w:val="22"/>
          <w:szCs w:val="22"/>
        </w:rPr>
        <w:t xml:space="preserve">En 2021 inició su expansión regional con operaciones en Ilo y Moquegua, y en 2025 ingresó a la región Arequipa. Actualmente SURGAS busca posicionarse como una empresa líder en distribución de GLP en el sur del Perú, reconocida por su innovación, seguridad y responsabilidad social.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 BIENES O SERVICIOS QUE BRINDA</w:t>
      </w:r>
    </w:p>
    <w:p>
      <w:pPr>
        <w:spacing w:after="80" w:before="180"/>
      </w:pPr>
      <w:r>
        <w:rPr>
          <w:rFonts w:ascii="Arial" w:cs="Arial" w:eastAsia="Arial" w:hAnsi="Arial"/>
          <w:b/>
          <w:bCs/>
          <w:color w:val="333333"/>
          <w:sz w:val="24"/>
          <w:szCs w:val="24"/>
        </w:rPr>
        <w:t xml:space="preserve">Productos</w:t>
      </w:r>
    </w:p>
    <w:p>
      <w:pPr>
        <w:pStyle w:val="ListParagraph"/>
        <w:numPr>
          <w:ilvl w:val="0"/>
          <w:numId w:val="2"/>
        </w:numPr>
        <w:spacing w:after="40" w:before="40"/>
      </w:pPr>
      <w:r>
        <w:rPr>
          <w:rFonts w:ascii="Arial" w:cs="Arial" w:eastAsia="Arial" w:hAnsi="Arial"/>
          <w:sz w:val="22"/>
          <w:szCs w:val="22"/>
        </w:rPr>
        <w:t xml:space="preserve">Gas Licuado de Petróleo (GLP) en balones de 5 kg, 10 kg y 45 kg</w:t>
      </w:r>
    </w:p>
    <w:p>
      <w:pPr>
        <w:pStyle w:val="ListParagraph"/>
        <w:numPr>
          <w:ilvl w:val="0"/>
          <w:numId w:val="2"/>
        </w:numPr>
        <w:spacing w:after="40" w:before="40"/>
      </w:pPr>
      <w:r>
        <w:rPr>
          <w:rFonts w:ascii="Arial" w:cs="Arial" w:eastAsia="Arial" w:hAnsi="Arial"/>
          <w:sz w:val="22"/>
          <w:szCs w:val="22"/>
        </w:rPr>
        <w:t xml:space="preserve">Balones de GLP de uso doméstico e industrial</w:t>
      </w:r>
    </w:p>
    <w:p>
      <w:pPr>
        <w:pStyle w:val="ListParagraph"/>
        <w:numPr>
          <w:ilvl w:val="0"/>
          <w:numId w:val="2"/>
        </w:numPr>
        <w:spacing w:after="40" w:before="40"/>
      </w:pPr>
      <w:r>
        <w:rPr>
          <w:rFonts w:ascii="Arial" w:cs="Arial" w:eastAsia="Arial" w:hAnsi="Arial"/>
          <w:sz w:val="22"/>
          <w:szCs w:val="22"/>
        </w:rPr>
        <w:t xml:space="preserve">GLP a granel para vehículos (GLP vehicular – en desarrollo)</w:t>
      </w:r>
    </w:p>
    <w:p>
      <w:pPr>
        <w:pStyle w:val="ListParagraph"/>
        <w:numPr>
          <w:ilvl w:val="0"/>
          <w:numId w:val="2"/>
        </w:numPr>
        <w:spacing w:after="40" w:before="40"/>
      </w:pPr>
      <w:r>
        <w:rPr>
          <w:rFonts w:ascii="Arial" w:cs="Arial" w:eastAsia="Arial" w:hAnsi="Arial"/>
          <w:sz w:val="22"/>
          <w:szCs w:val="22"/>
        </w:rPr>
        <w:t xml:space="preserve">Accesorios de seguridad: mangueras, reguladores y válvulas certificadas</w:t>
      </w:r>
    </w:p>
    <w:p>
      <w:pPr>
        <w:spacing w:after="80" w:before="180"/>
      </w:pPr>
      <w:r>
        <w:rPr>
          <w:rFonts w:ascii="Arial" w:cs="Arial" w:eastAsia="Arial" w:hAnsi="Arial"/>
          <w:b/>
          <w:bCs/>
          <w:color w:val="333333"/>
          <w:sz w:val="24"/>
          <w:szCs w:val="24"/>
        </w:rPr>
        <w:t xml:space="preserve">Servicios</w:t>
      </w:r>
    </w:p>
    <w:p>
      <w:pPr>
        <w:pStyle w:val="ListParagraph"/>
        <w:numPr>
          <w:ilvl w:val="0"/>
          <w:numId w:val="2"/>
        </w:numPr>
        <w:spacing w:after="40" w:before="40"/>
      </w:pPr>
      <w:r>
        <w:rPr>
          <w:rFonts w:ascii="Arial" w:cs="Arial" w:eastAsia="Arial" w:hAnsi="Arial"/>
          <w:sz w:val="22"/>
          <w:szCs w:val="22"/>
        </w:rPr>
        <w:t xml:space="preserve">Distribución a domicilio de balones GLP mediante flota propia</w:t>
      </w:r>
    </w:p>
    <w:p>
      <w:pPr>
        <w:pStyle w:val="ListParagraph"/>
        <w:numPr>
          <w:ilvl w:val="0"/>
          <w:numId w:val="2"/>
        </w:numPr>
        <w:spacing w:after="40" w:before="40"/>
      </w:pPr>
      <w:r>
        <w:rPr>
          <w:rFonts w:ascii="Arial" w:cs="Arial" w:eastAsia="Arial" w:hAnsi="Arial"/>
          <w:sz w:val="22"/>
          <w:szCs w:val="22"/>
        </w:rPr>
        <w:t xml:space="preserve">Distribución mediante Red SURGAS (distribuidores domiciliarios autorizados)</w:t>
      </w:r>
    </w:p>
    <w:p>
      <w:pPr>
        <w:pStyle w:val="ListParagraph"/>
        <w:numPr>
          <w:ilvl w:val="0"/>
          <w:numId w:val="2"/>
        </w:numPr>
        <w:spacing w:after="40" w:before="40"/>
      </w:pPr>
      <w:r>
        <w:rPr>
          <w:rFonts w:ascii="Arial" w:cs="Arial" w:eastAsia="Arial" w:hAnsi="Arial"/>
          <w:sz w:val="22"/>
          <w:szCs w:val="22"/>
        </w:rPr>
        <w:t xml:space="preserve">Atención de pedidos a través de Call Center</w:t>
      </w:r>
    </w:p>
    <w:p>
      <w:pPr>
        <w:pStyle w:val="ListParagraph"/>
        <w:numPr>
          <w:ilvl w:val="0"/>
          <w:numId w:val="2"/>
        </w:numPr>
        <w:spacing w:after="40" w:before="40"/>
      </w:pPr>
      <w:r>
        <w:rPr>
          <w:rFonts w:ascii="Arial" w:cs="Arial" w:eastAsia="Arial" w:hAnsi="Arial"/>
          <w:sz w:val="22"/>
          <w:szCs w:val="22"/>
        </w:rPr>
        <w:t xml:space="preserve">Asesoría en seguridad para el uso de GLP en hogares y comercios</w:t>
      </w:r>
    </w:p>
    <w:p>
      <w:pPr>
        <w:pStyle w:val="ListParagraph"/>
        <w:numPr>
          <w:ilvl w:val="0"/>
          <w:numId w:val="2"/>
        </w:numPr>
        <w:spacing w:after="40" w:before="40"/>
      </w:pPr>
      <w:r>
        <w:rPr>
          <w:rFonts w:ascii="Arial" w:cs="Arial" w:eastAsia="Arial" w:hAnsi="Arial"/>
          <w:sz w:val="22"/>
          <w:szCs w:val="22"/>
        </w:rPr>
        <w:t xml:space="preserve">Envasado de GLP en planta propia ubicada en Calana, Tacna</w:t>
      </w:r>
    </w:p>
    <w:p>
      <w:pPr>
        <w:pStyle w:val="ListParagraph"/>
        <w:numPr>
          <w:ilvl w:val="0"/>
          <w:numId w:val="2"/>
        </w:numPr>
        <w:spacing w:after="40" w:before="40"/>
      </w:pPr>
      <w:r>
        <w:rPr>
          <w:rFonts w:ascii="Arial" w:cs="Arial" w:eastAsia="Arial" w:hAnsi="Arial"/>
          <w:sz w:val="22"/>
          <w:szCs w:val="22"/>
        </w:rPr>
        <w:t xml:space="preserve">Venta en zonal principal y puntos de distribución estratégicos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 ORGANIGRAMA, FUNCIONES Y PERSONAL</w:t>
      </w:r>
    </w:p>
    <w:p>
      <w:pPr>
        <w:spacing w:after="60" w:before="60"/>
        <w:jc w:val="both"/>
      </w:pPr>
      <w:r>
        <w:rPr>
          <w:rFonts w:ascii="Arial" w:cs="Arial" w:eastAsia="Arial" w:hAnsi="Arial"/>
          <w:sz w:val="22"/>
          <w:szCs w:val="22"/>
        </w:rPr>
        <w:t xml:space="preserve">La estructura organizacional de SURGAS Tacna está compuesta por las siguientes áreas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Área / Cargo</w:t>
            </w:r>
          </w:p>
        </w:tc>
        <w:tc>
          <w:tcPr>
            <w:tcW w:type="dxa" w:w="4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Funciones Principales</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Personal Aprox.</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Gerencia General</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Dirección estratégica, toma de decisiones, relación con proveedores y reguladores.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Administración y Contabilidad</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financiera, planillas, compras, contabilidad y cumplimiento tributario (SUNAT).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Operaciones y Distribución</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Recepción, envasado, despacho y control de balones GLP. Gestión de flota.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10–15</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 Center / Atención al Cliente</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Recepción de pedidos telefónicos y digitales, coordinación con reparto.</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 SURGAS (Distribuidores Externos)</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Distribución domiciliaria desde hogares. Emprendedores autorizados en distritos.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&gt;25 puntos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Sistemas y Tecnología (TI)</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Administración de sistemas de pedidos, facturación electrónica, redes y soporte.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r>
    </w:tbl>
    <w:p>
      <w:r>
        <w:br w:type="page"/>
      </w:r>
    </w:p>
    <w:p>
      <w:pPr>
        <w:pStyle w:val="Heading1"/>
        <w:spacing w:after="160" w:before="320"/>
      </w:pPr>
      <w:r>
        <w:rPr>
          <w:rFonts w:ascii="Arial" w:cs="Arial" w:eastAsia="Arial" w:hAnsi="Arial"/>
          <w:b/>
          <w:bCs/>
          <w:color w:val="1F4E79"/>
          <w:sz w:val="32"/>
          <w:szCs w:val="32"/>
        </w:rPr>
        <w:t xml:space="preserve">II. SÍNTESIS ESTRATÉGICA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VISIÓN</w:t>
            </w:r>
          </w:p>
        </w:tc>
        <w:tc>
          <w:tcPr>
            <w:tcW w:type="dxa" w:w="7026"/>
            <w:tcBorders>
              <w:top w:val="single" w:color="AAAAAA" w:sz="1"/>
              <w:left w:val="single" w:color="AAAAAA" w:sz="1"/>
              <w:bottom w:val="single" w:color="AAAAAA" w:sz="1"/>
              <w:right w:val="single" w:color="AAAAAA" w:sz="1"/>
            </w:tcBorders>
            <w:tcMar>
              <w:top w:type="dxa" w:w="120"/>
              <w:left w:type="dxa" w:w="160"/>
              <w:bottom w:type="dxa" w:w="120"/>
              <w:right w:type="dxa" w:w="120"/>
            </w:tcMar>
          </w:tcPr>
          <w:p>
            <w:r>
              <w:rPr>
                <w:rFonts w:ascii="Arial" w:cs="Arial" w:eastAsia="Arial" w:hAnsi="Arial"/>
                <w:sz w:val="22"/>
                <w:szCs w:val="22"/>
              </w:rPr>
              <w:t xml:space="preserve">Ser la empresa líder en distribución de gas en el sur del país, reconocida por su innovación, seguridad, responsabilidad social y compromiso con el bienestar de la comunidad.</w:t>
            </w:r>
          </w:p>
        </w:tc>
      </w:tr>
      <w:tr>
        <w:tc>
          <w:tcPr>
            <w:tcW w:type="dxa" w:w="2000"/>
            <w:tcBorders>
              <w:top w:val="single" w:color="AAAAAA" w:sz="1"/>
              <w:left w:val="single" w:color="AAAAAA" w:sz="1"/>
              <w:bottom w:val="single" w:color="AAAAAA" w:sz="1"/>
              <w:right w:val="single" w:color="AAAAAA"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MISIÓN</w:t>
            </w:r>
          </w:p>
        </w:tc>
        <w:tc>
          <w:tcPr>
            <w:tcW w:type="dxa" w:w="7026"/>
            <w:tcBorders>
              <w:top w:val="single" w:color="AAAAAA" w:sz="1"/>
              <w:left w:val="single" w:color="AAAAAA" w:sz="1"/>
              <w:bottom w:val="single" w:color="AAAAAA" w:sz="1"/>
              <w:right w:val="single" w:color="AAAAAA" w:sz="1"/>
            </w:tcBorders>
            <w:tcMar>
              <w:top w:type="dxa" w:w="120"/>
              <w:left w:type="dxa" w:w="160"/>
              <w:bottom w:type="dxa" w:w="120"/>
              <w:right w:type="dxa" w:w="120"/>
            </w:tcMar>
          </w:tcPr>
          <w:p>
            <w:r>
              <w:rPr>
                <w:rFonts w:ascii="Arial" w:cs="Arial" w:eastAsia="Arial" w:hAnsi="Arial"/>
                <w:sz w:val="22"/>
                <w:szCs w:val="22"/>
              </w:rPr>
              <w:t xml:space="preserve">Brindar energía segura, accesible y confiable a los hogares, comercios e industrias del sur del Perú, contribuyendo al desarrollo regional mediante un servicio eficiente y de calidad.</w:t>
            </w:r>
          </w:p>
        </w:tc>
      </w:tr>
      <w:tr>
        <w:tc>
          <w:tcPr>
            <w:tcW w:type="dxa" w:w="2000"/>
            <w:tcBorders>
              <w:top w:val="single" w:color="AAAAAA" w:sz="1"/>
              <w:left w:val="single" w:color="AAAAAA" w:sz="1"/>
              <w:bottom w:val="single" w:color="AAAAAA" w:sz="1"/>
              <w:right w:val="single" w:color="AAAAAA"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VALORES</w:t>
            </w:r>
          </w:p>
        </w:tc>
        <w:tc>
          <w:tcPr>
            <w:tcW w:type="dxa" w:w="7026"/>
            <w:tcBorders>
              <w:top w:val="single" w:color="AAAAAA" w:sz="1"/>
              <w:left w:val="single" w:color="AAAAAA" w:sz="1"/>
              <w:bottom w:val="single" w:color="AAAAAA" w:sz="1"/>
              <w:right w:val="single" w:color="AAAAAA" w:sz="1"/>
            </w:tcBorders>
            <w:tcMar>
              <w:top w:type="dxa" w:w="120"/>
              <w:left w:type="dxa" w:w="160"/>
              <w:bottom w:type="dxa" w:w="120"/>
              <w:right w:type="dxa" w:w="120"/>
            </w:tcMar>
          </w:tcPr>
          <w:p>
            <w:r>
              <w:rPr>
                <w:rFonts w:ascii="Arial" w:cs="Arial" w:eastAsia="Arial" w:hAnsi="Arial"/>
                <w:sz w:val="22"/>
                <w:szCs w:val="22"/>
              </w:rPr>
              <w:t xml:space="preserve">• Seguridad y prevención de riesgos en cada operación</w:t>
            </w:r>
          </w:p>
          <w:p>
            <w:r>
              <w:rPr>
                <w:rFonts w:ascii="Arial" w:cs="Arial" w:eastAsia="Arial" w:hAnsi="Arial"/>
                <w:sz w:val="22"/>
                <w:szCs w:val="22"/>
              </w:rPr>
              <w:t xml:space="preserve">• Compromiso con la calidad del producto y el servicio</w:t>
            </w:r>
          </w:p>
          <w:p>
            <w:r>
              <w:rPr>
                <w:rFonts w:ascii="Arial" w:cs="Arial" w:eastAsia="Arial" w:hAnsi="Arial"/>
                <w:sz w:val="22"/>
                <w:szCs w:val="22"/>
              </w:rPr>
              <w:t xml:space="preserve">• Cercanía y responsabilidad social con la comunidad</w:t>
            </w:r>
          </w:p>
          <w:p>
            <w:r>
              <w:rPr>
                <w:rFonts w:ascii="Arial" w:cs="Arial" w:eastAsia="Arial" w:hAnsi="Arial"/>
                <w:sz w:val="22"/>
                <w:szCs w:val="22"/>
              </w:rPr>
              <w:t xml:space="preserve">• Honestidad y transparencia en cada transacción</w:t>
            </w:r>
          </w:p>
          <w:p>
            <w:r>
              <w:rPr>
                <w:rFonts w:ascii="Arial" w:cs="Arial" w:eastAsia="Arial" w:hAnsi="Arial"/>
                <w:sz w:val="22"/>
                <w:szCs w:val="22"/>
              </w:rPr>
              <w:t xml:space="preserve">• Innovación y mejora continua en procesos</w:t>
            </w:r>
          </w:p>
        </w:tc>
      </w:tr>
    </w:tbl>
    <w:p>
      <w:r>
        <w:br w:type="page"/>
      </w:r>
    </w:p>
    <w:p>
      <w:pPr>
        <w:pStyle w:val="Heading1"/>
        <w:spacing w:after="160" w:before="320"/>
      </w:pPr>
      <w:r>
        <w:rPr>
          <w:rFonts w:ascii="Arial" w:cs="Arial" w:eastAsia="Arial" w:hAnsi="Arial"/>
          <w:b/>
          <w:bCs/>
          <w:color w:val="1F4E79"/>
          <w:sz w:val="32"/>
          <w:szCs w:val="32"/>
        </w:rPr>
        <w:t xml:space="preserve">III. BALANCED SCORECARD EMPRESARIAL</w:t>
      </w:r>
    </w:p>
    <w:p>
      <w:pPr>
        <w:pStyle w:val="Heading2"/>
        <w:spacing w:after="120" w:before="240"/>
      </w:pPr>
      <w:r>
        <w:rPr>
          <w:rFonts w:ascii="Arial" w:cs="Arial" w:eastAsia="Arial" w:hAnsi="Arial"/>
          <w:b/>
          <w:bCs/>
          <w:color w:val="2E75B6"/>
          <w:sz w:val="26"/>
          <w:szCs w:val="26"/>
        </w:rPr>
        <w:t xml:space="preserve">1. OBJETIVOS EMPRESARIALES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26"/>
        <w:gridCol w:w="2500"/>
        <w:gridCol w:w="1500"/>
      </w:tblGrid>
      <w:tr>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Perspectiva</w:t>
            </w:r>
          </w:p>
        </w:tc>
        <w:tc>
          <w:tcPr>
            <w:tcW w:type="dxa" w:w="33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Estratégico (OKR)</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Indicadores (KPI)</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Meta 2025–2026</w:t>
            </w:r>
          </w:p>
        </w:tc>
      </w:tr>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Financiera</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O1: Incrementar los ingresos por ventas de GLP en todas las regiones operativas.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Porcentaje de crecimiento de ventas anuales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20%</w:t>
            </w:r>
          </w:p>
        </w:tc>
      </w:tr>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Financiera</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O2: Reducir los costos operativos de distribución y envasado.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Porcentaje de costo operativo sobre ventas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10%</w:t>
            </w:r>
          </w:p>
        </w:tc>
      </w:tr>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Cliente</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O3: Incrementar la fidelidad y satisfacción de clientes domésticos e industriales.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Tasa de recompra mensual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40%</w:t>
            </w:r>
          </w:p>
        </w:tc>
      </w:tr>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Cliente</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O4: Consolidar una experiencia de atención ágil y confiable (call center + delivery).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Índice de Satisfacción del Cliente (CSAT)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90%</w:t>
            </w:r>
          </w:p>
        </w:tc>
      </w:tr>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Procesos Internos</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O5: Optimizar el control de stock de balones GLP y evitar quiebres de inventario.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Porcentaje de quiebre de stock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Procesos Internos</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O6: Automatizar y agilizar los canales de atención y pedidos digitales.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medio de respuesta al pedido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5 min</w:t>
            </w:r>
          </w:p>
        </w:tc>
      </w:tr>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Aprendizaje y Crecimiento</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O7: Elevar las competencias del personal en seguridad GLP y atención al cliente.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Horas de capacitación anual por colaborador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40 h</w:t>
            </w:r>
          </w:p>
        </w:tc>
      </w:tr>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Aprendizaje y Crecimiento</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O8: Fortalecer la infraestructura tecnológica para garantizar continuidad operativa.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Uptime del sistema de pedidos y facturación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99%</w:t>
            </w:r>
          </w:p>
        </w:tc>
      </w:tr>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Aprendizaje y Crecimiento</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O9: Fortalecer el clima laboral y el compromiso del equipo.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Índice de satisfacción laboral interno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85%</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 MAPA ESTRATÉGICO</w:t>
      </w:r>
    </w:p>
    <w:p>
      <w:pPr>
        <w:spacing w:after="60" w:before="60"/>
        <w:jc w:val="both"/>
      </w:pPr>
      <w:r>
        <w:rPr>
          <w:rFonts w:ascii="Arial" w:cs="Arial" w:eastAsia="Arial" w:hAnsi="Arial"/>
          <w:sz w:val="22"/>
          <w:szCs w:val="22"/>
        </w:rPr>
        <w:t xml:space="preserve">El siguiente diagrama representa la cadena de valor estratégica de SURGAS, mostrando cómo las perspectivas de Aprendizaje y Crecimiento impulsan los Procesos Internos, que a su vez generan valor para el Cliente y se traducen en resultados Financieros.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PERSPECTIVA FINANCIERA</w:t>
            </w:r>
          </w:p>
        </w:tc>
      </w:tr>
      <w:tr>
        <w:tc>
          <w:tcPr>
            <w:tcW w:type="dxa" w:w="9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O1: Incrementar ingresos por ventas GLP     |     O2: Reducir costos operativos de distribución</w:t>
            </w:r>
          </w:p>
        </w:tc>
      </w:tr>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PERSPECTIVA CLIENTE</w:t>
            </w:r>
          </w:p>
        </w:tc>
      </w:tr>
      <w:tr>
        <w:tc>
          <w:tcPr>
            <w:tcW w:type="dxa" w:w="9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O3: Fidelizar clientes domésticos e industriales     |     O4: Atención ágil y confiable</w:t>
            </w:r>
          </w:p>
        </w:tc>
      </w:tr>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PERSPECTIVA PROCESOS INTERNOS</w:t>
            </w:r>
          </w:p>
        </w:tc>
      </w:tr>
      <w:tr>
        <w:tc>
          <w:tcPr>
            <w:tcW w:type="dxa" w:w="9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O5: Control de stock de balones GLP     |     O6: Automatizar pedidos digitales</w:t>
            </w:r>
          </w:p>
        </w:tc>
      </w:tr>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PERSPECTIVA APRENDIZAJE Y CRECIMIENTO</w:t>
            </w:r>
          </w:p>
        </w:tc>
      </w:tr>
      <w:tr>
        <w:tc>
          <w:tcPr>
            <w:tcW w:type="dxa" w:w="9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O7: Capacitar personal en seguridad GLP     |     O8: Fortalecer infraestructura TI     |     O9: Clima laboral óptimo</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 OBJETIVOS, INDICADORES E INICIATIVAS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900"/>
        <w:gridCol w:w="1400"/>
        <w:gridCol w:w="1926"/>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Perspectiva</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Unidad</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Meta (Anual)</w:t>
            </w:r>
          </w:p>
        </w:tc>
        <w:tc>
          <w:tcPr>
            <w:tcW w:type="dxa" w:w="19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Iniciativa Estratégica</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Financiera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O1: Incrementar ingresos GLP en regiones.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Crecimiento de ventas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20%</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Expansión de Red SURGAS en nuevos distritos y regiones sur.</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Financiera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O2: Reducir costos de distribución.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Costo operativo s/ ventas</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10%</w:t>
            </w:r>
          </w:p>
        </w:tc>
        <w:tc>
          <w:tcPr>
            <w:tcW w:type="dxa" w:w="1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Optimizar rutas de reparto y negociar contratos de suministro.</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O3: Fidelizar clientes domésticos.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Tasa de recompra mensual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40%</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Programa de fidelización y beneficios para clientes frecuentes.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O4: Atención ágil call center + delivery.</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CSAT del cliente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90%</w:t>
            </w:r>
          </w:p>
        </w:tc>
        <w:tc>
          <w:tcPr>
            <w:tcW w:type="dxa" w:w="1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Implementar sistema de gestión de pedidos integrado.</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Procesos Internos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O5: Control de stock de balones.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quiebre de stock</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ERP de inventarios en tiempo real para balones GLP.</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Procesos Internos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O6: Automatizar pedidos digitales.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medio respuesta pedido</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min</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5 min</w:t>
            </w:r>
          </w:p>
        </w:tc>
        <w:tc>
          <w:tcPr>
            <w:tcW w:type="dxa" w:w="1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de pedidos en WhatsApp y app móvil propia.</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y Crecim.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O7: Capacitar personal en seguridad.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Horas capacitación/colaborador</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40 h</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 continuo de capacitación en seguridad GLP y TI.</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y Crecim.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O8: Fortalecer infraestructura TI.</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Uptime sistemas críticos</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99%</w:t>
            </w:r>
          </w:p>
        </w:tc>
        <w:tc>
          <w:tcPr>
            <w:tcW w:type="dxa" w:w="1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Migrar sistemas a cloud y backups automáticos.</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y Crecim.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O9: Mejorar clima laboral.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Índice satisfacción laboral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85%</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Encuestas trimestrales y programas de reconocimiento.</w:t>
            </w:r>
          </w:p>
        </w:tc>
      </w:tr>
    </w:tbl>
    <w:p>
      <w:r>
        <w:br w:type="page"/>
      </w:r>
    </w:p>
    <w:p>
      <w:pPr>
        <w:pStyle w:val="Heading1"/>
        <w:spacing w:after="160" w:before="320"/>
      </w:pPr>
      <w:r>
        <w:rPr>
          <w:rFonts w:ascii="Arial" w:cs="Arial" w:eastAsia="Arial" w:hAnsi="Arial"/>
          <w:b/>
          <w:bCs/>
          <w:color w:val="1F4E79"/>
          <w:sz w:val="32"/>
          <w:szCs w:val="32"/>
        </w:rPr>
        <w:t xml:space="preserve">IV. BALANCED SCORECARD DE TI</w:t>
      </w:r>
    </w:p>
    <w:p>
      <w:pPr>
        <w:pStyle w:val="Heading2"/>
        <w:spacing w:after="120" w:before="240"/>
      </w:pPr>
      <w:r>
        <w:rPr>
          <w:rFonts w:ascii="Arial" w:cs="Arial" w:eastAsia="Arial" w:hAnsi="Arial"/>
          <w:b/>
          <w:bCs/>
          <w:color w:val="2E75B6"/>
          <w:sz w:val="26"/>
          <w:szCs w:val="26"/>
        </w:rPr>
        <w:t xml:space="preserve">1. MAPA ESTRATÉGICO DE 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FINANCIERA TI</w:t>
            </w:r>
          </w:p>
        </w:tc>
      </w:tr>
      <w:tr>
        <w:tc>
          <w:tcPr>
            <w:tcW w:type="dxa" w:w="9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Maximizar ROI del canal digital de pedidos  |  Reducir costos TI con Cloud (SaaS/IaaS)</w:t>
            </w:r>
          </w:p>
        </w:tc>
      </w:tr>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CLIENTE TI</w:t>
            </w:r>
          </w:p>
        </w:tc>
      </w:tr>
      <w:tr>
        <w:tc>
          <w:tcPr>
            <w:tcW w:type="dxa" w:w="9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App/WhatsApp de pedidos en &lt; 2 min  |  Elevar satisfacción usuarios internos con Helpdesk</w:t>
            </w:r>
          </w:p>
        </w:tc>
      </w:tr>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PROCESOS INTERNOS TI</w:t>
            </w:r>
          </w:p>
        </w:tc>
      </w:tr>
      <w:tr>
        <w:tc>
          <w:tcPr>
            <w:tcW w:type="dxa" w:w="9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ERP de inventario de balones en tiempo real  |  Chatbot de pedidos automatizado</w:t>
            </w:r>
          </w:p>
        </w:tc>
      </w:tr>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APRENDIZAJE Y CRECIMIENTO TI</w:t>
            </w:r>
          </w:p>
        </w:tc>
      </w:tr>
      <w:tr>
        <w:tc>
          <w:tcPr>
            <w:tcW w:type="dxa" w:w="9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Certificar 100% personal en ciberseguridad  |  Alta disponibilidad 99%  |  Intranet colaborativa</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 OBJETIVOS, INDICADORES E INICIATIVAS DE 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26"/>
        <w:gridCol w:w="2600"/>
        <w:gridCol w:w="200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Perspectiva</w:t>
            </w:r>
          </w:p>
        </w:tc>
        <w:tc>
          <w:tcPr>
            <w:tcW w:type="dxa" w:w="3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Estratégico TI (OKR)</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Indicadores (KPI)</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Meta 2025–2026</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Financiera</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TI-O1: Maximizar el ROI del canal digital de pedidos GLP (app + WhatsApp).</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incremento ventas procesadas digitalmente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25% anual</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Financiera</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TI-O2: Reducir costos TI mediante cloud y automatización.</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reducción costos mantenimiento correctivo</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10% anual</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Cliente</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TI-O3: Optimizar la velocidad y accesibilidad del canal digital de pedidos.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medio respuesta automática (WhatsApp/App)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2 minutos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Cliente</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TI-O4: Proveer plataformas estables para la operación de call center y distribuidores.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Índice satisfacción usuario interno con TI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90%</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Procesos</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TI-O5: Automatizar control de inventario de balones en tiempo real.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discrepancia stock sistema vs físico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en críticos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Procesos</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TI-O6: Desplegar chatbot inteligente para automatizar pedidos y consultas.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medio respuesta inicial automatizada</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2 minutos</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y Crec.</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TI-O7: Capacitar al personal en uso seguro de sistemas y ciberseguridad.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colaboradores certificados en TI/ciberseguridad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y Crec.</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TI-O8: Garantizar alta disponibilidad de sistemas críticos (pedidos, facturación).</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Tasa de disponibilidad (Uptime)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99%</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y Crec.</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TI-O9: Facilitar comunicación interna digital entre áreas y distribuidores.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adopción plataforma colaborativa interna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85%</w:t>
            </w:r>
          </w:p>
        </w:tc>
      </w:tr>
    </w:tbl>
    <w:p>
      <w:r>
        <w:br w:type="page"/>
      </w:r>
    </w:p>
    <w:p>
      <w:pPr>
        <w:pStyle w:val="Heading1"/>
        <w:spacing w:after="160" w:before="320"/>
      </w:pPr>
      <w:r>
        <w:rPr>
          <w:rFonts w:ascii="Arial" w:cs="Arial" w:eastAsia="Arial" w:hAnsi="Arial"/>
          <w:b/>
          <w:bCs/>
          <w:color w:val="1F4E79"/>
          <w:sz w:val="32"/>
          <w:szCs w:val="32"/>
        </w:rPr>
        <w:t xml:space="preserve">V. ANÁLISIS ORGANIZATIVO DEL ÁREA DE TI</w:t>
      </w:r>
    </w:p>
    <w:p>
      <w:pPr>
        <w:pStyle w:val="Heading2"/>
        <w:spacing w:after="120" w:before="240"/>
      </w:pPr>
      <w:r>
        <w:rPr>
          <w:rFonts w:ascii="Arial" w:cs="Arial" w:eastAsia="Arial" w:hAnsi="Arial"/>
          <w:b/>
          <w:bCs/>
          <w:color w:val="2E75B6"/>
          <w:sz w:val="26"/>
          <w:szCs w:val="26"/>
        </w:rPr>
        <w:t xml:space="preserve">1. ESTRUCTURA ORGANIZACIONAL: JERARQUÍA, ORGANIGRAMA, ROLES Y RESPONSABILIDADES</w:t>
      </w:r>
    </w:p>
    <w:p>
      <w:pPr>
        <w:spacing w:after="60" w:before="60"/>
        <w:jc w:val="both"/>
      </w:pPr>
      <w:r>
        <w:rPr>
          <w:rFonts w:ascii="Arial" w:cs="Arial" w:eastAsia="Arial" w:hAnsi="Arial"/>
          <w:sz w:val="22"/>
          <w:szCs w:val="22"/>
        </w:rPr>
        <w:t xml:space="preserve">El área de Sistemas y Tecnología de SURGAS es actualmente reducida y en proceso de formalización. La estructura refleja la etapa de crecimiento de la empresa: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Cargo</w:t>
            </w:r>
          </w:p>
        </w:tc>
        <w:tc>
          <w:tcPr>
            <w:tcW w:type="dxa" w:w="4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Funciones Principales</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Cantidad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 Responsable de Sistemas</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estrategia TI, gestiona proyectos tecnológicos, coordina con Gerencia General, administra presupuesto y riesgos tecnológicos.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 de Sistemas / Soporte</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 servidores, redes, sistema de pedidos y facturación electrónica. Soporte técnico diario.</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Especialista Digital / Canal Online</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Gestiona redes sociales, WhatsApp Business, campañas digitales y analítica de pedidos en línea.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(parcial)</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 PROCESOS: SOPORTE, DESARROLLO, GESTIÓN DE PROYECTOS, SEGURIDAD</w:t>
      </w:r>
    </w:p>
    <w:p>
      <w:pPr>
        <w:spacing w:after="80" w:before="180"/>
      </w:pPr>
      <w:r>
        <w:rPr>
          <w:rFonts w:ascii="Arial" w:cs="Arial" w:eastAsia="Arial" w:hAnsi="Arial"/>
          <w:b/>
          <w:bCs/>
          <w:color w:val="333333"/>
          <w:sz w:val="24"/>
          <w:szCs w:val="24"/>
        </w:rPr>
        <w:t xml:space="preserve">Soporte Tecnológico</w:t>
      </w:r>
    </w:p>
    <w:p>
      <w:pPr>
        <w:spacing w:after="60" w:before="60"/>
        <w:jc w:val="both"/>
      </w:pPr>
      <w:r>
        <w:rPr>
          <w:rFonts w:ascii="Arial" w:cs="Arial" w:eastAsia="Arial" w:hAnsi="Arial"/>
          <w:sz w:val="22"/>
          <w:szCs w:val="22"/>
        </w:rPr>
        <w:t xml:space="preserve">Asegura el correcto funcionamiento de los equipos y sistemas usados por call center, operaciones, administración y distribuidores Red SURGAS.</w:t>
      </w:r>
    </w:p>
    <w:p>
      <w:pPr>
        <w:pStyle w:val="ListParagraph"/>
        <w:numPr>
          <w:ilvl w:val="0"/>
          <w:numId w:val="2"/>
        </w:numPr>
        <w:spacing w:after="40" w:before="40"/>
      </w:pPr>
      <w:r>
        <w:rPr>
          <w:rFonts w:ascii="Arial" w:cs="Arial" w:eastAsia="Arial" w:hAnsi="Arial"/>
          <w:sz w:val="22"/>
          <w:szCs w:val="22"/>
        </w:rPr>
        <w:t xml:space="preserve">Atención y resolución de incidencias de hardware y software</w:t>
      </w:r>
    </w:p>
    <w:p>
      <w:pPr>
        <w:pStyle w:val="ListParagraph"/>
        <w:numPr>
          <w:ilvl w:val="0"/>
          <w:numId w:val="2"/>
        </w:numPr>
        <w:spacing w:after="40" w:before="40"/>
      </w:pPr>
      <w:r>
        <w:rPr>
          <w:rFonts w:ascii="Arial" w:cs="Arial" w:eastAsia="Arial" w:hAnsi="Arial"/>
          <w:sz w:val="22"/>
          <w:szCs w:val="22"/>
        </w:rPr>
        <w:t xml:space="preserve">Soporte al sistema de gestión de pedidos (call center y app)</w:t>
      </w:r>
    </w:p>
    <w:p>
      <w:pPr>
        <w:pStyle w:val="ListParagraph"/>
        <w:numPr>
          <w:ilvl w:val="0"/>
          <w:numId w:val="2"/>
        </w:numPr>
        <w:spacing w:after="40" w:before="40"/>
      </w:pPr>
      <w:r>
        <w:rPr>
          <w:rFonts w:ascii="Arial" w:cs="Arial" w:eastAsia="Arial" w:hAnsi="Arial"/>
          <w:sz w:val="22"/>
          <w:szCs w:val="22"/>
        </w:rPr>
        <w:t xml:space="preserve">Soporte al sistema de facturación electrónica (SUNAT)</w:t>
      </w:r>
    </w:p>
    <w:p>
      <w:pPr>
        <w:pStyle w:val="ListParagraph"/>
        <w:numPr>
          <w:ilvl w:val="0"/>
          <w:numId w:val="2"/>
        </w:numPr>
        <w:spacing w:after="40" w:before="40"/>
      </w:pPr>
      <w:r>
        <w:rPr>
          <w:rFonts w:ascii="Arial" w:cs="Arial" w:eastAsia="Arial" w:hAnsi="Arial"/>
          <w:sz w:val="22"/>
          <w:szCs w:val="22"/>
        </w:rPr>
        <w:t xml:space="preserve">Mantenimiento preventivo y correctivo de equipos</w:t>
      </w:r>
    </w:p>
    <w:p>
      <w:pPr>
        <w:pStyle w:val="ListParagraph"/>
        <w:numPr>
          <w:ilvl w:val="0"/>
          <w:numId w:val="2"/>
        </w:numPr>
        <w:spacing w:after="40" w:before="40"/>
      </w:pPr>
      <w:r>
        <w:rPr>
          <w:rFonts w:ascii="Arial" w:cs="Arial" w:eastAsia="Arial" w:hAnsi="Arial"/>
          <w:sz w:val="22"/>
          <w:szCs w:val="22"/>
        </w:rPr>
        <w:t xml:space="preserve">Gestión de cuentas de usuario y accesos</w:t>
      </w:r>
    </w:p>
    <w:p>
      <w:pPr>
        <w:spacing w:after="60" w:before="60"/>
      </w:pPr>
      <w:r>
        <w:t xml:space="preserve"/>
      </w:r>
    </w:p>
    <w:p>
      <w:pPr>
        <w:spacing w:after="80" w:before="180"/>
      </w:pPr>
      <w:r>
        <w:rPr>
          <w:rFonts w:ascii="Arial" w:cs="Arial" w:eastAsia="Arial" w:hAnsi="Arial"/>
          <w:b/>
          <w:bCs/>
          <w:color w:val="333333"/>
          <w:sz w:val="24"/>
          <w:szCs w:val="24"/>
        </w:rPr>
        <w:t xml:space="preserve">Desarrollo e Innovación Tecnológica</w:t>
      </w:r>
    </w:p>
    <w:p>
      <w:pPr>
        <w:spacing w:after="60" w:before="60"/>
        <w:jc w:val="both"/>
      </w:pPr>
      <w:r>
        <w:rPr>
          <w:rFonts w:ascii="Arial" w:cs="Arial" w:eastAsia="Arial" w:hAnsi="Arial"/>
          <w:sz w:val="22"/>
          <w:szCs w:val="22"/>
        </w:rPr>
        <w:t xml:space="preserve">Implementar mejoras tecnológicas que soporten el crecimiento hacia nuevas regiones y la digitalización de pedidos.</w:t>
      </w:r>
    </w:p>
    <w:p>
      <w:pPr>
        <w:pStyle w:val="ListParagraph"/>
        <w:numPr>
          <w:ilvl w:val="0"/>
          <w:numId w:val="2"/>
        </w:numPr>
        <w:spacing w:after="40" w:before="40"/>
      </w:pPr>
      <w:r>
        <w:rPr>
          <w:rFonts w:ascii="Arial" w:cs="Arial" w:eastAsia="Arial" w:hAnsi="Arial"/>
          <w:sz w:val="22"/>
          <w:szCs w:val="22"/>
        </w:rPr>
        <w:t xml:space="preserve">Evaluación de nuevas tecnologías para distribución de GLP</w:t>
      </w:r>
    </w:p>
    <w:p>
      <w:pPr>
        <w:pStyle w:val="ListParagraph"/>
        <w:numPr>
          <w:ilvl w:val="0"/>
          <w:numId w:val="2"/>
        </w:numPr>
        <w:spacing w:after="40" w:before="40"/>
      </w:pPr>
      <w:r>
        <w:rPr>
          <w:rFonts w:ascii="Arial" w:cs="Arial" w:eastAsia="Arial" w:hAnsi="Arial"/>
          <w:sz w:val="22"/>
          <w:szCs w:val="22"/>
        </w:rPr>
        <w:t xml:space="preserve">Integración entre sistema de pedidos, inventario y facturación</w:t>
      </w:r>
    </w:p>
    <w:p>
      <w:pPr>
        <w:pStyle w:val="ListParagraph"/>
        <w:numPr>
          <w:ilvl w:val="0"/>
          <w:numId w:val="2"/>
        </w:numPr>
        <w:spacing w:after="40" w:before="40"/>
      </w:pPr>
      <w:r>
        <w:rPr>
          <w:rFonts w:ascii="Arial" w:cs="Arial" w:eastAsia="Arial" w:hAnsi="Arial"/>
          <w:sz w:val="22"/>
          <w:szCs w:val="22"/>
        </w:rPr>
        <w:t xml:space="preserve">Desarrollo de chatbot para pedidos automatizados</w:t>
      </w:r>
    </w:p>
    <w:p>
      <w:pPr>
        <w:pStyle w:val="ListParagraph"/>
        <w:numPr>
          <w:ilvl w:val="0"/>
          <w:numId w:val="2"/>
        </w:numPr>
        <w:spacing w:after="40" w:before="40"/>
      </w:pPr>
      <w:r>
        <w:rPr>
          <w:rFonts w:ascii="Arial" w:cs="Arial" w:eastAsia="Arial" w:hAnsi="Arial"/>
          <w:sz w:val="22"/>
          <w:szCs w:val="22"/>
        </w:rPr>
        <w:t xml:space="preserve">Implementación de app móvil para clientes y distribuidores</w:t>
      </w:r>
    </w:p>
    <w:p>
      <w:pPr>
        <w:spacing w:after="60" w:before="60"/>
      </w:pPr>
      <w:r>
        <w:t xml:space="preserve"/>
      </w:r>
    </w:p>
    <w:p>
      <w:pPr>
        <w:spacing w:after="80" w:before="180"/>
      </w:pPr>
      <w:r>
        <w:rPr>
          <w:rFonts w:ascii="Arial" w:cs="Arial" w:eastAsia="Arial" w:hAnsi="Arial"/>
          <w:b/>
          <w:bCs/>
          <w:color w:val="333333"/>
          <w:sz w:val="24"/>
          <w:szCs w:val="24"/>
        </w:rPr>
        <w:t xml:space="preserve">Gestión de Seguridad de la Información</w:t>
      </w:r>
    </w:p>
    <w:p>
      <w:pPr>
        <w:pStyle w:val="ListParagraph"/>
        <w:numPr>
          <w:ilvl w:val="0"/>
          <w:numId w:val="2"/>
        </w:numPr>
        <w:spacing w:after="40" w:before="40"/>
      </w:pPr>
      <w:r>
        <w:rPr>
          <w:rFonts w:ascii="Arial" w:cs="Arial" w:eastAsia="Arial" w:hAnsi="Arial"/>
          <w:sz w:val="22"/>
          <w:szCs w:val="22"/>
        </w:rPr>
        <w:t xml:space="preserve">Administración de usuarios y permisos en sistemas críticos</w:t>
      </w:r>
    </w:p>
    <w:p>
      <w:pPr>
        <w:pStyle w:val="ListParagraph"/>
        <w:numPr>
          <w:ilvl w:val="0"/>
          <w:numId w:val="2"/>
        </w:numPr>
        <w:spacing w:after="40" w:before="40"/>
      </w:pPr>
      <w:r>
        <w:rPr>
          <w:rFonts w:ascii="Arial" w:cs="Arial" w:eastAsia="Arial" w:hAnsi="Arial"/>
          <w:sz w:val="22"/>
          <w:szCs w:val="22"/>
        </w:rPr>
        <w:t xml:space="preserve">Implementación de políticas de seguridad informática</w:t>
      </w:r>
    </w:p>
    <w:p>
      <w:pPr>
        <w:pStyle w:val="ListParagraph"/>
        <w:numPr>
          <w:ilvl w:val="0"/>
          <w:numId w:val="2"/>
        </w:numPr>
        <w:spacing w:after="40" w:before="40"/>
      </w:pPr>
      <w:r>
        <w:rPr>
          <w:rFonts w:ascii="Arial" w:cs="Arial" w:eastAsia="Arial" w:hAnsi="Arial"/>
          <w:sz w:val="22"/>
          <w:szCs w:val="22"/>
        </w:rPr>
        <w:t xml:space="preserve">Gestión de copias de seguridad automáticas</w:t>
      </w:r>
    </w:p>
    <w:p>
      <w:pPr>
        <w:pStyle w:val="ListParagraph"/>
        <w:numPr>
          <w:ilvl w:val="0"/>
          <w:numId w:val="2"/>
        </w:numPr>
        <w:spacing w:after="40" w:before="40"/>
      </w:pPr>
      <w:r>
        <w:rPr>
          <w:rFonts w:ascii="Arial" w:cs="Arial" w:eastAsia="Arial" w:hAnsi="Arial"/>
          <w:sz w:val="22"/>
          <w:szCs w:val="22"/>
        </w:rPr>
        <w:t xml:space="preserve">Monitoreo de incidentes de seguridad</w:t>
      </w:r>
    </w:p>
    <w:p>
      <w:pPr>
        <w:pStyle w:val="ListParagraph"/>
        <w:numPr>
          <w:ilvl w:val="0"/>
          <w:numId w:val="2"/>
        </w:numPr>
        <w:spacing w:after="40" w:before="40"/>
      </w:pPr>
      <w:r>
        <w:rPr>
          <w:rFonts w:ascii="Arial" w:cs="Arial" w:eastAsia="Arial" w:hAnsi="Arial"/>
          <w:sz w:val="22"/>
          <w:szCs w:val="22"/>
        </w:rPr>
        <w:t xml:space="preserve">Capacitación al personal en ciberseguridad y phishing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 RECURSOS HUMANOS: CANTIDAD, PERFILES, CAPACITACIÓN Y ROTACIÓN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9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Perfil del Personal de TI</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Jefe de TI</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Profesional en Ingeniería de Sistemas o afines. Conocimientos en gestión de proyectos TI, infraestructura y seguridad de la información. Liderazgo y visión estratégica.</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Administrador de Sistemas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Técnico o universitario en Sistemas o Redes. Experiencia en administración de servidores, bases de datos, soporte técnico y mantenimiento.</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Especialista Digital</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Conocimientos en marketing digital, gestión de redes sociales, WhatsApp Business API y análisis de métricas digitales.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 COMUNICACIÓN INTERNA Y CON OTRAS ÁREAS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26"/>
        <w:gridCol w:w="3000"/>
        <w:gridCol w:w="1800"/>
      </w:tblGrid>
      <w:t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Área</w:t>
            </w:r>
          </w:p>
        </w:tc>
        <w:tc>
          <w:tcPr>
            <w:tcW w:type="dxa" w:w="24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de la Comunicación</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Actividades Principales</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Frecuencia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 Center / Atención</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Garantizar continuidad del sistema de pedidos.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sistema pedidos, incidencias, monitoreo de líneas.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Diaria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Operaciones / Distribución</w:t>
            </w:r>
          </w:p>
        </w:tc>
        <w:tc>
          <w:tcPr>
            <w:tcW w:type="dxa" w:w="2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Mantener integridad del inventario de balones.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ERP de inventario, actualización de stock, reportes logísticos.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Diaria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Administración y Contabilidad</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Asegurar funcionamiento de facturación electrónica.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SUNAT, gestión de accesos, backups financieros.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Semanal</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Gerencia General</w:t>
            </w:r>
          </w:p>
        </w:tc>
        <w:tc>
          <w:tcPr>
            <w:tcW w:type="dxa" w:w="2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Apoyar decisiones estratégicas con información TI.</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Presentación KPIs TI, evaluación de riesgos, propuesta de proyectos.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Mensual</w:t>
            </w:r>
          </w:p>
        </w:tc>
      </w:tr>
    </w:tbl>
    <w:p>
      <w:r>
        <w:br w:type="page"/>
      </w:r>
    </w:p>
    <w:p>
      <w:pPr>
        <w:pStyle w:val="Heading1"/>
        <w:spacing w:after="160" w:before="320"/>
      </w:pPr>
      <w:r>
        <w:rPr>
          <w:rFonts w:ascii="Arial" w:cs="Arial" w:eastAsia="Arial" w:hAnsi="Arial"/>
          <w:b/>
          <w:bCs/>
          <w:color w:val="1F4E79"/>
          <w:sz w:val="32"/>
          <w:szCs w:val="32"/>
        </w:rPr>
        <w:t xml:space="preserve">VI. SISTEMAS DE INFORMACIÓN, NECESIDADES DE INFORMACIÓN Y CARTERA DE PROYECTOS</w:t>
      </w:r>
    </w:p>
    <w:p>
      <w:pPr>
        <w:pStyle w:val="Heading2"/>
        <w:spacing w:after="120" w:before="240"/>
      </w:pPr>
      <w:r>
        <w:rPr>
          <w:rFonts w:ascii="Arial" w:cs="Arial" w:eastAsia="Arial" w:hAnsi="Arial"/>
          <w:b/>
          <w:bCs/>
          <w:color w:val="2E75B6"/>
          <w:sz w:val="26"/>
          <w:szCs w:val="26"/>
        </w:rPr>
        <w:t xml:space="preserve">1. INVENTARIO DE SISTEMAS DE INFORMACIÓN</w:t>
      </w:r>
    </w:p>
    <w:p>
      <w:pPr>
        <w:spacing w:after="60" w:before="60"/>
        <w:jc w:val="both"/>
      </w:pPr>
      <w:r>
        <w:rPr>
          <w:rFonts w:ascii="Arial" w:cs="Arial" w:eastAsia="Arial" w:hAnsi="Arial"/>
          <w:sz w:val="22"/>
          <w:szCs w:val="22"/>
        </w:rPr>
        <w:t xml:space="preserve">El portafolio actual de SURGAS cubre los procesos básicos de gestión de pedidos y facturación, con limitada integración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1500"/>
      </w:tblGrid>
      <w:tr>
        <w:tc>
          <w:tcPr>
            <w:tcW w:type="dxa" w:w="4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Sistema</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web de pedidos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SI-001</w:t>
            </w:r>
          </w:p>
        </w:tc>
      </w:tr>
      <w:tr>
        <w:tc>
          <w:tcPr>
            <w:tcW w:type="dxa" w:w="4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de WhatsApp</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SI-002</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puntos canjeables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SI-003</w:t>
            </w:r>
          </w:p>
        </w:tc>
      </w:tr>
      <w:tr>
        <w:tc>
          <w:tcPr>
            <w:tcW w:type="dxa" w:w="4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de puntos de venta</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SI-004</w:t>
            </w:r>
          </w:p>
        </w:tc>
      </w:tr>
    </w:tbl>
    <w:p>
      <w:pPr>
        <w:spacing w:after="60" w:before="60"/>
      </w:pPr>
      <w:r>
        <w:t xml:space="preserve"/>
      </w:r>
    </w:p>
    <w:p>
      <w:pPr>
        <w:spacing w:after="80" w:before="180"/>
      </w:pPr>
      <w:r>
        <w:rPr>
          <w:rFonts w:ascii="Arial" w:cs="Arial" w:eastAsia="Arial" w:hAnsi="Arial"/>
          <w:b/>
          <w:bCs/>
          <w:color w:val="333333"/>
          <w:sz w:val="24"/>
          <w:szCs w:val="24"/>
        </w:rPr>
        <w:t xml:space="preserve">Tabla de Evaluación de Sistemas de Información (Resumen Ejecutivo)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26"/>
        <w:gridCol w:w="2800"/>
        <w:gridCol w:w="1500"/>
      </w:tblGrid>
      <w:tr>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Sistema</w:t>
            </w:r>
          </w:p>
        </w:tc>
        <w:tc>
          <w:tcPr>
            <w:tcW w:type="dxa" w:w="24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Fortalezas</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Debilidades</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Puntaje</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web de pedidos (SI-001)</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Permite administrar los pedidos de manera centralizada.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Falta optimización móvil integral para los conductores.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 5</w:t>
            </w:r>
          </w:p>
        </w:tc>
      </w:tr>
      <w:tr>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de WhatsApp (SI-002)</w:t>
            </w:r>
          </w:p>
        </w:tc>
        <w:tc>
          <w:tcPr>
            <w:tcW w:type="dxa" w:w="2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Automatización inicial de recepción, alta disponibilidad.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Interpretación limitada ante lenguaje natural muy informal.</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 5</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puntos canjeables (SI-003)</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Fideliza a clientes frecuentes con recompensas tangibles.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Riesgos de fraude si no se auditan los canjes correctamente.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 5</w:t>
            </w:r>
          </w:p>
        </w:tc>
      </w:tr>
      <w:tr>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de puntos de venta (SI-004)</w:t>
            </w:r>
          </w:p>
        </w:tc>
        <w:tc>
          <w:tcPr>
            <w:tcW w:type="dxa" w:w="2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 a los distribuidores a la base de datos principal.</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Requiere mejorar los controles de seguridad y validación.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 5</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 NECESIDADES DE INFORMACIÓN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26"/>
        <w:gridCol w:w="2500"/>
        <w:gridCol w:w="1500"/>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Gerencia / Área</w:t>
            </w:r>
          </w:p>
        </w:tc>
        <w:tc>
          <w:tcPr>
            <w:tcW w:type="dxa" w:w="28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Necesidad de Información</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Relacionado</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Operaciones y Distribución</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Stock en tiempo real de balones GLP por tipo y punto de distribución.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O5: Optimizar control de inventario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Operativo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 Center / Ventas</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de respuesta a pedidos, tasa de conversión y satisfacción del cliente.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O4/O6: Atención ágil omnicanal</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Táctico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Sistemas / TI</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Disponibilidad y tiempo de actividad (Uptime) del sistema de pedidos y facturación.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O8: Continuidad TI (99%)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Operativo/Táctico</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 CARTERA DE PROYECTOS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4500"/>
      </w:tblGrid>
      <w:tr>
        <w:tc>
          <w:tcPr>
            <w:tcW w:type="dxa" w:w="3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Proyecto</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Origen / Sustento</w:t>
            </w:r>
          </w:p>
        </w:tc>
      </w:tr>
      <w:tr>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Implementación de App Móvil de Pedidos SURGAS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Sistema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pedidos se gestionan solo por teléfono o WhatsApp manual. No existe una app con carrito de pedidos, rastreo de entrega ni historial de compras.</w:t>
            </w:r>
          </w:p>
        </w:tc>
      </w:tr>
      <w:tr>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Integración ERP Inventario GLP en Tiempo Real</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Sistema</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inventario de balones no está sincronizado en tiempo real con el sistema de pedidos, generando riesgo de quiebres de stock.</w:t>
            </w:r>
          </w:p>
        </w:tc>
      </w:tr>
      <w:tr>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Inteligente para Pedidos (WhatsApp API)</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Sistema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atención es 100% manual. SURGAS requiere automatizar pedidos frecuentes y dar respuesta inmediata a clientes 24/7.</w:t>
            </w:r>
          </w:p>
        </w:tc>
      </w:tr>
      <w:tr>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Web y E-commerce SURGAS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Sistema</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SURGAS no cuenta con sitio web transaccional. Se requiere catálogo digital, opción de pedidos online y pasarela de pago.</w:t>
            </w:r>
          </w:p>
        </w:tc>
      </w:tr>
      <w:tr>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Migración Infraestructura a Cloud Híbrida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Infraestructura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sistemas críticos funcionan en servidores locales. Se requiere migrar a cloud para garantizar disponibilidad 99% y respaldo automático.</w:t>
            </w:r>
          </w:p>
        </w:tc>
      </w:tr>
      <w:tr>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Respaldo y Recuperación (BCP/DRP)</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Infraestructura</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Ausencia de políticas formales de respaldo. Riesgo alto de pérdida de información comercial y operativa ante fallas.</w:t>
            </w:r>
          </w:p>
        </w:tc>
      </w:tr>
      <w:tr>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Fortalecimiento Ciberseguridad y Protección de Datos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Infraestructura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Contraseñas débiles, accesos compartidos y sin políticas formales. Riesgo reputacional y legal ante fuga de datos de clientes.</w:t>
            </w:r>
          </w:p>
        </w:tc>
      </w:tr>
      <w:tr>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Mesa de Ayuda (Help Desk) TI</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Sistema</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incidencias se reportan informalmente por WhatsApp o llamada. Se requiere centralizar el soporte con tickets.</w:t>
            </w:r>
          </w:p>
        </w:tc>
      </w:tr>
      <w:tr>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Intelligence y Dashboard Gerencial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Sistema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gerencia carece de dashboards unificados para ventas, inventario y rentabilidad que apoyen decisiones estratégicas.</w:t>
            </w:r>
          </w:p>
        </w:tc>
      </w:tr>
      <w:tr>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Gestión de Red SURGAS (Distribuidores)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Sistema</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+25 distribuidores de la Red SURGAS no cuentan con herramienta digital propia para gestionar sus pedidos y reportes.</w:t>
            </w:r>
          </w:p>
        </w:tc>
      </w:tr>
    </w:tbl>
    <w:p>
      <w:r>
        <w:br w:type="page"/>
      </w:r>
    </w:p>
    <w:p>
      <w:pPr>
        <w:pStyle w:val="Heading1"/>
        <w:spacing w:after="160" w:before="320"/>
      </w:pPr>
      <w:r>
        <w:rPr>
          <w:rFonts w:ascii="Arial" w:cs="Arial" w:eastAsia="Arial" w:hAnsi="Arial"/>
          <w:b/>
          <w:bCs/>
          <w:color w:val="1F4E79"/>
          <w:sz w:val="32"/>
          <w:szCs w:val="32"/>
        </w:rPr>
        <w:t xml:space="preserve">VII. HERRAMIENTAS DE ANÁLISIS</w:t>
      </w:r>
    </w:p>
    <w:p>
      <w:pPr>
        <w:pStyle w:val="Heading2"/>
        <w:spacing w:after="120" w:before="240"/>
      </w:pPr>
      <w:r>
        <w:rPr>
          <w:rFonts w:ascii="Arial" w:cs="Arial" w:eastAsia="Arial" w:hAnsi="Arial"/>
          <w:b/>
          <w:bCs/>
          <w:color w:val="2E75B6"/>
          <w:sz w:val="26"/>
          <w:szCs w:val="26"/>
        </w:rPr>
        <w:t xml:space="preserve">1. FACTORES CRÍTICOS DE ÉXITO</w:t>
      </w:r>
    </w:p>
    <w:p>
      <w:pPr>
        <w:spacing w:after="60" w:before="60"/>
        <w:jc w:val="both"/>
      </w:pPr>
      <w:r>
        <w:rPr>
          <w:rFonts w:ascii="Arial" w:cs="Arial" w:eastAsia="Arial" w:hAnsi="Arial"/>
          <w:sz w:val="22"/>
          <w:szCs w:val="22"/>
        </w:rPr>
        <w:t xml:space="preserve">Para que la cartera de 10 proyectos priorizados llegue a buen puerto, se identifican los siguientes factores críticos:</w:t>
      </w:r>
    </w:p>
    <w:p>
      <w:pPr>
        <w:pStyle w:val="ListParagraph"/>
        <w:numPr>
          <w:ilvl w:val="0"/>
          <w:numId w:val="2"/>
        </w:numPr>
        <w:spacing w:after="40" w:before="40"/>
      </w:pPr>
      <w:r>
        <w:rPr>
          <w:rFonts w:ascii="Arial" w:cs="Arial" w:eastAsia="Arial" w:hAnsi="Arial"/>
          <w:sz w:val="22"/>
          <w:szCs w:val="22"/>
        </w:rPr>
        <w:t xml:space="preserve">Compromiso y patrocinio de la Gerencia General: respaldo activo en inversión y decisiones, especialmente para app móvil, cloud y BI.</w:t>
      </w:r>
    </w:p>
    <w:p>
      <w:pPr>
        <w:pStyle w:val="ListParagraph"/>
        <w:numPr>
          <w:ilvl w:val="0"/>
          <w:numId w:val="2"/>
        </w:numPr>
        <w:spacing w:after="40" w:before="40"/>
      </w:pPr>
      <w:r>
        <w:rPr>
          <w:rFonts w:ascii="Arial" w:cs="Arial" w:eastAsia="Arial" w:hAnsi="Arial"/>
          <w:sz w:val="22"/>
          <w:szCs w:val="22"/>
        </w:rPr>
        <w:t xml:space="preserve">Alineación estratégica con objetivos de seguridad y expansión: cada iniciativa debe conectarse con metas comerciales (expansión sur, Red SURGAS).</w:t>
      </w:r>
    </w:p>
    <w:p>
      <w:pPr>
        <w:pStyle w:val="ListParagraph"/>
        <w:numPr>
          <w:ilvl w:val="0"/>
          <w:numId w:val="2"/>
        </w:numPr>
        <w:spacing w:after="40" w:before="40"/>
      </w:pPr>
      <w:r>
        <w:rPr>
          <w:rFonts w:ascii="Arial" w:cs="Arial" w:eastAsia="Arial" w:hAnsi="Arial"/>
          <w:sz w:val="22"/>
          <w:szCs w:val="22"/>
        </w:rPr>
        <w:t xml:space="preserve">Disponibilidad presupuestal planificada: priorizar según índice B/C dado que varios proyectos compiten por el mismo presupuesto.</w:t>
      </w:r>
    </w:p>
    <w:p>
      <w:pPr>
        <w:pStyle w:val="ListParagraph"/>
        <w:numPr>
          <w:ilvl w:val="0"/>
          <w:numId w:val="2"/>
        </w:numPr>
        <w:spacing w:after="40" w:before="40"/>
      </w:pPr>
      <w:r>
        <w:rPr>
          <w:rFonts w:ascii="Arial" w:cs="Arial" w:eastAsia="Arial" w:hAnsi="Arial"/>
          <w:sz w:val="22"/>
          <w:szCs w:val="22"/>
        </w:rPr>
        <w:t xml:space="preserve">Capacidades técnicas y talento especializado: personal capacitado o proveedores certificados en desarrollo móvil, cloud e integración de sistemas.</w:t>
      </w:r>
    </w:p>
    <w:p>
      <w:pPr>
        <w:pStyle w:val="ListParagraph"/>
        <w:numPr>
          <w:ilvl w:val="0"/>
          <w:numId w:val="2"/>
        </w:numPr>
        <w:spacing w:after="40" w:before="40"/>
      </w:pPr>
      <w:r>
        <w:rPr>
          <w:rFonts w:ascii="Arial" w:cs="Arial" w:eastAsia="Arial" w:hAnsi="Arial"/>
          <w:sz w:val="22"/>
          <w:szCs w:val="22"/>
        </w:rPr>
        <w:t xml:space="preserve">Gestión del cambio organizacional: capacitar al personal de call center, distribuidores y operaciones para adoptar nuevas herramientas.</w:t>
      </w:r>
    </w:p>
    <w:p>
      <w:pPr>
        <w:pStyle w:val="ListParagraph"/>
        <w:numPr>
          <w:ilvl w:val="0"/>
          <w:numId w:val="2"/>
        </w:numPr>
        <w:spacing w:after="40" w:before="40"/>
      </w:pPr>
      <w:r>
        <w:rPr>
          <w:rFonts w:ascii="Arial" w:cs="Arial" w:eastAsia="Arial" w:hAnsi="Arial"/>
          <w:sz w:val="22"/>
          <w:szCs w:val="22"/>
        </w:rPr>
        <w:t xml:space="preserve">Calidad e integración de datos entre sistemas: la interoperabilidad entre inventario, pedidos y facturación depende de datos limpios.</w:t>
      </w:r>
    </w:p>
    <w:p>
      <w:pPr>
        <w:pStyle w:val="ListParagraph"/>
        <w:numPr>
          <w:ilvl w:val="0"/>
          <w:numId w:val="2"/>
        </w:numPr>
        <w:spacing w:after="40" w:before="40"/>
      </w:pPr>
      <w:r>
        <w:rPr>
          <w:rFonts w:ascii="Arial" w:cs="Arial" w:eastAsia="Arial" w:hAnsi="Arial"/>
          <w:sz w:val="22"/>
          <w:szCs w:val="22"/>
        </w:rPr>
        <w:t xml:space="preserve">Gobernanza de cartera (PMO): comité que revise periódicamente las matrices y reasigne recursos según el entorno operativo.</w:t>
      </w:r>
    </w:p>
    <w:p>
      <w:pPr>
        <w:pStyle w:val="ListParagraph"/>
        <w:numPr>
          <w:ilvl w:val="0"/>
          <w:numId w:val="2"/>
        </w:numPr>
        <w:spacing w:after="40" w:before="40"/>
      </w:pPr>
      <w:r>
        <w:rPr>
          <w:rFonts w:ascii="Arial" w:cs="Arial" w:eastAsia="Arial" w:hAnsi="Arial"/>
          <w:sz w:val="22"/>
          <w:szCs w:val="22"/>
        </w:rPr>
        <w:t xml:space="preserve">Gestión de riesgos de seguridad GLP y TI: especialmente crítico en proyectos que manejan datos de clientes y operaciones de distribución.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 NIVEL DE MADUREZ EN GOBIERNO DE TI</w:t>
      </w:r>
    </w:p>
    <w:p>
      <w:pPr>
        <w:spacing w:after="60" w:before="60"/>
        <w:jc w:val="both"/>
      </w:pPr>
      <w:r>
        <w:rPr>
          <w:rFonts w:ascii="Arial" w:cs="Arial" w:eastAsia="Arial" w:hAnsi="Arial"/>
          <w:sz w:val="22"/>
          <w:szCs w:val="22"/>
        </w:rPr>
        <w:t xml:space="preserve">Aplicando el modelo de madurez COBIT (escala 0-5), se evalúa el estado actual de SURGAS: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26"/>
        <w:gridCol w:w="4000"/>
      </w:tblGrid>
      <w:t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w:t>
            </w:r>
          </w:p>
        </w:tc>
        <w:tc>
          <w:tcPr>
            <w:tcW w:type="dxa" w:w="3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 en SURGAS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 Inexistente</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hay procesos de gobierno TI reconocidos.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Superado parcialmente.</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Inicial/Ad hoc</w:t>
            </w:r>
          </w:p>
        </w:tc>
        <w:tc>
          <w:tcPr>
            <w:tcW w:type="dxa" w:w="352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Iniciativas aisladas, sin estandarización.</w:t>
            </w:r>
          </w:p>
        </w:tc>
        <w:tc>
          <w:tcPr>
            <w:tcW w:type="dxa" w:w="4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NIVEL ACTUAL: Proyectos reactivos sin priorización formal.</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 Repetible</w:t>
            </w:r>
          </w:p>
        </w:tc>
        <w:tc>
          <w:tcPr>
            <w:tcW w:type="dxa" w:w="352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Patrones que se repiten, dependientes de personas clave.</w:t>
            </w:r>
          </w:p>
        </w:tc>
        <w:tc>
          <w:tcPr>
            <w:tcW w:type="dxa" w:w="4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NIVEL ACTUAL: Algunos procesos se repiten pero sin documentación.</w:t>
            </w:r>
          </w:p>
        </w:tc>
      </w:tr>
      <w:tr>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 Definido</w:t>
            </w:r>
          </w:p>
        </w:tc>
        <w:tc>
          <w:tcPr>
            <w:tcW w:type="dxa" w:w="35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Procesos documentados con roles definidos.</w:t>
            </w:r>
          </w:p>
        </w:tc>
        <w:tc>
          <w:tcPr>
            <w:tcW w:type="dxa" w:w="4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META EN 12-18 MESES: Implementar PMO, Help Desk y políticas TI.</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 Gestionado</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Monitoreo de KPIs de TI.</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Etapa futura con BI y dashboards gerenciales.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 Optimizado</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Mejora continua con benchmarking.</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Visión a 3-5 años.</w:t>
            </w:r>
          </w:p>
        </w:tc>
      </w:tr>
    </w:tbl>
    <w:p>
      <w:pPr>
        <w:spacing w:after="60" w:before="60"/>
        <w:jc w:val="both"/>
      </w:pPr>
      <w:r>
        <w:rPr>
          <w:rFonts w:ascii="Arial" w:cs="Arial" w:eastAsia="Arial" w:hAnsi="Arial"/>
          <w:sz w:val="22"/>
          <w:szCs w:val="22"/>
        </w:rPr>
        <w:t xml:space="preserve">Diagnóstico: SURGAS se ubica actualmente entre Nivel 1 (Inicial) y Nivel 2 (Repetible), con procesos en gran parte reactivos. La cartera de proyectos (Help Desk, Backup, Ciberseguridad, BI) es el conjunto de iniciativas necesarias para escalar al Nivel 3 (Definido).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 MATRIZ DE McKINSEY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26"/>
        <w:gridCol w:w="1500"/>
        <w:gridCol w:w="1700"/>
        <w:gridCol w:w="1500"/>
        <w:gridCol w:w="1000"/>
      </w:tblGrid>
      <w:t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28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Proyecto</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Atractivo Mercado</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Fortaleza Competitiva</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Cuadrante</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Móvil de Pedidos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Invertir/Crecer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Invertir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ERP Inventario GLP</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Invertir/Crecer</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Invertir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WhatsApp Pedidos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Selectividad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Web / E-commerce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Invertir/Crecer</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Invertir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Migración Cloud Híbrida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Selectividad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BCP / Sistema Respaldo</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Invertir/Crecer</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Invertir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Ciberseguridad y Datos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Invertir/Crecer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Invertir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Help Desk / Mesa Ayuda</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Invertir/Crecer</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Invertir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 y Dashboard Gerencial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150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Cosechar/Replantear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Replantear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Distribuidores Red SURGAS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Selectividad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 MATRIZ DE McFARLAND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26"/>
        <w:gridCol w:w="1700"/>
        <w:gridCol w:w="2000"/>
        <w:gridCol w:w="2000"/>
      </w:tblGrid>
      <w:t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28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Proyecto</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Cuadrante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Impacto Estratégico</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 Implementación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Móvil de Pedidos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Estratégico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ERP Inventario GLP</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Estratégico</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WhatsApp Pedidos</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Tornaround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Web / E-commerce</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Estratégico</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Migración Cloud Híbrida</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Tornaround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BCP / Sistema Respaldo</w:t>
            </w:r>
          </w:p>
        </w:tc>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Ciberseguridad y Datos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Estratégico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Help Desk / Mesa Ayuda</w:t>
            </w:r>
          </w:p>
        </w:tc>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 y Dashboard Gerencial</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Tornaround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Red SURGAS Distribuidores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Estratégico</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 MATRIZ GARTNER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26"/>
        <w:gridCol w:w="2200"/>
        <w:gridCol w:w="1500"/>
        <w:gridCol w:w="2000"/>
      </w:tblGrid>
      <w:t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28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Proyecto</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Posición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Potencial</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Velocidad de Retorno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Móvil de Pedidos</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Alto Retorno (6–12 meses)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ERP Inventario GLP</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Victoria Rápida (&lt; 6 meses)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WhatsApp Pedidos</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Alto Retorno (6–12 meses)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Web / E-commerce</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Alto Retorno (6–12 meses)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Migración Cloud Híbrida</w:t>
            </w:r>
          </w:p>
        </w:tc>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Transformación (&gt; 12 meses)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BCP / Sistema Respaldo</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Victoria Rápida (&lt; 6 meses)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Ciberseguridad y Datos</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Victoria Rápida (&lt; 6 meses)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Help Desk / Mesa Ayuda</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Victoria Rápida (&lt; 6 meses)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 y Dashboard Gerencial</w:t>
            </w:r>
          </w:p>
        </w:tc>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Transformación (&gt; 12 meses)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Red SURGAS</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Alto Retorno (6–12 meses)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 MATRIZ DE UTILIDAD – FACTIBILIDAD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26"/>
        <w:gridCol w:w="1200"/>
        <w:gridCol w:w="1000"/>
        <w:gridCol w:w="1200"/>
        <w:gridCol w:w="1000"/>
        <w:gridCol w:w="1500"/>
      </w:tblGrid>
      <w:t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26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Proyecto</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Utilidad (1-5)</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Punt.</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Factibilidad (1-5)</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Punt.</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U×F / Cuadrante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Móvil de Pedidos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Alta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 EJECUTAR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ERP Inventario GLP</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Alta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 PRIORIZAR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WhatsApp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 – PRIORIZAR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Web / E-commerce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Alta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 EJECUTAR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Híbrida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Baja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 EVALUAR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BCP / Respaldo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Alta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 EJECUTAR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Ciberseguridad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Alta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 PRIORIZAR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Help Desk</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 EJECUTAR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 y Dashboard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Baja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 EVALUAR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Red SURGAS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 EJECUTAR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 MATRIZ DE BENEFICIO –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26"/>
        <w:gridCol w:w="1300"/>
        <w:gridCol w:w="1500"/>
        <w:gridCol w:w="1000"/>
        <w:gridCol w:w="1200"/>
        <w:gridCol w:w="1300"/>
      </w:tblGrid>
      <w:t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22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Proyecto</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Beneficio Anual (S/)</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Costo Estimado (S/)</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Índice B/C</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Viabilidad</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Urgencia</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Móvil Pedidos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360,000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120,000</w:t>
            </w:r>
          </w:p>
        </w:tc>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Viable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ERP Inventario GLP</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280,000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70,000</w:t>
            </w:r>
          </w:p>
        </w:tc>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Viable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WhatsApp</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180,000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60,000</w:t>
            </w:r>
          </w:p>
        </w:tc>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Viable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Web / E-commerce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420,000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140,000</w:t>
            </w:r>
          </w:p>
        </w:tc>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Viable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Híbrida</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390,000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300,000</w:t>
            </w:r>
          </w:p>
        </w:tc>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Viable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BCP / Respaldo</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160,000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50,000</w:t>
            </w:r>
          </w:p>
        </w:tc>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Viable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Ciberseguridad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240,000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75,000</w:t>
            </w:r>
          </w:p>
        </w:tc>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Viable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Help Desk</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140,000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55,000</w:t>
            </w:r>
          </w:p>
        </w:tc>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Viable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 y Dashboard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350,000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260,000</w:t>
            </w:r>
          </w:p>
        </w:tc>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Viable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Red SURGAS</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200,000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90,000</w:t>
            </w:r>
          </w:p>
        </w:tc>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Muy Viable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r>
    </w:tbl>
    <w:p>
      <w:r>
        <w:br w:type="page"/>
      </w:r>
    </w:p>
    <w:p>
      <w:pPr>
        <w:pStyle w:val="Heading1"/>
        <w:spacing w:after="160" w:before="320"/>
      </w:pPr>
      <w:r>
        <w:rPr>
          <w:rFonts w:ascii="Arial" w:cs="Arial" w:eastAsia="Arial" w:hAnsi="Arial"/>
          <w:b/>
          <w:bCs/>
          <w:color w:val="1F4E79"/>
          <w:sz w:val="32"/>
          <w:szCs w:val="32"/>
        </w:rPr>
        <w:t xml:space="preserve">VIII. ESTRATEGIA DE CAMBIO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Cambio / Proyecto</w:t>
            </w:r>
          </w:p>
        </w:tc>
        <w:tc>
          <w:tcPr>
            <w:tcW w:type="dxa" w:w="3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Retos</w:t>
            </w:r>
          </w:p>
        </w:tc>
        <w:tc>
          <w:tcPr>
            <w:tcW w:type="dxa" w:w="3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Acciones</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P1: App Móvil de Pedidos</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Resistencia de distribuidores Red SURGAS acostumbrados al pedido telefónico. Falta de experiencia interna en desarrollo móvil. Riesgo de baja adopción en zonas sin smartphone.</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Implementar en fases: primero call center, luego distribuidores, luego clientes finales. Capacitar al personal. Soporte técnico intensivo primeros 60 días.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P2: ERP Inventario GLP</w:t>
            </w:r>
          </w:p>
        </w:tc>
        <w:tc>
          <w:tcPr>
            <w:tcW w:type="dxa" w:w="3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Dependencia de conteo manual de balones. Resistencia del personal operativo. Riesgo de discrepancias durante migración.</w:t>
            </w:r>
          </w:p>
        </w:tc>
        <w:tc>
          <w:tcPr>
            <w:tcW w:type="dxa" w:w="3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 piloto con balones de 10 kg en zonal Tacna. Ambiente paralelo para validar sin afectar operaciones. Capacitar a logística y distribución.</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P3: Chatbot WhatsApp</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Temor del personal a ser reemplazado. Falta de base de conocimiento para respuestas automáticas. Integración compleja con WhatsApp API.</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Iniciar con FAQs y pedidos frecuentes. Modelo híbrido con derivación a asesor para casos complejos. Medir periódicamente satisfacción digital.</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P4: Portal Web / E-commerce</w:t>
            </w:r>
          </w:p>
        </w:tc>
        <w:tc>
          <w:tcPr>
            <w:tcW w:type="dxa" w:w="3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experiencia interna en e-commerce GLP. Riesgo de inconsistencias con stock físico. Regulación sobre venta de GLP en línea.</w:t>
            </w:r>
          </w:p>
        </w:tc>
        <w:tc>
          <w:tcPr>
            <w:tcW w:type="dxa" w:w="3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Catálogo digital primero, luego pedidos con pago en línea. Comité TI + Ventas + Legal para validar cumplimiento normativo.</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P5–P7: Cloud, BCP y Ciberseguridad</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Baja experiencia en cloud y seguridad. Temor por costos. Riesgo de interrupción durante migración.</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Migración gradual iniciando por backups. Contratar soporte especializado. Capacitar todo el personal en ciberseguridad y phishing.</w:t>
            </w:r>
          </w:p>
        </w:tc>
      </w:tr>
    </w:tbl>
    <w:p>
      <w:r>
        <w:br w:type="page"/>
      </w:r>
    </w:p>
    <w:p>
      <w:pPr>
        <w:pStyle w:val="Heading1"/>
        <w:spacing w:after="160" w:before="320"/>
      </w:pPr>
      <w:r>
        <w:rPr>
          <w:rFonts w:ascii="Arial" w:cs="Arial" w:eastAsia="Arial" w:hAnsi="Arial"/>
          <w:b/>
          <w:bCs/>
          <w:color w:val="1F4E79"/>
          <w:sz w:val="32"/>
          <w:szCs w:val="32"/>
        </w:rPr>
        <w:t xml:space="preserve">IX. CONCLUSIONES</w:t>
      </w:r>
    </w:p>
    <w:p>
      <w:pPr>
        <w:spacing w:after="60" w:before="60"/>
        <w:jc w:val="both"/>
      </w:pPr>
      <w:r>
        <w:rPr>
          <w:rFonts w:ascii="Arial" w:cs="Arial" w:eastAsia="Arial" w:hAnsi="Arial"/>
          <w:sz w:val="22"/>
          <w:szCs w:val="22"/>
        </w:rPr>
        <w:t xml:space="preserve">El análisis realizado evidencia que Grupo SURGAS E.I.R.L. presenta oportunidades significativas de mejora en sus capacidades tecnológicas, especialmente en la digitalización del canal de pedidos, el control de inventario en tiempo real, la automatización de la atención al cliente y el fortalecimiento de la infraestructura TI. La dependencia actual de procesos parcialmente manuales limita la eficiencia operativa y la capacidad de crecimiento sostenible hacia nuevas regiones del sur del Perú.</w:t>
      </w:r>
    </w:p>
    <w:p>
      <w:pPr>
        <w:spacing w:after="60" w:before="60"/>
      </w:pPr>
      <w:r>
        <w:t xml:space="preserve"/>
      </w:r>
    </w:p>
    <w:p>
      <w:pPr>
        <w:spacing w:after="60" w:before="60"/>
        <w:jc w:val="both"/>
      </w:pPr>
      <w:r>
        <w:rPr>
          <w:rFonts w:ascii="Arial" w:cs="Arial" w:eastAsia="Arial" w:hAnsi="Arial"/>
          <w:sz w:val="22"/>
          <w:szCs w:val="22"/>
        </w:rPr>
        <w:t xml:space="preserve">La aplicación del Balanced Scorecard de Tecnologías de Información permitió alinear los objetivos estratégicos del negocio con iniciativas tecnológicas específicas, estableciendo indicadores medibles relacionados con la continuidad operativa, satisfacción del cliente, eficiencia en distribución GLP y crecimiento de la Red SURGAS.</w:t>
      </w:r>
    </w:p>
    <w:p>
      <w:pPr>
        <w:spacing w:after="60" w:before="60"/>
      </w:pPr>
      <w:r>
        <w:t xml:space="preserve"/>
      </w:r>
    </w:p>
    <w:p>
      <w:pPr>
        <w:spacing w:after="60" w:before="60"/>
        <w:jc w:val="both"/>
      </w:pPr>
      <w:r>
        <w:rPr>
          <w:rFonts w:ascii="Arial" w:cs="Arial" w:eastAsia="Arial" w:hAnsi="Arial"/>
          <w:sz w:val="22"/>
          <w:szCs w:val="22"/>
        </w:rPr>
        <w:t xml:space="preserve">A partir del análisis de madurez tecnológica basado en COBIT, se identificó que SURGAS presenta un nivel inicial-intermedio de madurez (entre Nivel 1 y Nivel 2), caracterizado por procesos parcialmente definidos, limitada integración entre sistemas y una gestión tecnológica predominantemente reactiva, lo cual justifica la urgente necesidad de fortalecer la gobernanza de TI.</w:t>
      </w:r>
    </w:p>
    <w:p>
      <w:pPr>
        <w:spacing w:after="60" w:before="60"/>
      </w:pPr>
      <w:r>
        <w:t xml:space="preserve"/>
      </w:r>
    </w:p>
    <w:p>
      <w:pPr>
        <w:spacing w:after="60" w:before="60"/>
        <w:jc w:val="both"/>
      </w:pPr>
      <w:r>
        <w:rPr>
          <w:rFonts w:ascii="Arial" w:cs="Arial" w:eastAsia="Arial" w:hAnsi="Arial"/>
          <w:sz w:val="22"/>
          <w:szCs w:val="22"/>
        </w:rPr>
        <w:t xml:space="preserve">Las matrices de priorización aplicadas (McKinsey, McFarland y Gartner TIME) permitieron clasificar los 10 proyectos según su atractivo estratégico, fortaleza competitiva, impacto organizacional, riesgo de implementación y velocidad de retorno, facilitando una toma de decisiones objetiva sobre la inversión tecnológica.</w:t>
      </w:r>
    </w:p>
    <w:p>
      <w:pPr>
        <w:spacing w:after="60" w:before="60"/>
      </w:pPr>
      <w:r>
        <w:t xml:space="preserve"/>
      </w:r>
    </w:p>
    <w:p>
      <w:pPr>
        <w:spacing w:after="60" w:before="60"/>
        <w:jc w:val="both"/>
      </w:pPr>
      <w:r>
        <w:rPr>
          <w:rFonts w:ascii="Arial" w:cs="Arial" w:eastAsia="Arial" w:hAnsi="Arial"/>
          <w:sz w:val="22"/>
          <w:szCs w:val="22"/>
        </w:rPr>
        <w:t xml:space="preserve">Se concluye que proyectos como el ERP de inventario GLP, el sistema de ciberseguridad, el chatbot de pedidos y la mesa de ayuda representan iniciativas prioritarias por su impacto inmediato en la continuidad operativa y el control interno. La App Móvil y el Portal Web son los proyectos de mayor transformación digital a mediano plazo para consolidar la competitividad de SURGAS en el mercado energético del sur del Perú.</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X. RECOMENDACIONES</w:t>
      </w:r>
    </w:p>
    <w:p>
      <w:pPr>
        <w:pStyle w:val="ListParagraph"/>
        <w:numPr>
          <w:ilvl w:val="0"/>
          <w:numId w:val="2"/>
        </w:numPr>
        <w:spacing w:after="40" w:before="40"/>
      </w:pPr>
      <w:r>
        <w:rPr>
          <w:rFonts w:ascii="Arial" w:cs="Arial" w:eastAsia="Arial" w:hAnsi="Arial"/>
          <w:sz w:val="22"/>
          <w:szCs w:val="22"/>
        </w:rPr>
        <w:t xml:space="preserve">Implementar los proyectos tecnológicos de manera progresiva y priorizada, iniciando por aquellos de victoria rápida e impacto operativo inmediato: ERP de inventario GLP, sistema de respaldo BCP, ciberseguridad y mesa de ayuda.</w:t>
      </w:r>
    </w:p>
    <w:p>
      <w:pPr>
        <w:pStyle w:val="ListParagraph"/>
        <w:numPr>
          <w:ilvl w:val="0"/>
          <w:numId w:val="2"/>
        </w:numPr>
        <w:spacing w:after="40" w:before="40"/>
      </w:pPr>
      <w:r>
        <w:rPr>
          <w:rFonts w:ascii="Arial" w:cs="Arial" w:eastAsia="Arial" w:hAnsi="Arial"/>
          <w:sz w:val="22"/>
          <w:szCs w:val="22"/>
        </w:rPr>
        <w:t xml:space="preserve">Establecer un plan formal de gestión del cambio organizacional que incluya capacitación continua al personal de call center, distribuidores Red SURGAS y operaciones, reduciendo la resistencia al cambio.</w:t>
      </w:r>
    </w:p>
    <w:p>
      <w:pPr>
        <w:pStyle w:val="ListParagraph"/>
        <w:numPr>
          <w:ilvl w:val="0"/>
          <w:numId w:val="2"/>
        </w:numPr>
        <w:spacing w:after="40" w:before="40"/>
      </w:pPr>
      <w:r>
        <w:rPr>
          <w:rFonts w:ascii="Arial" w:cs="Arial" w:eastAsia="Arial" w:hAnsi="Arial"/>
          <w:sz w:val="22"/>
          <w:szCs w:val="22"/>
        </w:rPr>
        <w:t xml:space="preserve">Fortalecer progresivamente el área de Tecnologías de Información mediante la contratación de al menos un Administrador de Sistemas dedicado y la formalización de roles y procesos TI.</w:t>
      </w:r>
    </w:p>
    <w:p>
      <w:pPr>
        <w:pStyle w:val="ListParagraph"/>
        <w:numPr>
          <w:ilvl w:val="0"/>
          <w:numId w:val="2"/>
        </w:numPr>
        <w:spacing w:after="40" w:before="40"/>
      </w:pPr>
      <w:r>
        <w:rPr>
          <w:rFonts w:ascii="Arial" w:cs="Arial" w:eastAsia="Arial" w:hAnsi="Arial"/>
          <w:sz w:val="22"/>
          <w:szCs w:val="22"/>
        </w:rPr>
        <w:t xml:space="preserve">Priorizar soluciones tecnológicas escalables y de bajo costo operativo (SaaS o servicios cloud administrados), considerando el tamaño actual de la organización y su proceso de expansión regional.</w:t>
      </w:r>
    </w:p>
    <w:p>
      <w:pPr>
        <w:pStyle w:val="ListParagraph"/>
        <w:numPr>
          <w:ilvl w:val="0"/>
          <w:numId w:val="2"/>
        </w:numPr>
        <w:spacing w:after="40" w:before="40"/>
      </w:pPr>
      <w:r>
        <w:rPr>
          <w:rFonts w:ascii="Arial" w:cs="Arial" w:eastAsia="Arial" w:hAnsi="Arial"/>
          <w:sz w:val="22"/>
          <w:szCs w:val="22"/>
        </w:rPr>
        <w:t xml:space="preserve">Implementar mecanismos de monitoreo y seguimiento de KPIs definidos en el Balanced Scorecard de TI, evaluando periódicamente el desempeño de los proyectos tecnológicos.</w:t>
      </w:r>
    </w:p>
    <w:p>
      <w:pPr>
        <w:pStyle w:val="ListParagraph"/>
        <w:numPr>
          <w:ilvl w:val="0"/>
          <w:numId w:val="2"/>
        </w:numPr>
        <w:spacing w:after="40" w:before="40"/>
      </w:pPr>
      <w:r>
        <w:rPr>
          <w:rFonts w:ascii="Arial" w:cs="Arial" w:eastAsia="Arial" w:hAnsi="Arial"/>
          <w:sz w:val="22"/>
          <w:szCs w:val="22"/>
        </w:rPr>
        <w:t xml:space="preserve">Establecer alianzas estratégicas con municipalidades, OSINERGMIN y bomberos para reforzar la imagen de seguridad de SURGAS, apoyadas en herramientas digitales de comunicación institucional.</w:t>
      </w:r>
    </w:p>
    <w:p>
      <w:pPr>
        <w:pStyle w:val="ListParagraph"/>
        <w:numPr>
          <w:ilvl w:val="0"/>
          <w:numId w:val="2"/>
        </w:numPr>
        <w:spacing w:after="40" w:before="40"/>
      </w:pPr>
      <w:r>
        <w:rPr>
          <w:rFonts w:ascii="Arial" w:cs="Arial" w:eastAsia="Arial" w:hAnsi="Arial"/>
          <w:sz w:val="22"/>
          <w:szCs w:val="22"/>
        </w:rPr>
        <w:t xml:space="preserve">Promover una cultura organizacional orientada al uso de datos para la toma de decisiones, preparando el terreno para la futura implementación de Business Intelligence y dashboards gerenciales.</w:t>
      </w:r>
    </w:p>
    <w:p>
      <w:pPr>
        <w:pStyle w:val="ListParagraph"/>
        <w:numPr>
          <w:ilvl w:val="0"/>
          <w:numId w:val="2"/>
        </w:numPr>
        <w:spacing w:after="40" w:before="40"/>
      </w:pPr>
      <w:r>
        <w:rPr>
          <w:rFonts w:ascii="Arial" w:cs="Arial" w:eastAsia="Arial" w:hAnsi="Arial"/>
          <w:sz w:val="22"/>
          <w:szCs w:val="22"/>
        </w:rPr>
        <w:t xml:space="preserve">Asegurar el cumplimiento normativo de SUNAT, INDECOPI y regulaciones del sector energético en todos los proyectos digitales, especialmente en el portal web y el e-commerce de GLP.</w:t>
      </w:r>
    </w:p>
    <w:p>
      <w:r>
        <w:br w:type="page"/>
      </w:r>
    </w:p>
    <w:p>
      <w:pPr>
        <w:pStyle w:val="Heading1"/>
        <w:spacing w:after="160" w:before="320"/>
      </w:pPr>
      <w:r>
        <w:rPr>
          <w:rFonts w:ascii="Arial" w:cs="Arial" w:eastAsia="Arial" w:hAnsi="Arial"/>
          <w:b/>
          <w:bCs/>
          <w:color w:val="1F4E79"/>
          <w:sz w:val="32"/>
          <w:szCs w:val="32"/>
        </w:rPr>
        <w:t xml:space="preserve">ANEXOS</w:t>
      </w:r>
    </w:p>
    <w:p>
      <w:pPr>
        <w:pStyle w:val="Heading2"/>
        <w:spacing w:after="120" w:before="240"/>
      </w:pPr>
      <w:r>
        <w:rPr>
          <w:rFonts w:ascii="Arial" w:cs="Arial" w:eastAsia="Arial" w:hAnsi="Arial"/>
          <w:b/>
          <w:bCs/>
          <w:color w:val="2E75B6"/>
          <w:sz w:val="26"/>
          <w:szCs w:val="26"/>
        </w:rPr>
        <w:t xml:space="preserve">ANEXO N° 01: OBJETIVOS, INDICADORES E INICIATIVAS DE 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600"/>
        <w:gridCol w:w="1600"/>
        <w:gridCol w:w="1200"/>
        <w:gridCol w:w="1526"/>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Perspectiva</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Empresa</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TI</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 TI (KPI)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Meta TI</w:t>
            </w:r>
          </w:p>
        </w:tc>
        <w:tc>
          <w:tcPr>
            <w:tcW w:type="dxa" w:w="1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Iniciativa TI</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Financiera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O1: Incrementar ingresos GLP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TI-O1: Maximizar ROI canal digital pedidos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ventas procesadas digitalmente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25%</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Integrar pasarelas de pago y app móvil.</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Financiera</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O2: Reducir costos distribución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TI-O2: Reducir costos TI con cloud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reducción costos mantenimiento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10%</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Migrar a SaaS/IaaS cloud.</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O3: Fidelizar clientes GLP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TI-O3: Optimizar velocidad canal digital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respuesta pedido automatizado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2 min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 App móvil SURGAS.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Cliente</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O4: Atención ágil call center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TI-O4: Plataformas estables para call center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Satisfacción usuario interno con TI</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90%</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Help Desk centralizado.</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Procesos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O5: Control stock balones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TI-O5: ERP inventario GLP tiempo real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discrepancia stock sistema vs físico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críticos</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integración almacén-pedidos.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Procesos</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O6: Automatizar pedidos digitales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TI-O6: Chatbot pedidos automáticos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respuesta inicial automatizada</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2 min</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Business API + chatbot IA.</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y Crec.</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O7: Capacitar personal seguridad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TI-O7: Capacitar en sistemas y ciberseg.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colaboradores certificados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Talleres ciberseguridad y ERP.</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y Crec.</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O8: Fortalecer infraestructura TI</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TI-O8: Garantizar Uptime sistemas críticos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Tasa Uptime pedidos + facturación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99%</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 backups encriptados diarios.</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y Crec.</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O9: Mejorar clima laboral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TI-O9: Intranet y comunicación digital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adopción plataforma colaborativa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85%</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Intranet y portal distribuidores Red SURGAS.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ANEXO N° 02: FICHAS DE INDICADORES</w:t>
      </w:r>
    </w:p>
    <w:p>
      <w:pPr>
        <w:spacing w:after="80" w:before="180"/>
      </w:pPr>
      <w:r>
        <w:rPr>
          <w:rFonts w:ascii="Arial" w:cs="Arial" w:eastAsia="Arial" w:hAnsi="Arial"/>
          <w:b/>
          <w:bCs/>
          <w:color w:val="333333"/>
          <w:sz w:val="24"/>
          <w:szCs w:val="24"/>
        </w:rPr>
        <w:t xml:space="preserve">FICHA 1 – INDICADOR TI: Porcentaje de discrepancia de stock de balones GLP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Indicador de TI</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discrepancia de stock sistema vs inventario físico de balones GLP | Código: TI-SG-005</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Objetivo Empresarial</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O5: Optimizar el control de stock de balones GLP para erradicar quiebres de inventario.</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Objetivo de TI</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TI-O5: Automatizar la sincronización de inventarios de balones GLP en tiempo real.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Finalidad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Medir el margen de error entre balones físicos en planta/zonal y lo que el sistema ERP registra, evitando sobreventas y quiebres.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Fórmula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 balones con diferencia / Total balones auditados) × 100</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Unidad de Medida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Porcentaje (%)</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Frecuencia de Medición</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Mensual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de error al cierre del período (Mes 12)</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Fuente de Datos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ERP de inventario / Conteo físico de almacén Calana / Reportes de auditoría logística.</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Responsable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en coordinación con Jefe de Operaciones y Distribución.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0"/>
        <w:gridCol w:w="750"/>
        <w:gridCol w:w="750"/>
        <w:gridCol w:w="750"/>
        <w:gridCol w:w="750"/>
        <w:gridCol w:w="750"/>
        <w:gridCol w:w="750"/>
        <w:gridCol w:w="750"/>
        <w:gridCol w:w="750"/>
        <w:gridCol w:w="750"/>
        <w:gridCol w:w="750"/>
        <w:gridCol w:w="750"/>
      </w:tblGrid>
      <w:t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ENE</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FEB</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ABR</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MAY</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JUN</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JUL</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AGO</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OCT</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NOV</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DIC</w:t>
            </w:r>
          </w:p>
        </w:tc>
      </w:tr>
      <w:tr>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Verde: 0%</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75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75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75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w:t>
            </w:r>
          </w:p>
        </w:tc>
        <w:tc>
          <w:tcPr>
            <w:tcW w:type="dxa" w:w="75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w:t>
            </w:r>
          </w:p>
        </w:tc>
        <w:tc>
          <w:tcPr>
            <w:tcW w:type="dxa" w:w="75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Amarillo: 1%–4%</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0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Rojo: &gt; 4%</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r>
        <w:t xml:space="preserve"/>
      </w:r>
    </w:p>
    <w:p>
      <w:pPr>
        <w:spacing w:after="80" w:before="180"/>
      </w:pPr>
      <w:r>
        <w:rPr>
          <w:rFonts w:ascii="Arial" w:cs="Arial" w:eastAsia="Arial" w:hAnsi="Arial"/>
          <w:b/>
          <w:bCs/>
          <w:color w:val="333333"/>
          <w:sz w:val="24"/>
          <w:szCs w:val="24"/>
        </w:rPr>
        <w:t xml:space="preserve">FICHA 2 – INDICADOR TI: Tasa de Disponibilidad (Uptime) del Sistema de Pedidos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Indicador de TI</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Tasa de disponibilidad (Uptime) del Sistema de Pedidos y Facturación | Código: TI-SG-008</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Objetivo Empresarial</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O8: Fortalecer la infraestructura tecnológica para garantizar continuidad operativa.</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Finalidad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Monitorear el tiempo operativo del sistema de gestión de pedidos y facturación electrónica para evitar caídas del sistema, especialmente en días pico de demanda.</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Fórmula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operativo programado – Tiempo de inactividad por fallas) / Tiempo operativo programado × 100</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99% de disponibilidad mensual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Fuente de Datos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Logs del servidor / Registros del sistema de pedidos / Monitor de red de zonales.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Responsable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 Administrador de Sistemas.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0"/>
        <w:gridCol w:w="750"/>
        <w:gridCol w:w="750"/>
        <w:gridCol w:w="750"/>
        <w:gridCol w:w="750"/>
        <w:gridCol w:w="750"/>
        <w:gridCol w:w="750"/>
        <w:gridCol w:w="750"/>
        <w:gridCol w:w="750"/>
        <w:gridCol w:w="750"/>
        <w:gridCol w:w="750"/>
        <w:gridCol w:w="750"/>
      </w:tblGrid>
      <w:t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ENE</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FEB</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ABR</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MAY</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JUN</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JUL</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AGO</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OCT</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NOV</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DIC</w:t>
            </w:r>
          </w:p>
        </w:tc>
      </w:tr>
      <w:tr>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Verde: &gt;= 99%</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w:t>
            </w:r>
          </w:p>
        </w:tc>
        <w:tc>
          <w:tcPr>
            <w:tcW w:type="dxa" w:w="75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97.5%</w:t>
            </w:r>
          </w:p>
        </w:tc>
        <w:tc>
          <w:tcPr>
            <w:tcW w:type="dxa" w:w="75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98.5%</w:t>
            </w:r>
          </w:p>
        </w:tc>
        <w:tc>
          <w:tcPr>
            <w:tcW w:type="dxa" w:w="75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w:t>
            </w:r>
          </w:p>
        </w:tc>
        <w:tc>
          <w:tcPr>
            <w:tcW w:type="dxa" w:w="75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99.2%</w:t>
            </w:r>
          </w:p>
        </w:tc>
        <w:tc>
          <w:tcPr>
            <w:tcW w:type="dxa" w:w="75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99.5%</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Amarillo: 95%–98.9%</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0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Rojo: &lt; 95%</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ANEXO N° 03: FICHAS DE INICIATIVAS</w:t>
      </w:r>
    </w:p>
    <w:p>
      <w:pPr>
        <w:spacing w:after="80" w:before="180"/>
      </w:pPr>
      <w:r>
        <w:rPr>
          <w:rFonts w:ascii="Arial" w:cs="Arial" w:eastAsia="Arial" w:hAnsi="Arial"/>
          <w:b/>
          <w:bCs/>
          <w:color w:val="333333"/>
          <w:sz w:val="24"/>
          <w:szCs w:val="24"/>
        </w:rPr>
        <w:t xml:space="preserve">FICHA DE INICIATIVA 1 – PROYECTO GRUPO SURGAS E.I.R.L.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 la Iniciativa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Implementación de ERP de Inventario de Balones GLP en Tiempo Real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Objetivos Generales</w:t>
            </w:r>
          </w:p>
        </w:tc>
        <w:tc>
          <w:tcPr>
            <w:tcW w:type="dxa" w:w="6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Automatizar la actualización del stock de balones GLP en tiempo real tras cada despacho.</w:t>
            </w:r>
          </w:p>
          <w:p>
            <w:r>
              <w:rPr>
                <w:rFonts w:ascii="Arial" w:cs="Arial" w:eastAsia="Arial" w:hAnsi="Arial"/>
                <w:sz w:val="20"/>
                <w:szCs w:val="20"/>
              </w:rPr>
              <w:t xml:space="preserve">2. Sincronizar los almacenes de Calana y zonales con el sistema de pedidos para erradicar quiebres.</w:t>
            </w:r>
          </w:p>
          <w:p>
            <w:r>
              <w:rPr>
                <w:rFonts w:ascii="Arial" w:cs="Arial" w:eastAsia="Arial" w:hAnsi="Arial"/>
                <w:sz w:val="20"/>
                <w:szCs w:val="20"/>
              </w:rPr>
              <w:t xml:space="preserve">3. Optimizar los tiempos de auditoría de stock reduciendo procesos manuales del personal.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3000"/>
      </w:tblGrid>
      <w:tr>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Tarea</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Plazo (semanas)</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Responsable</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Levantamiento de requerimientos del sistema de almacén y pedidos.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w:t>
            </w:r>
          </w:p>
        </w:tc>
      </w:tr>
      <w:tr>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Mapeo de campos críticos: tipo de balón, stock, precios, zonal.</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 Jefe de Operaciones</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Programación de módulo ERP y API de sincronización con pedidos.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Analista Desarrollador</w:t>
            </w:r>
          </w:p>
        </w:tc>
      </w:tr>
      <w:tr>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Pruebas de carga y validación de consistencia de stock.</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QA + Logística</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Puesta en producción y capacitación del personal operativo.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 Jefe de Operaciones</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 semanas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Inicio: 15/06/2026 | Fin: 04/08/2026 | Costo: S/ 70,000</w:t>
            </w:r>
          </w:p>
        </w:tc>
      </w:tr>
    </w:tbl>
    <w:p>
      <w:pPr>
        <w:spacing w:after="60" w:before="60"/>
      </w:pPr>
      <w:r>
        <w:t xml:space="preserve"/>
      </w:r>
    </w:p>
    <w:p>
      <w:pPr>
        <w:spacing w:after="80" w:before="180"/>
      </w:pPr>
      <w:r>
        <w:rPr>
          <w:rFonts w:ascii="Arial" w:cs="Arial" w:eastAsia="Arial" w:hAnsi="Arial"/>
          <w:b/>
          <w:bCs/>
          <w:color w:val="333333"/>
          <w:sz w:val="24"/>
          <w:szCs w:val="24"/>
        </w:rPr>
        <w:t xml:space="preserve">FICHA DE INICIATIVA 2 – PROYECTO GRUPO SURGAS E.I.R.L.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 la Iniciativa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Inteligente para Pedidos GLP por WhatsApp Business API</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Objetivos Generales</w:t>
            </w:r>
          </w:p>
        </w:tc>
        <w:tc>
          <w:tcPr>
            <w:tcW w:type="dxa" w:w="6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Automatizar la recepción de pedidos de GLP por WhatsApp, respondiendo consultas en menos de 2 minutos.</w:t>
            </w:r>
          </w:p>
          <w:p>
            <w:r>
              <w:rPr>
                <w:rFonts w:ascii="Arial" w:cs="Arial" w:eastAsia="Arial" w:hAnsi="Arial"/>
                <w:sz w:val="20"/>
                <w:szCs w:val="20"/>
              </w:rPr>
              <w:t xml:space="preserve">2. Reducir la carga operativa del call center en preguntas frecuentes y pedidos estándar.</w:t>
            </w:r>
          </w:p>
          <w:p>
            <w:r>
              <w:rPr>
                <w:rFonts w:ascii="Arial" w:cs="Arial" w:eastAsia="Arial" w:hAnsi="Arial"/>
                <w:sz w:val="20"/>
                <w:szCs w:val="20"/>
              </w:rPr>
              <w:t xml:space="preserve">3. Ampliar la atención al cliente a horario extendido 24/7 sin costo adicional de personal.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3000"/>
      </w:tblGrid>
      <w:tr>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Tarea</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Plazo (semanas)</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Responsable</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Definir flujos de conversación para pedidos frecuentes y FAQs de GLP.</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 Call Center</w:t>
            </w:r>
          </w:p>
        </w:tc>
      </w:tr>
      <w:tr>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Configurar WhatsApp Business API y plataforma de chatbot.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Analista Desarrollador</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Integrar chatbot con sistema web de pedidos (SI-001) y API de puntos de venta.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Desarrollador + TI</w:t>
            </w:r>
          </w:p>
        </w:tc>
      </w:tr>
      <w:tr>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Pruebas de usuario con clientes piloto y ajustes.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Especialista Digital + QA</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Lanzamiento oficial y capacitación del equipo call center.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 Supervisor Call Center</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 semanas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Inicio: 15/07/2026 | Fin: 02/09/2026 | Costo: S/ 60,000</w:t>
            </w:r>
          </w:p>
        </w:tc>
      </w:tr>
    </w:tbl>
    <w:p>
      <w:pPr>
        <w:spacing w:after="60" w:before="60"/>
      </w:pPr>
      <w:r>
        <w:t xml:space="preserve"/>
      </w:r>
    </w:p>
    <w:p>
      <w:pPr>
        <w:spacing w:after="80" w:before="180"/>
      </w:pPr>
      <w:r>
        <w:rPr>
          <w:rFonts w:ascii="Arial" w:cs="Arial" w:eastAsia="Arial" w:hAnsi="Arial"/>
          <w:b/>
          <w:bCs/>
          <w:color w:val="333333"/>
          <w:sz w:val="24"/>
          <w:szCs w:val="24"/>
        </w:rPr>
        <w:t xml:space="preserve">FICHA DE INICIATIVA 3 – PROYECTO GRUPO SURGAS E.I.R.L.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 la Iniciativa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Fortalecimiento de Ciberseguridad y Protección de Datos SURGAS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Objetivos Generales</w:t>
            </w:r>
          </w:p>
        </w:tc>
        <w:tc>
          <w:tcPr>
            <w:tcW w:type="dxa" w:w="6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Implementar políticas de seguridad informática, control de accesos y autenticación multifactor (MFA).</w:t>
            </w:r>
          </w:p>
          <w:p>
            <w:r>
              <w:rPr>
                <w:rFonts w:ascii="Arial" w:cs="Arial" w:eastAsia="Arial" w:hAnsi="Arial"/>
                <w:sz w:val="20"/>
                <w:szCs w:val="20"/>
              </w:rPr>
              <w:t xml:space="preserve">2. Capacitar al 100% del personal en ciberseguridad, phishing y protección de datos de clientes.</w:t>
            </w:r>
          </w:p>
          <w:p>
            <w:r>
              <w:rPr>
                <w:rFonts w:ascii="Arial" w:cs="Arial" w:eastAsia="Arial" w:hAnsi="Arial"/>
                <w:sz w:val="20"/>
                <w:szCs w:val="20"/>
              </w:rPr>
              <w:t xml:space="preserve">3. Reducir los riesgos de pérdida de información y accesos no autorizados a sistemas críticos.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3000"/>
      </w:tblGrid>
      <w:tr>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Tarea</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Plazo (semanas)</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Responsable</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Auditoría de brechas de seguridad en todos los sistemas SURGAS.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 Auditor externo</w:t>
            </w:r>
          </w:p>
        </w:tc>
      </w:tr>
      <w:tr>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Implementar MFA, políticas de contraseñas y control de accesos por roles.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 de Sistemas</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Instalar antivirus corporativo y firewall perimetral en red de zonales.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 de Sistemas</w:t>
            </w:r>
          </w:p>
        </w:tc>
      </w:tr>
      <w:tr>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Capacitar al 100% del personal en taller de ciberseguridad y phishing.</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 RRHH</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Monitoreo continuo y simulacros trimestrales de incidentes de seguridad.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Permanente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w:t>
            </w:r>
          </w:p>
        </w:tc>
      </w:tr>
      <w:tr>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 semanas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Inicio: 15/08/2026 | Fin: 19/09/2026 | Costo: S/ 75,000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ANEXO N° 04: NECESIDADES DE INFORMACIÓN – FICHAS DETALLADAS</w:t>
      </w:r>
    </w:p>
    <w:p>
      <w:pPr>
        <w:spacing w:after="80" w:before="180"/>
      </w:pPr>
      <w:r>
        <w:rPr>
          <w:rFonts w:ascii="Arial" w:cs="Arial" w:eastAsia="Arial" w:hAnsi="Arial"/>
          <w:b/>
          <w:bCs/>
          <w:color w:val="333333"/>
          <w:sz w:val="24"/>
          <w:szCs w:val="24"/>
        </w:rPr>
        <w:t xml:space="preserve">Necesidad 1: Sincronización de Stock de Balones GLP en Tiempo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Área / Unidad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Operaciones y Distribución / Planta Calana</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Responsable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Logística / Operaciones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Objetivo relacionado</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O5: Optimizar el control de stock de balones GLP.</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 de la necesidad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Visualizar en tiempo real la cantidad exacta de balones GLP disponibles (5 kg, 10 kg, 45 kg) en planta Calana, zonal Tacna y puntos de distribución Red SURGAS.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Uso de la información</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Operativo (consulta en cada despacho y pedido).</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Indicadores requeridos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discrepancia stock sistema vs físico (TI-O5).</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Fuente actual</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 manual con el encargado de almacén o llamada telefónica.</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Periodicidad requerida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real.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Formato preferido</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consultable desde sistema de pedidos y app móvil.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Sistemas involucrados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SI-001 (Sistema web de pedidos) y SI-003 (Sistema de puntos canjeables).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Nivel de seguridad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Alto – Datos internos comerciales y operativos.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Observaciones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Fundamental implementar esto antes de lanzar la app móvil y el chatbot de pedidos, para evitar la sobreventa de balones.</w:t>
            </w:r>
          </w:p>
        </w:tc>
      </w:tr>
    </w:tbl>
    <w:p>
      <w:pPr>
        <w:spacing w:after="60" w:before="60"/>
      </w:pPr>
      <w:r>
        <w:t xml:space="preserve"/>
      </w:r>
    </w:p>
    <w:p>
      <w:pPr>
        <w:spacing w:after="80" w:before="180"/>
      </w:pPr>
      <w:r>
        <w:rPr>
          <w:rFonts w:ascii="Arial" w:cs="Arial" w:eastAsia="Arial" w:hAnsi="Arial"/>
          <w:b/>
          <w:bCs/>
          <w:color w:val="333333"/>
          <w:sz w:val="24"/>
          <w:szCs w:val="24"/>
        </w:rPr>
        <w:t xml:space="preserve">Necesidad 2: Métricas de Atención Digital y Tiempos de Pedido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Área / Unidad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 Center / Atención al Cliente</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Responsable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Supervisor de Call Center / Especialista Digital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Objetivo relacionado</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O4/O6: Atención ágil y automatizar pedidos digitales.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 de la necesidad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Monitorear cuánto demoran los asesores en responder pedidos por WhatsApp y llamada, y qué porcentaje de consultas se convierte en pedido confirmado.</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Uso de la información</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Táctico / Estratégico.</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Indicadores requeridos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medio de respuesta (&lt;= 5 min) y tasa de conversión de pedidos.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Fuente actual</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Inexistente – cálculo humano estimativo.</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Periodicidad requerida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Diaria / Semanal.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Formato preferido</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de call center y tablero de analítica digital.</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Observaciones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Reemplazar el WhatsApp manual por plataforma estructurada con chatbot que derive a asesor solo cuando sea necesario.</w:t>
            </w:r>
          </w:p>
        </w:tc>
      </w:tr>
    </w:tbl>
    <w:p>
      <w:pPr>
        <w:spacing w:after="60" w:before="60"/>
      </w:pPr>
      <w:r>
        <w:t xml:space="preserve"/>
      </w:r>
    </w:p>
    <w:p>
      <w:pPr>
        <w:spacing w:after="80" w:before="180"/>
      </w:pPr>
      <w:r>
        <w:rPr>
          <w:rFonts w:ascii="Arial" w:cs="Arial" w:eastAsia="Arial" w:hAnsi="Arial"/>
          <w:b/>
          <w:bCs/>
          <w:color w:val="333333"/>
          <w:sz w:val="24"/>
          <w:szCs w:val="24"/>
        </w:rPr>
        <w:t xml:space="preserve">Necesidad 3: Monitoreo de Disponibilidad de Infraestructura (Uptime)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Área / Unidad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Sistemas y Tecnología (TI)</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Responsable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TI / Administrador de Sistemas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Objetivo relacionado</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O8: Fortalecer infraestructura TI asegurando continuidad.</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 de la necesidad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Visualizar en tiempo real caídas de red, latencia del sistema de pedidos y fallas del servidor de facturación, antes de que el call center quede sin sistema.</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Uso de la información</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Táctico / Operativo.</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Indicadores requeridos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Tasa de disponibilidad Uptime (&gt;= 99%).</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Fuente actual</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Llamadas de auxilio del personal (reactivo).</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Periodicidad requerida</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real con alertas automatizadas.</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Formato preferido</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Notificaciones push y tablero técnico TI (Zabbix/Grafana).</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Observaciones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Necesidad crítica para migrar a cloud y garantizar operaciones continuas en todos los zonales de Tacna, Moquegua, Ilo y Arequipa.</w:t>
            </w:r>
          </w:p>
        </w:tc>
      </w:tr>
    </w:tbl>
    <w:p>
      <w:pPr>
        <w:spacing w:after="60" w:before="60"/>
      </w:pPr>
      <w:r>
        <w:t xml:space="preserve"/>
      </w:r>
    </w:p>
    <w:p>
      <w:pPr>
        <w:spacing w:after="200" w:before="400"/>
        <w:jc w:val="center"/>
      </w:pPr>
      <w:r>
        <w:rPr>
          <w:rFonts w:ascii="Arial" w:cs="Arial" w:eastAsia="Arial" w:hAnsi="Arial"/>
          <w:color w:val="888888"/>
          <w:sz w:val="20"/>
          <w:szCs w:val="20"/>
        </w:rPr>
        <w:t xml:space="preserve">– Fin del Documento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666666"/>
        <w:sz w:val="18"/>
        <w:szCs w:val="18"/>
      </w:rPr>
      <w:t xml:space="preserve">UNIVERSIDAD PRIVADA DE TACNA  |  Facultad de Ingeniería  |  Ing. de Sistemas</w:t>
    </w:r>
    <w:r>
      <w:rPr>
        <w:sz w:val="18"/>
        <w:szCs w:val="18"/>
      </w:rPr>
      <w:t xml:space="preserve">	</w:t>
    </w:r>
    <w:r>
      <w:rPr>
        <w:rFonts w:ascii="Arial" w:cs="Arial" w:eastAsia="Arial" w:hAnsi="Arial"/>
        <w:b/>
        <w:bCs/>
        <w:color w:val="2E75B6"/>
        <w:sz w:val="18"/>
        <w:szCs w:val="18"/>
      </w:rPr>
      <w:t xml:space="preserve">Caso Integrador Unidad 2 – Grupo SURGAS E.I.R.L.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2026-06-12T21:03:08.394Z</dcterms:created>
  <dcterms:modified xsi:type="dcterms:W3CDTF">2026-06-12T21:03:08.394Z</dcterms:modified>
</cp:coreProperties>
</file>

<file path=docProps/custom.xml><?xml version="1.0" encoding="utf-8"?>
<Properties xmlns="http://schemas.openxmlformats.org/officeDocument/2006/custom-properties" xmlns:vt="http://schemas.openxmlformats.org/officeDocument/2006/docPropsVTypes"/>
</file>