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localized languages struggle to reap the benefits of recent advancements in character recognition systems due to the lack of substantial amount of labeled training data.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propose a novel method of generating new training samples by augmenting original training samples with the aid of the concept of in</w:t>
      </w:r>
      <w:r>
        <w:rPr>
          <w:rFonts w:hint="eastAsia"/>
          <w:lang w:val="en-US" w:eastAsia="zh-CN"/>
        </w:rPr>
        <w:t/>
      </w:r>
      <w:r>
        <w:rPr>
          <w:rFonts w:hint="eastAsia"/>
          <w:lang w:val="en-US" w:eastAsia="zh-CN"/>
        </w:rPr>
        <w:t>stantiation parameters in the CapsNets, as described by the following Section 3.2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Subsequently,</w:t>
      </w:r>
      <w:r>
        <w:rPr>
          <w:rFonts w:hint="eastAsia"/>
          <w:lang w:val="en-US" w:eastAsia="zh-CN"/>
        </w:rPr>
        <w:t xml:space="preserve"> 随后----替换after that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Similarly, the reconstructions obtained when using our proposed technique are far better than it’s alternatives in the low data regime, as shown by Fig. 11,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0130C"/>
    <w:multiLevelType w:val="singleLevel"/>
    <w:tmpl w:val="C85013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34ECB"/>
    <w:rsid w:val="0D224172"/>
    <w:rsid w:val="42B34ECB"/>
    <w:rsid w:val="78EC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2019-12-12T01:26:00Z</dcterms:created>
  <dc:creator>VKing</dc:creator>
  <cp:lastModifiedBy>VKing</cp:lastModifiedBy>
  <dcterms:modified xsi:type="dcterms:W3CDTF">2019-12-13T00:26:33Z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