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2.1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QNX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  <w:t xml:space="preserve">És un sistema operatiu d’arquitectura microkernel modular empleat a vehicles, ventiladors, controls de trens, sistemes d’automatització de fàbriques o robots mèdics. Dissenyat específicament </w:t>
      </w:r>
      <w:r w:rsidDel="00000000" w:rsidR="00000000" w:rsidRPr="00000000">
        <w:rPr>
          <w:highlight w:val="white"/>
          <w:rtl w:val="0"/>
        </w:rPr>
        <w:t xml:space="preserve">per a sistemes integrats, incloses variants de producte precertificades, i enfocat a la seguretat. Ofereix serveix per 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Aeroespacial i defensa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Automoció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Vehicles comercials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Maquinària pesant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Controls industrials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Dispositius mèdics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Ferrocarril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Robòtica i automatització</w:t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més, segons el que anuncia, és una llicència accessible tant per aficionats com estudiants o professionals.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LynxOS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 moment d’ingressar a la web, es detecta que és un sistema operatiu enfocat a l’enginyeria aeroespacial, la defensa i seguretat nacional i l’ús militar, fent referència directe al DoD (Department of Defense) dels Estats Units o a la NASA. Ofereix servei per 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Vehicles terrestres blindats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Aviònica comercial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Infraestructura crítica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Satèl·lits LEO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Aviònica militar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Mobilitat aèria urbana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diferència de QNX, està enfocat completament a l’ús professional i la seva llicència dista de ser accessible per a qualsevol usuari.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