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Activitat 3.4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ls /home /usr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Ens mostra el contingut de les carpets /home i /usr.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47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ls -l /home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Ens mostra el contingut del fitxer /home amb un format més llarg.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79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ls -R /home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Mostra recursivament el contingut de tot el directori /home.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125875" cy="421481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5875" cy="4214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153025" cy="23431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ls -ltra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Mostra tots els fitxers, inclosos els ocults.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59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