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Activitat 4.7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t xml:space="preserve">En primer lloc, cercam l’Administrador d’equips a la barra de cerca. Un cop allà, agafarem la següent ruta: </w:t>
      </w:r>
      <w:r w:rsidDel="00000000" w:rsidR="00000000" w:rsidRPr="00000000">
        <w:rPr>
          <w:i w:val="1"/>
          <w:rtl w:val="0"/>
        </w:rPr>
        <w:t xml:space="preserve">Herramientas del sistema &gt;&gt;&gt; Usuarios y grupos locales &gt;&gt;&gt; Usuarios.</w:t>
      </w:r>
    </w:p>
    <w:p w:rsidR="00000000" w:rsidDel="00000000" w:rsidP="00000000" w:rsidRDefault="00000000" w:rsidRPr="00000000" w14:paraId="00000004">
      <w:pPr>
        <w:rPr/>
      </w:pPr>
      <w:r w:rsidDel="00000000" w:rsidR="00000000" w:rsidRPr="00000000">
        <w:rPr/>
        <w:drawing>
          <wp:inline distB="114300" distT="114300" distL="114300" distR="114300">
            <wp:extent cx="5731200" cy="2654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rtl w:val="0"/>
        </w:rPr>
        <w:t xml:space="preserve"> Per veure els grups, pràcticament el mateix: </w:t>
      </w:r>
      <w:r w:rsidDel="00000000" w:rsidR="00000000" w:rsidRPr="00000000">
        <w:rPr>
          <w:i w:val="1"/>
          <w:rtl w:val="0"/>
        </w:rPr>
        <w:t xml:space="preserve">Herramientas del sistema &gt;&gt;&gt; Usuarios y grupos locales &gt;&gt;&gt; Grupos.</w:t>
      </w:r>
    </w:p>
    <w:p w:rsidR="00000000" w:rsidDel="00000000" w:rsidP="00000000" w:rsidRDefault="00000000" w:rsidRPr="00000000" w14:paraId="00000007">
      <w:pPr>
        <w:rPr>
          <w:i w:val="1"/>
        </w:rPr>
      </w:pPr>
      <w:r w:rsidDel="00000000" w:rsidR="00000000" w:rsidRPr="00000000">
        <w:rPr>
          <w:i w:val="1"/>
        </w:rPr>
        <w:drawing>
          <wp:inline distB="114300" distT="114300" distL="114300" distR="114300">
            <wp:extent cx="5353050" cy="4305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53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Dins Usuaris, sin ens fixem amb aquest icono </w:t>
      </w:r>
      <w:r w:rsidDel="00000000" w:rsidR="00000000" w:rsidRPr="00000000">
        <w:rPr/>
        <w:drawing>
          <wp:inline distB="114300" distT="114300" distL="114300" distR="114300">
            <wp:extent cx="200025" cy="200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0025" cy="200025"/>
                    </a:xfrm>
                    <a:prstGeom prst="rect"/>
                    <a:ln/>
                  </pic:spPr>
                </pic:pic>
              </a:graphicData>
            </a:graphic>
          </wp:inline>
        </w:drawing>
      </w:r>
      <w:r w:rsidDel="00000000" w:rsidR="00000000" w:rsidRPr="00000000">
        <w:rPr>
          <w:rtl w:val="0"/>
        </w:rPr>
        <w:t xml:space="preserve">, veurem com alguns presenten aquesta fletxa cap avall. Això vol dir que estan desabilitats. De fet, si volem inspeccionar amb més detall, podem entrar dins les seves propietats, on ens trobarem amb el següent: </w:t>
      </w:r>
      <w:r w:rsidDel="00000000" w:rsidR="00000000" w:rsidRPr="00000000">
        <w:rPr/>
        <w:drawing>
          <wp:inline distB="114300" distT="114300" distL="114300" distR="114300">
            <wp:extent cx="1524000" cy="1809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240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D’aquesta manera, deduïm que els usuaris deshabilitats per defecte són: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Administrador.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DefaultAccount.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Invitado.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WDAGUtilityAccount.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Tots ells, sin ens hi fixem, són els que tenen una descripció:</w:t>
      </w:r>
    </w:p>
    <w:p w:rsidR="00000000" w:rsidDel="00000000" w:rsidP="00000000" w:rsidRDefault="00000000" w:rsidRPr="00000000" w14:paraId="00000012">
      <w:pPr>
        <w:rPr/>
      </w:pPr>
      <w:r w:rsidDel="00000000" w:rsidR="00000000" w:rsidRPr="00000000">
        <w:rPr/>
        <w:drawing>
          <wp:inline distB="114300" distT="114300" distL="114300" distR="114300">
            <wp:extent cx="5731200" cy="952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952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