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ea24f96bd132665aa95726ab591af3d58fc37d8"/>
    <w:p>
      <w:pPr>
        <w:pStyle w:val="Heading1"/>
      </w:pPr>
      <w:r>
        <w:t xml:space="preserve">Documentation XASM2026-4 pour Sharp PC-E500S</w:t>
      </w:r>
    </w:p>
    <w:p>
      <w:pPr>
        <w:pStyle w:val="FirstParagraph"/>
      </w:pPr>
      <w:r>
        <w:t xml:space="preserve">Version du document : 08/09/2026</w:t>
      </w:r>
    </w:p>
    <w:bookmarkStart w:id="9" w:name="objet-du-document"/>
    <w:p>
      <w:pPr>
        <w:pStyle w:val="Heading2"/>
      </w:pPr>
      <w:r>
        <w:t xml:space="preserve">1. Objet du document</w:t>
      </w:r>
    </w:p>
    <w:p>
      <w:pPr>
        <w:pStyle w:val="FirstParagraph"/>
      </w:pPr>
      <w:r>
        <w:t xml:space="preserve">Ce document décrit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, port C# natif de l’assembleur XASM pour CPU Sharp ESR-L / SC62015. Il reprend la documentation pratique établie pour</w:t>
      </w:r>
      <w:r>
        <w:t xml:space="preserve"> </w:t>
      </w:r>
      <w:r>
        <w:rPr>
          <w:rStyle w:val="VerbatimChar"/>
        </w:rPr>
        <w:t xml:space="preserve">xasm2026-1</w:t>
      </w:r>
      <w:r>
        <w:t xml:space="preserve">, ajoute les choix de portage effectués pour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, décrit les options de sortie modernes et inclut en annexe le contenu complet du fichier</w:t>
      </w:r>
      <w:r>
        <w:t xml:space="preserve"> </w:t>
      </w:r>
      <w:r>
        <w:rPr>
          <w:rStyle w:val="VerbatimChar"/>
        </w:rPr>
        <w:t xml:space="preserve">README - PC-E500 Instruction Table.md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xasm2026-4</w:t>
      </w:r>
      <w:r>
        <w:t xml:space="preserve"> </w:t>
      </w:r>
      <w:r>
        <w:t xml:space="preserve">a été construit pour conserver le comportement observable de XASM 1.40 et du moteur C</w:t>
      </w:r>
      <w:r>
        <w:t xml:space="preserve"> </w:t>
      </w:r>
      <w:r>
        <w:rPr>
          <w:rStyle w:val="VerbatimChar"/>
        </w:rPr>
        <w:t xml:space="preserve">xasm2026-2</w:t>
      </w:r>
      <w:r>
        <w:t xml:space="preserve">, tout en remplaçant progressivement le coeur assembleur par du code C# maintenable.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xasm2026-4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Langage</w:t>
            </w:r>
          </w:p>
        </w:tc>
        <w:tc>
          <w:tcPr/>
          <w:p>
            <w:pPr>
              <w:pStyle w:val="Compact"/>
            </w:pPr>
            <w:r>
              <w:t xml:space="preserve">C# / .NET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cible</w:t>
            </w:r>
          </w:p>
        </w:tc>
        <w:tc>
          <w:tcPr/>
          <w:p>
            <w:pPr>
              <w:pStyle w:val="Compact"/>
            </w:pPr>
            <w:r>
              <w:t xml:space="preserve">Sharp ESR-L / SC62015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Machines visées</w:t>
            </w:r>
          </w:p>
        </w:tc>
        <w:tc>
          <w:tcPr/>
          <w:p>
            <w:pPr>
              <w:pStyle w:val="Compact"/>
            </w:pPr>
            <w:r>
              <w:t xml:space="preserve">Sharp PC-E500 / PC-E500S et proches compatibles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 historique</w:t>
            </w:r>
          </w:p>
        </w:tc>
        <w:tc>
          <w:tcPr/>
          <w:p>
            <w:pPr>
              <w:pStyle w:val="Compact"/>
            </w:pPr>
            <w:r>
              <w:t xml:space="preserve">XASM 1.40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 de comparaison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xasm2026-2</w:t>
            </w:r>
            <w:r>
              <w:t xml:space="preserve">, XASM 1.40 sous DOSBox et sorties historiques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Exécutable principal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bin\xasm2026-4.exe</w:t>
            </w:r>
          </w:p>
        </w:tc>
      </w:tr>
    </w:tbl>
    <w:bookmarkEnd w:id="9"/>
    <w:bookmarkStart w:id="10" w:name="arborescence-du-projet"/>
    <w:p>
      <w:pPr>
        <w:pStyle w:val="Heading2"/>
      </w:pPr>
      <w:r>
        <w:t xml:space="preserve">2. Arborescence du projet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Chemin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t xml:space="preserve">Projet C# natif.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src/Assembly/NativeAssembler.cs</w:t>
            </w:r>
          </w:p>
        </w:tc>
        <w:tc>
          <w:tcPr/>
          <w:p>
            <w:pPr>
              <w:pStyle w:val="Compact"/>
            </w:pPr>
            <w:r>
              <w:t xml:space="preserve">Lecture source, macros, conditions, labels, encodage SC62015.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src/Outputs/</w:t>
            </w:r>
          </w:p>
        </w:tc>
        <w:tc>
          <w:tcPr/>
          <w:p>
            <w:pPr>
              <w:pStyle w:val="Compact"/>
            </w:pPr>
            <w:r>
              <w:t xml:space="preserve">Générateurs</w:t>
            </w:r>
            <w:r>
              <w:t xml:space="preserve"> </w:t>
            </w:r>
            <w:r>
              <w:rPr>
                <w:rStyle w:val="VerbatimChar"/>
              </w:rPr>
              <w:t xml:space="preserve">.obj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.lst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.uu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</w:t>
            </w:r>
          </w:p>
        </w:tc>
        <w:tc>
          <w:tcPr/>
          <w:p>
            <w:pPr>
              <w:pStyle w:val="Compact"/>
            </w:pPr>
            <w:r>
              <w:t xml:space="preserve">Copie pratique de l’exécutable et des fichiers runtime.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Exemples/</w:t>
            </w:r>
          </w:p>
        </w:tc>
        <w:tc>
          <w:tcPr/>
          <w:p>
            <w:pPr>
              <w:pStyle w:val="Compact"/>
            </w:pPr>
            <w:r>
              <w:t xml:space="preserve">Sources et sorties de validation :</w:t>
            </w:r>
            <w:r>
              <w:t xml:space="preserve"> </w:t>
            </w:r>
            <w:r>
              <w:rPr>
                <w:rStyle w:val="VerbatimChar"/>
              </w:rPr>
              <w:t xml:space="preserve">SAMPLES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VOGUE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Reference/C/</w:t>
            </w:r>
          </w:p>
        </w:tc>
        <w:tc>
          <w:tcPr/>
          <w:p>
            <w:pPr>
              <w:pStyle w:val="Compact"/>
            </w:pPr>
            <w:r>
              <w:t xml:space="preserve">Sources C historiques utilisées comme référence de portage.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Reference/CSharpWrapper/</w:t>
            </w:r>
          </w:p>
        </w:tc>
        <w:tc>
          <w:tcPr/>
          <w:p>
            <w:pPr>
              <w:pStyle w:val="Compact"/>
            </w:pPr>
            <w:r>
              <w:t xml:space="preserve">Trace de l’étape</w:t>
            </w:r>
            <w:r>
              <w:t xml:space="preserve"> </w:t>
            </w:r>
            <w:r>
              <w:rPr>
                <w:rStyle w:val="VerbatimChar"/>
              </w:rPr>
              <w:t xml:space="preserve">xasm2026-2</w:t>
            </w:r>
            <w:r>
              <w:t xml:space="preserve">, wrapper autour du moteur 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Fichiers de couverture et tests de non-régression.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Documentation/</w:t>
            </w:r>
          </w:p>
        </w:tc>
        <w:tc>
          <w:tcPr/>
          <w:p>
            <w:pPr>
              <w:pStyle w:val="Compact"/>
            </w:pPr>
            <w:r>
              <w:t xml:space="preserve">Documentation Markdown et Word.</w:t>
            </w:r>
          </w:p>
        </w:tc>
      </w:tr>
    </w:tbl>
    <w:bookmarkEnd w:id="10"/>
    <w:bookmarkStart w:id="11" w:name="compilation-du-projet"/>
    <w:p>
      <w:pPr>
        <w:pStyle w:val="Heading2"/>
      </w:pPr>
      <w:r>
        <w:t xml:space="preserve">3. Compilation du projet</w:t>
      </w:r>
    </w:p>
    <w:p>
      <w:pPr>
        <w:pStyle w:val="FirstParagraph"/>
      </w:pPr>
      <w:r>
        <w:t xml:space="preserve">Depuis la racine du projet :</w:t>
      </w:r>
    </w:p>
    <w:p>
      <w:pPr>
        <w:pStyle w:val="SourceCode"/>
      </w:pPr>
      <w:r>
        <w:rPr>
          <w:rStyle w:val="NormalTok"/>
        </w:rPr>
        <w:t xml:space="preserve">dotnet build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\src\Xasm2026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csproj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Release</w:t>
      </w:r>
    </w:p>
    <w:p>
      <w:pPr>
        <w:pStyle w:val="FirstParagraph"/>
      </w:pPr>
      <w:r>
        <w:t xml:space="preserve">Le build génère :</w:t>
      </w:r>
    </w:p>
    <w:p>
      <w:pPr>
        <w:pStyle w:val="SourceCode"/>
      </w:pPr>
      <w:r>
        <w:rPr>
          <w:rStyle w:val="VerbatimChar"/>
        </w:rPr>
        <w:t xml:space="preserve">src\bin\Release\net8.0\xasm2026-4.exe</w:t>
      </w:r>
    </w:p>
    <w:p>
      <w:pPr>
        <w:pStyle w:val="FirstParagraph"/>
      </w:pPr>
      <w:r>
        <w:t xml:space="preserve">Une copie pratique est maintenue ici :</w:t>
      </w:r>
    </w:p>
    <w:p>
      <w:pPr>
        <w:pStyle w:val="SourceCode"/>
      </w:pPr>
      <w:r>
        <w:rPr>
          <w:rStyle w:val="VerbatimChar"/>
        </w:rPr>
        <w:t xml:space="preserve">bin\xasm2026-4.exe</w:t>
      </w:r>
    </w:p>
    <w:bookmarkEnd w:id="11"/>
    <w:bookmarkStart w:id="12" w:name="ligne-de-commande"/>
    <w:p>
      <w:pPr>
        <w:pStyle w:val="Heading2"/>
      </w:pPr>
      <w:r>
        <w:t xml:space="preserve">4. Ligne de commande</w:t>
      </w:r>
    </w:p>
    <w:p>
      <w:pPr>
        <w:pStyle w:val="FirstParagraph"/>
      </w:pPr>
      <w:r>
        <w:t xml:space="preserve">Forme générale :</w:t>
      </w:r>
    </w:p>
    <w:p>
      <w:pPr>
        <w:pStyle w:val="SourceCode"/>
      </w:pPr>
      <w:r>
        <w:rPr>
          <w:rStyle w:val="NormalTok"/>
        </w:rPr>
        <w:t xml:space="preserve">xasm2026-4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sourcefile</w:t>
      </w:r>
      <w:r>
        <w:rPr>
          <w:rStyle w:val="OperatorTok"/>
        </w:rPr>
        <w:t xml:space="preserve">[.</w:t>
      </w:r>
      <w:r>
        <w:rPr>
          <w:rStyle w:val="FunctionTok"/>
        </w:rPr>
        <w:t xml:space="preserve">ext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]</w:t>
      </w:r>
    </w:p>
    <w:p>
      <w:pPr>
        <w:pStyle w:val="FirstParagraph"/>
      </w:pPr>
      <w:r>
        <w:t xml:space="preserve">Exemple complet :</w:t>
      </w:r>
    </w:p>
    <w:p>
      <w:pPr>
        <w:pStyle w:val="SourceCode"/>
      </w:pPr>
      <w:r>
        <w:rPr>
          <w:rStyle w:val="NormalTok"/>
        </w:rPr>
        <w:t xml:space="preserve">xasm2026-4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s19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Effet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-L[filename]</w:t>
            </w:r>
          </w:p>
        </w:tc>
        <w:tc>
          <w:tcPr/>
          <w:p>
            <w:pPr>
              <w:pStyle w:val="Compact"/>
            </w:pPr>
            <w:r>
              <w:t xml:space="preserve">Génère le listing assembleur.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Génère le rapport d’erreur</w:t>
            </w:r>
            <w:r>
              <w:t xml:space="preserve"> </w:t>
            </w:r>
            <w:r>
              <w:rPr>
                <w:rStyle w:val="VerbatimChar"/>
              </w:rPr>
              <w:t xml:space="preserve">.err</w:t>
            </w:r>
            <w:r>
              <w:t xml:space="preserve">; en cas d’erreur fatale, le</w:t>
            </w:r>
            <w:r>
              <w:t xml:space="preserve"> </w:t>
            </w:r>
            <w:r>
              <w:rPr>
                <w:rStyle w:val="VerbatimChar"/>
              </w:rPr>
              <w:t xml:space="preserve">.lst</w:t>
            </w:r>
            <w:r>
              <w:t xml:space="preserve"> </w:t>
            </w:r>
            <w:r>
              <w:t xml:space="preserve">reçoit aussi le rapport si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est actif.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-O[filename]</w:t>
            </w:r>
          </w:p>
        </w:tc>
        <w:tc>
          <w:tcPr/>
          <w:p>
            <w:pPr>
              <w:pStyle w:val="Compact"/>
            </w:pPr>
            <w:r>
              <w:t xml:space="preserve">Génère le fichier objet.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</w:t>
            </w:r>
          </w:p>
        </w:tc>
        <w:tc>
          <w:tcPr/>
          <w:p>
            <w:pPr>
              <w:pStyle w:val="Compact"/>
            </w:pPr>
            <w:r>
              <w:t xml:space="preserve">Active la liste de symboles dans le listing.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-T[type]</w:t>
            </w:r>
          </w:p>
        </w:tc>
        <w:tc>
          <w:tcPr/>
          <w:p>
            <w:pPr>
              <w:pStyle w:val="Compact"/>
            </w:pPr>
            <w:r>
              <w:t xml:space="preserve">Type objet :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ou défaut avec en-tête.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</w:t>
            </w:r>
          </w:p>
        </w:tc>
        <w:tc>
          <w:tcPr/>
          <w:p>
            <w:pPr>
              <w:pStyle w:val="Compact"/>
            </w:pPr>
            <w:r>
              <w:t xml:space="preserve">Affiche le nombre de lignes traitées.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</w:t>
            </w:r>
          </w:p>
        </w:tc>
        <w:tc>
          <w:tcPr/>
          <w:p>
            <w:pPr>
              <w:pStyle w:val="Compact"/>
            </w:pPr>
            <w:r>
              <w:t xml:space="preserve">Active les avertissements compatibles avec l’interface historique.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</w:p>
        </w:tc>
        <w:tc>
          <w:tcPr/>
          <w:p>
            <w:pPr>
              <w:pStyle w:val="Compact"/>
            </w:pPr>
            <w:r>
              <w:t xml:space="preserve">Désactive le hash dans l’esprit de l’option historique.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-I[filename]</w:t>
            </w:r>
          </w:p>
        </w:tc>
        <w:tc>
          <w:tcPr/>
          <w:p>
            <w:pPr>
              <w:pStyle w:val="Compact"/>
            </w:pPr>
            <w:r>
              <w:t xml:space="preserve">Génère un fichier Intel HEX.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-M[filename]</w:t>
            </w:r>
          </w:p>
        </w:tc>
        <w:tc>
          <w:tcPr/>
          <w:p>
            <w:pPr>
              <w:pStyle w:val="Compact"/>
            </w:pPr>
            <w:r>
              <w:t xml:space="preserve">Génère un Motorola S-Record.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-P[filename]</w:t>
            </w:r>
          </w:p>
        </w:tc>
        <w:tc>
          <w:tcPr/>
          <w:p>
            <w:pPr>
              <w:pStyle w:val="Compact"/>
            </w:pPr>
            <w:r>
              <w:t xml:space="preserve">Génère la MAP symboles/sections.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-D[filename]</w:t>
            </w:r>
          </w:p>
        </w:tc>
        <w:tc>
          <w:tcPr/>
          <w:p>
            <w:pPr>
              <w:pStyle w:val="Compact"/>
            </w:pPr>
            <w:r>
              <w:t xml:space="preserve">Génère les dépendances, notamment les fichiers inclus.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-B[filename]</w:t>
            </w:r>
          </w:p>
        </w:tc>
        <w:tc>
          <w:tcPr/>
          <w:p>
            <w:pPr>
              <w:pStyle w:val="Compact"/>
            </w:pPr>
            <w:r>
              <w:t xml:space="preserve">Génère un BASIC auto-décodeur UUENCODE.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-X[filename]</w:t>
            </w:r>
          </w:p>
        </w:tc>
        <w:tc>
          <w:tcPr/>
          <w:p>
            <w:pPr>
              <w:pStyle w:val="Compact"/>
            </w:pPr>
            <w:r>
              <w:t xml:space="preserve">Génère un dump texte façon HxD.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</w:t>
            </w:r>
          </w:p>
        </w:tc>
        <w:tc>
          <w:tcPr/>
          <w:p>
            <w:pPr>
              <w:pStyle w:val="Compact"/>
            </w:pPr>
            <w:r>
              <w:t xml:space="preserve">Annexe la table des références croisées au listing (avec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</w:t>
            </w:r>
          </w:p>
        </w:tc>
        <w:tc>
          <w:tcPr/>
          <w:p>
            <w:pPr>
              <w:pStyle w:val="Compact"/>
            </w:pPr>
            <w:r>
              <w:t xml:space="preserve">Listing : ne conserve, des fichiers</w:t>
            </w:r>
            <w:r>
              <w:t xml:space="preserve"> </w:t>
            </w:r>
            <w:r>
              <w:rPr>
                <w:b/>
                <w:bCs/>
              </w:rPr>
              <w:t xml:space="preserve">inclus</w:t>
            </w:r>
            <w:r>
              <w:t xml:space="preserve">, que les constantes</w:t>
            </w:r>
            <w:r>
              <w:t xml:space="preserve"> </w:t>
            </w:r>
            <w:r>
              <w:rPr>
                <w:rStyle w:val="VerbatimChar"/>
              </w:rPr>
              <w:t xml:space="preserve">EQU</w:t>
            </w:r>
            <w:r>
              <w:t xml:space="preserve"> </w:t>
            </w:r>
            <w:r>
              <w:t xml:space="preserve">réellement utilisées (avec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). Voir §6.3.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-V</w:t>
            </w:r>
          </w:p>
        </w:tc>
        <w:tc>
          <w:tcPr/>
          <w:p>
            <w:pPr>
              <w:pStyle w:val="Compact"/>
            </w:pPr>
            <w:r>
              <w:t xml:space="preserve">Active les diagnostics détaillés.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</w:p>
        </w:tc>
        <w:tc>
          <w:tcPr/>
          <w:p>
            <w:pPr>
              <w:pStyle w:val="Compact"/>
            </w:pPr>
            <w:r>
              <w:t xml:space="preserve">Affiche le rapport de taille par section.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-?</w:t>
            </w:r>
          </w:p>
        </w:tc>
        <w:tc>
          <w:tcPr/>
          <w:p>
            <w:pPr>
              <w:pStyle w:val="Compact"/>
            </w:pPr>
            <w:r>
              <w:t xml:space="preserve">Affiche l’aide.</w:t>
            </w:r>
          </w:p>
        </w:tc>
      </w:tr>
    </w:tbl>
    <w:bookmarkEnd w:id="12"/>
    <w:bookmarkStart w:id="14" w:name="syntaxe-source"/>
    <w:p>
      <w:pPr>
        <w:pStyle w:val="Heading2"/>
      </w:pPr>
      <w:r>
        <w:t xml:space="preserve">5. Syntaxe source</w:t>
      </w:r>
    </w:p>
    <w:p>
      <w:pPr>
        <w:pStyle w:val="FirstParagraph"/>
      </w:pPr>
      <w:r>
        <w:t xml:space="preserve">Chaque ligne contient au plus une instruction ou directive. La forme usuelle est :</w:t>
      </w:r>
    </w:p>
    <w:p>
      <w:pPr>
        <w:pStyle w:val="SourceCode"/>
      </w:pPr>
      <w:r>
        <w:rPr>
          <w:rStyle w:val="FunctionTok"/>
        </w:rPr>
        <w:t xml:space="preserve">LABEL:</w:t>
      </w:r>
      <w:r>
        <w:rPr>
          <w:rStyle w:val="NormalTok"/>
        </w:rPr>
        <w:t xml:space="preserve">  MNEMONIC  operand1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operand2   </w:t>
      </w:r>
      <w:r>
        <w:rPr>
          <w:rStyle w:val="CommentTok"/>
        </w:rPr>
        <w:t xml:space="preserve">; commentaire</w:t>
      </w:r>
      <w:r>
        <w:br/>
      </w:r>
      <w:r>
        <w:rPr>
          <w:rStyle w:val="NormalTok"/>
        </w:rPr>
        <w:t xml:space="preserve">        MNEMONIC  operand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; commentaire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END</w:t>
      </w:r>
    </w:p>
    <w:p>
      <w:pPr>
        <w:pStyle w:val="FirstParagraph"/>
      </w:pPr>
      <w:r>
        <w:t xml:space="preserve">Règles principales 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END</w:t>
      </w:r>
      <w:r>
        <w:t xml:space="preserve"> </w:t>
      </w:r>
      <w:r>
        <w:t xml:space="preserve">est obligatoire dans le fichier principal et dans les fichiers inclus historiques.</w:t>
      </w:r>
    </w:p>
    <w:p>
      <w:pPr>
        <w:pStyle w:val="Compact"/>
        <w:numPr>
          <w:ilvl w:val="0"/>
          <w:numId w:val="1001"/>
        </w:numPr>
      </w:pPr>
      <w:r>
        <w:t xml:space="preserve">Les labels sont insensibles à la casse.</w:t>
      </w:r>
    </w:p>
    <w:p>
      <w:pPr>
        <w:pStyle w:val="Compact"/>
        <w:numPr>
          <w:ilvl w:val="0"/>
          <w:numId w:val="1001"/>
        </w:numPr>
      </w:pPr>
      <w:r>
        <w:t xml:space="preserve">Les commentaires commencent par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Les opérandes peuvent contenir des constantes, labels, expressions, caractères, chaînes et compteur de position.</w:t>
      </w:r>
    </w:p>
    <w:p>
      <w:pPr>
        <w:pStyle w:val="Compact"/>
        <w:numPr>
          <w:ilvl w:val="0"/>
          <w:numId w:val="1001"/>
        </w:numPr>
      </w:pPr>
      <w:r>
        <w:t xml:space="preserve">Les constantes peuvent être décimales (</w:t>
      </w:r>
      <w:r>
        <w:rPr>
          <w:rStyle w:val="VerbatimChar"/>
        </w:rPr>
        <w:t xml:space="preserve">d</w:t>
      </w:r>
      <w:r>
        <w:t xml:space="preserve"> </w:t>
      </w:r>
      <w:r>
        <w:t xml:space="preserve">ou sans suffixe), binaires (</w:t>
      </w:r>
      <w:r>
        <w:rPr>
          <w:rStyle w:val="VerbatimChar"/>
        </w:rPr>
        <w:t xml:space="preserve">b</w:t>
      </w:r>
      <w:r>
        <w:t xml:space="preserve">), octales (</w:t>
      </w:r>
      <w:r>
        <w:rPr>
          <w:rStyle w:val="VerbatimChar"/>
        </w:rPr>
        <w:t xml:space="preserve">o</w:t>
      </w:r>
      <w:r>
        <w:t xml:space="preserve">),</w:t>
      </w:r>
      <w:r>
        <w:t xml:space="preserve"> </w:t>
      </w:r>
      <w:r>
        <w:t xml:space="preserve">hexadécimales (</w:t>
      </w:r>
      <w:r>
        <w:rPr>
          <w:rStyle w:val="VerbatimChar"/>
        </w:rPr>
        <w:t xml:space="preserve">h</w:t>
      </w:r>
      <w:r>
        <w:t xml:space="preserve"> </w:t>
      </w:r>
      <w:r>
        <w:t xml:space="preserve">ou préfixe</w:t>
      </w:r>
      <w:r>
        <w:t xml:space="preserve"> </w:t>
      </w:r>
      <w:r>
        <w:rPr>
          <w:rStyle w:val="VerbatimChar"/>
        </w:rPr>
        <w:t xml:space="preserve">$</w:t>
      </w:r>
      <w:r>
        <w:t xml:space="preserve">). C’est le</w:t>
      </w:r>
      <w:r>
        <w:t xml:space="preserve"> </w:t>
      </w:r>
      <w:r>
        <w:rPr>
          <w:b/>
          <w:bCs/>
        </w:rPr>
        <w:t xml:space="preserve">dernier caractère</w:t>
      </w:r>
      <w:r>
        <w:t xml:space="preserve"> </w:t>
      </w:r>
      <w:r>
        <w:t xml:space="preserve">du jeton qui fixe la base,</w:t>
      </w:r>
      <w:r>
        <w:t xml:space="preserve"> </w:t>
      </w:r>
      <w:r>
        <w:t xml:space="preserve">conformément à</w:t>
      </w:r>
      <w:r>
        <w:t xml:space="preserve"> </w:t>
      </w:r>
      <w:r>
        <w:rPr>
          <w:rStyle w:val="VerbatimChar"/>
        </w:rPr>
        <w:t xml:space="preserve">eval.c</w:t>
      </w:r>
      <w:r>
        <w:t xml:space="preserve">. Le souligné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est un séparateur visuel ignoré :</w:t>
      </w:r>
      <w:r>
        <w:t xml:space="preserve"> </w:t>
      </w:r>
      <w:r>
        <w:rPr>
          <w:rStyle w:val="VerbatimChar"/>
        </w:rPr>
        <w:t xml:space="preserve">1010_1010b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 nombre commence obligatoirement par un chiffre ou par</w:t>
      </w:r>
      <w:r>
        <w:t xml:space="preserve"> </w:t>
      </w:r>
      <w:r>
        <w:rPr>
          <w:rStyle w:val="VerbatimChar"/>
        </w:rPr>
        <w:t xml:space="preserve">$</w:t>
      </w:r>
      <w:r>
        <w:t xml:space="preserve">, d’où l’exigence du zéro de</w:t>
      </w:r>
      <w:r>
        <w:t xml:space="preserve"> </w:t>
      </w:r>
      <w:r>
        <w:t xml:space="preserve">tête en hexadécimal :</w:t>
      </w:r>
      <w:r>
        <w:t xml:space="preserve"> </w:t>
      </w:r>
      <w:r>
        <w:rPr>
          <w:rStyle w:val="VerbatimChar"/>
        </w:rPr>
        <w:t xml:space="preserve">0ffh</w:t>
      </w:r>
      <w:r>
        <w:t xml:space="preserve"> </w:t>
      </w:r>
      <w:r>
        <w:t xml:space="preserve">et non</w:t>
      </w:r>
      <w:r>
        <w:t xml:space="preserve"> </w:t>
      </w:r>
      <w:r>
        <w:rPr>
          <w:rStyle w:val="VerbatimChar"/>
        </w:rPr>
        <w:t xml:space="preserve">ffh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 compteur de position est</w:t>
      </w:r>
      <w:r>
        <w:t xml:space="preserve"> </w:t>
      </w:r>
      <w:r>
        <w:rPr>
          <w:rStyle w:val="VerbatimChar"/>
        </w:rPr>
        <w:t xml:space="preserve">*</w:t>
      </w:r>
      <w:r>
        <w:t xml:space="preserve">, en position de terme. Entre deux valeurs,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reste</w:t>
      </w:r>
      <w:r>
        <w:t xml:space="preserve"> </w:t>
      </w:r>
      <w:r>
        <w:t xml:space="preserve">l’opérateur de multiplication :</w:t>
      </w:r>
      <w:r>
        <w:t xml:space="preserve"> </w:t>
      </w:r>
      <w:r>
        <w:rPr>
          <w:rStyle w:val="VerbatimChar"/>
        </w:rPr>
        <w:t xml:space="preserve">**2</w:t>
      </w:r>
      <w:r>
        <w:t xml:space="preserve"> </w:t>
      </w:r>
      <w:r>
        <w:t xml:space="preserve">vaut donc « compteur × 2 ».</w:t>
      </w:r>
    </w:p>
    <w:p>
      <w:pPr>
        <w:pStyle w:val="Compact"/>
        <w:numPr>
          <w:ilvl w:val="0"/>
          <w:numId w:val="1001"/>
        </w:numPr>
      </w:pPr>
      <w:r>
        <w:t xml:space="preserve">Le symbole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suit la même règle pour le</w:t>
      </w:r>
      <w:r>
        <w:t xml:space="preserve"> </w:t>
      </w:r>
      <w:r>
        <w:rPr>
          <w:b/>
          <w:bCs/>
        </w:rPr>
        <w:t xml:space="preserve">compteur secondaire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SUBORG</w:t>
      </w:r>
      <w:r>
        <w:t xml:space="preserve"> </w:t>
      </w:r>
      <w:r>
        <w:t xml:space="preserve">(voir 6.1.1) :</w:t>
      </w:r>
      <w:r>
        <w:t xml:space="preserve"> </w:t>
      </w:r>
      <w:r>
        <w:t xml:space="preserve">en position de terme il rend la taille du cadre de travail, entre deux valeurs il reste le</w:t>
      </w:r>
      <w:r>
        <w:t xml:space="preserve"> </w:t>
      </w:r>
      <w:r>
        <w:t xml:space="preserve">modulo.</w:t>
      </w:r>
    </w:p>
    <w:bookmarkStart w:id="13" w:name="opérateurs-dexpression"/>
    <w:p>
      <w:pPr>
        <w:pStyle w:val="Heading3"/>
      </w:pPr>
      <w:r>
        <w:t xml:space="preserve">5.1 Opérateurs d’expression</w:t>
      </w:r>
    </w:p>
    <w:p>
      <w:pPr>
        <w:pStyle w:val="FirstParagraph"/>
      </w:pPr>
      <w:r>
        <w:t xml:space="preserve">Du moins prioritaire au plus prioritaire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Opérateurs</w:t>
            </w:r>
          </w:p>
        </w:tc>
        <w:tc>
          <w:tcPr/>
          <w:p>
            <w:pPr>
              <w:pStyle w:val="Compact"/>
            </w:pPr>
            <w:r>
              <w:t xml:space="preserve">Origine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&lt;&gt;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t xml:space="preserve">— rendent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ajouté en 2026-4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OU binaire</w:t>
            </w:r>
          </w:p>
        </w:tc>
        <w:tc>
          <w:tcPr/>
          <w:p>
            <w:pPr>
              <w:pStyle w:val="Compact"/>
            </w:pPr>
            <w:r>
              <w:t xml:space="preserve">moteur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OU exclusif</w:t>
            </w:r>
          </w:p>
        </w:tc>
        <w:tc>
          <w:tcPr/>
          <w:p>
            <w:pPr>
              <w:pStyle w:val="Compact"/>
            </w:pPr>
            <w:r>
              <w:t xml:space="preserve">ajouté en 2026-4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ET binaire</w:t>
            </w:r>
          </w:p>
        </w:tc>
        <w:tc>
          <w:tcPr/>
          <w:p>
            <w:pPr>
              <w:pStyle w:val="Compact"/>
            </w:pPr>
            <w:r>
              <w:t xml:space="preserve">moteur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modulo</w:t>
            </w:r>
          </w:p>
        </w:tc>
        <w:tc>
          <w:tcPr/>
          <w:p>
            <w:pPr>
              <w:pStyle w:val="Compact"/>
            </w:pPr>
            <w:r>
              <w:t xml:space="preserve">moteur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décalages</w:t>
            </w:r>
          </w:p>
        </w:tc>
        <w:tc>
          <w:tcPr/>
          <w:p>
            <w:pPr>
              <w:pStyle w:val="Compact"/>
            </w:pPr>
            <w:r>
              <w:t xml:space="preserve">ajouté en 2026-4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moteur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moteur C</w:t>
            </w:r>
          </w:p>
        </w:tc>
      </w:tr>
    </w:tbl>
    <w:p>
      <w:pPr>
        <w:pStyle w:val="BodyText"/>
      </w:pPr>
      <w:r>
        <w:t xml:space="preserve">Opérateurs unaires 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(négation) et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(complément, replié sur 20 bits).</w:t>
      </w:r>
    </w:p>
    <w:p>
      <w:pPr>
        <w:pStyle w:val="BodyText"/>
      </w:pPr>
      <w:r>
        <w:t xml:space="preserve">Attention à deux précédences contre-intuitives, toutes deux voulues :</w:t>
      </w:r>
    </w:p>
    <w:p>
      <w:pPr>
        <w:pStyle w:val="Compact"/>
        <w:numPr>
          <w:ilvl w:val="0"/>
          <w:numId w:val="1002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modulo lie moins fort que l’addition</w:t>
      </w:r>
      <w:r>
        <w:t xml:space="preserve"> </w:t>
      </w:r>
      <w:r>
        <w:t xml:space="preserve">(niveau 5 contre 6 dans</w:t>
      </w:r>
      <w:r>
        <w:t xml:space="preserve"> </w:t>
      </w:r>
      <w:r>
        <w:rPr>
          <w:rStyle w:val="VerbatimChar"/>
        </w:rPr>
        <w:t xml:space="preserve">oprlevel_set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init.c</w:t>
      </w:r>
      <w:r>
        <w:t xml:space="preserve">), donc</w:t>
      </w:r>
      <w:r>
        <w:t xml:space="preserve"> </w:t>
      </w:r>
      <w:r>
        <w:rPr>
          <w:rStyle w:val="VerbatimChar"/>
        </w:rPr>
        <w:t xml:space="preserve">1+2%3</w:t>
      </w:r>
      <w:r>
        <w:t xml:space="preserve"> </w:t>
      </w:r>
      <w:r>
        <w:t xml:space="preserve">vaut</w:t>
      </w:r>
      <w:r>
        <w:t xml:space="preserve"> </w:t>
      </w:r>
      <w:r>
        <w:rPr>
          <w:rStyle w:val="VerbatimChar"/>
        </w:rPr>
        <w:t xml:space="preserve">(1+2)%3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les</w:t>
      </w:r>
      <w:r>
        <w:t xml:space="preserve"> </w:t>
      </w:r>
      <w:r>
        <w:rPr>
          <w:b/>
          <w:bCs/>
        </w:rPr>
        <w:t xml:space="preserve">décalages lient moins fort que l’addition</w:t>
      </w:r>
      <w:r>
        <w:t xml:space="preserve">, comme en C, donc</w:t>
      </w:r>
      <w:r>
        <w:t xml:space="preserve"> </w:t>
      </w:r>
      <w:r>
        <w:rPr>
          <w:rStyle w:val="VerbatimChar"/>
        </w:rPr>
        <w:t xml:space="preserve">1&lt;&lt;2+3</w:t>
      </w:r>
      <w:r>
        <w:t xml:space="preserve"> </w:t>
      </w:r>
      <w:r>
        <w:t xml:space="preserve">vaut</w:t>
      </w:r>
      <w:r>
        <w:t xml:space="preserve"> </w:t>
      </w:r>
      <w:r>
        <w:rPr>
          <w:rStyle w:val="VerbatimChar"/>
        </w:rPr>
        <w:t xml:space="preserve">1&lt;&lt;5</w:t>
      </w:r>
      <w:r>
        <w:t xml:space="preserve">.</w:t>
      </w:r>
    </w:p>
    <w:p>
      <w:pPr>
        <w:pStyle w:val="FirstParagraph"/>
      </w:pPr>
      <w:r>
        <w:t xml:space="preserve">Extraction d’octets d’une adresse 20 bits, calquée sur</w:t>
      </w:r>
      <w:r>
        <w:t xml:space="preserve"> </w:t>
      </w:r>
      <w:r>
        <w:rPr>
          <w:rStyle w:val="VerbatimChar"/>
        </w:rPr>
        <w:t xml:space="preserve">xlow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misc.c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Opérateur</w:t>
            </w:r>
          </w:p>
        </w:tc>
        <w:tc>
          <w:tcPr/>
          <w:p>
            <w:pPr>
              <w:pStyle w:val="Compact"/>
            </w:pPr>
            <w:r>
              <w:t xml:space="preserve">Résultat pour</w:t>
            </w:r>
            <w:r>
              <w:t xml:space="preserve"> </w:t>
            </w:r>
            <w:r>
              <w:rPr>
                <w:rStyle w:val="VerbatimChar"/>
              </w:rPr>
              <w:t xml:space="preserve">0be123h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0bh</w:t>
            </w:r>
          </w:p>
        </w:tc>
      </w:tr>
    </w:tbl>
    <w:p>
      <w:pPr>
        <w:pStyle w:val="BodyText"/>
      </w:pPr>
      <w:r>
        <w:t xml:space="preserve">Une division ou un modulo par zéro est une</w:t>
      </w:r>
      <w:r>
        <w:t xml:space="preserve"> </w:t>
      </w:r>
      <w:r>
        <w:rPr>
          <w:b/>
          <w:bCs/>
        </w:rPr>
        <w:t xml:space="preserve">erreur fatale</w:t>
      </w:r>
      <w:r>
        <w:t xml:space="preserve"> </w:t>
      </w:r>
      <w:r>
        <w:t xml:space="preserve">(code 2 du moteur C) et non un</w:t>
      </w:r>
      <w:r>
        <w:t xml:space="preserve"> </w:t>
      </w:r>
      <w:r>
        <w:t xml:space="preserve">zéro silencieux.</w:t>
      </w:r>
    </w:p>
    <w:bookmarkEnd w:id="13"/>
    <w:bookmarkEnd w:id="14"/>
    <w:bookmarkStart w:id="20" w:name="directives-prises-en-charge"/>
    <w:p>
      <w:pPr>
        <w:pStyle w:val="Heading2"/>
      </w:pPr>
      <w:r>
        <w:t xml:space="preserve">6. Directives prises en charge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</w:p>
        </w:tc>
        <w:tc>
          <w:tcPr/>
          <w:p>
            <w:pPr>
              <w:pStyle w:val="Compact"/>
            </w:pPr>
            <w:r>
              <w:t xml:space="preserve">Fixe l’adresse d’assemblage.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Termine un source ou un include.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</w:t>
            </w:r>
          </w:p>
        </w:tc>
        <w:tc>
          <w:tcPr/>
          <w:p>
            <w:pPr>
              <w:pStyle w:val="Compact"/>
            </w:pPr>
            <w:r>
              <w:t xml:space="preserve">Définit une constante symbolique.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Émettent des octets.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DW</w:t>
            </w:r>
          </w:p>
        </w:tc>
        <w:tc>
          <w:tcPr/>
          <w:p>
            <w:pPr>
              <w:pStyle w:val="Compact"/>
            </w:pPr>
            <w:r>
              <w:t xml:space="preserve">Émet des mots 16 bits little-endian.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Émet des adresses/pointeurs sur 3 octets.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</w:t>
            </w:r>
          </w:p>
        </w:tc>
        <w:tc>
          <w:tcPr/>
          <w:p>
            <w:pPr>
              <w:pStyle w:val="Compact"/>
            </w:pPr>
            <w:r>
              <w:t xml:space="preserve">Réserve/remplit une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Inclut un fichier source.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ENDM</w:t>
            </w:r>
          </w:p>
        </w:tc>
        <w:tc>
          <w:tcPr/>
          <w:p>
            <w:pPr>
              <w:pStyle w:val="Compact"/>
            </w:pPr>
            <w:r>
              <w:t xml:space="preserve">Définissent une macro.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ENDL</w:t>
            </w:r>
          </w:p>
        </w:tc>
        <w:tc>
          <w:tcPr/>
          <w:p>
            <w:pPr>
              <w:pStyle w:val="Compact"/>
            </w:pPr>
            <w:r>
              <w:t xml:space="preserve">Définissent une portée locale imbriquée.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UNDEF</w:t>
            </w:r>
          </w:p>
        </w:tc>
        <w:tc>
          <w:tcPr/>
          <w:p>
            <w:pPr>
              <w:pStyle w:val="Compact"/>
            </w:pPr>
            <w:r>
              <w:t xml:space="preserve">Contrôlent les symboles conditionnels.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IFNDEF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ENDIF</w:t>
            </w:r>
          </w:p>
        </w:tc>
        <w:tc>
          <w:tcPr/>
          <w:p>
            <w:pPr>
              <w:pStyle w:val="Compact"/>
            </w:pPr>
            <w:r>
              <w:t xml:space="preserve">Assemblage conditionnel par symbole.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IFLT</w:t>
            </w:r>
          </w:p>
        </w:tc>
        <w:tc>
          <w:tcPr/>
          <w:p>
            <w:pPr>
              <w:pStyle w:val="Compact"/>
            </w:pPr>
            <w:r>
              <w:t xml:space="preserve">Assemblage conditionnel par expression numérique.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ENDR</w:t>
            </w:r>
          </w:p>
        </w:tc>
        <w:tc>
          <w:tcPr/>
          <w:p>
            <w:pPr>
              <w:pStyle w:val="Compact"/>
            </w:pPr>
            <w:r>
              <w:t xml:space="preserve">Répétition de blocs.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ENDS</w:t>
            </w:r>
          </w:p>
        </w:tc>
        <w:tc>
          <w:tcPr/>
          <w:p>
            <w:pPr>
              <w:pStyle w:val="Compact"/>
            </w:pPr>
            <w:r>
              <w:t xml:space="preserve">Déclaration de structures et calcul de taille.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Marque les sections pour MAP et rapport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PRE_OFF</w:t>
            </w:r>
          </w:p>
        </w:tc>
        <w:tc>
          <w:tcPr/>
          <w:p>
            <w:pPr>
              <w:pStyle w:val="Compact"/>
            </w:pPr>
            <w:r>
              <w:t xml:space="preserve">Active/désactive les prébytes automatiques.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PRE_PUSH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PRE_POP</w:t>
            </w:r>
          </w:p>
        </w:tc>
        <w:tc>
          <w:tcPr/>
          <w:p>
            <w:pPr>
              <w:pStyle w:val="Compact"/>
            </w:pPr>
            <w:r>
              <w:t xml:space="preserve">Sauvegarde/restaure l’état</w:t>
            </w:r>
            <w:r>
              <w:t xml:space="preserve"> </w:t>
            </w:r>
            <w:r>
              <w:rPr>
                <w:rStyle w:val="VerbatimChar"/>
              </w:rPr>
              <w:t xml:space="preserve">PRE_ON/PRE_OFF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</w:t>
            </w:r>
          </w:p>
        </w:tc>
        <w:tc>
          <w:tcPr/>
          <w:p>
            <w:pPr>
              <w:pStyle w:val="Compact"/>
            </w:pPr>
            <w:r>
              <w:t xml:space="preserve">Émet un prébyte explicite (</w:t>
            </w:r>
            <w:r>
              <w:rPr>
                <w:rStyle w:val="VerbatimChar"/>
              </w:rPr>
              <w:t xml:space="preserve">21h</w:t>
            </w:r>
            <w:r>
              <w:t xml:space="preserve">-</w:t>
            </w:r>
            <w:r>
              <w:rPr>
                <w:rStyle w:val="VerbatimChar"/>
              </w:rPr>
              <w:t xml:space="preserve">27h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30h</w:t>
            </w:r>
            <w:r>
              <w:t xml:space="preserve">-</w:t>
            </w:r>
            <w:r>
              <w:rPr>
                <w:rStyle w:val="VerbatimChar"/>
              </w:rPr>
              <w:t xml:space="preserve">37h</w:t>
            </w:r>
            <w:r>
              <w:t xml:space="preserve">).</w:t>
            </w:r>
          </w:p>
        </w:tc>
      </w:tr>
    </w:tbl>
    <w:bookmarkStart w:id="15" w:name="directives-ajoutées-en-2026-4"/>
    <w:p>
      <w:pPr>
        <w:pStyle w:val="Heading3"/>
      </w:pPr>
      <w:r>
        <w:t xml:space="preserve">6.1 Directives ajoutées en 2026-4</w:t>
      </w:r>
    </w:p>
    <w:p>
      <w:pPr>
        <w:pStyle w:val="FirstParagraph"/>
      </w:pPr>
      <w:r>
        <w:t xml:space="preserve">Ces directives n’existent pas dans le moteur C. Elles sont</w:t>
      </w:r>
      <w:r>
        <w:t xml:space="preserve"> </w:t>
      </w:r>
      <w:r>
        <w:rPr>
          <w:b/>
          <w:bCs/>
        </w:rPr>
        <w:t xml:space="preserve">purement additives</w:t>
      </w:r>
      <w:r>
        <w:t xml:space="preserve"> </w:t>
      </w:r>
      <w:r>
        <w:t xml:space="preserve">: un source</w:t>
      </w:r>
      <w:r>
        <w:t xml:space="preserve"> </w:t>
      </w:r>
      <w:r>
        <w:t xml:space="preserve">qui ne les emploie pas produit exactement les mêmes octets qu’auparavant.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Définit un symbole</w:t>
            </w:r>
            <w:r>
              <w:t xml:space="preserve"> </w:t>
            </w:r>
            <w:r>
              <w:rPr>
                <w:b/>
                <w:bCs/>
              </w:rPr>
              <w:t xml:space="preserve">redéfinissable</w:t>
            </w:r>
            <w:r>
              <w:t xml:space="preserve">, là où</w:t>
            </w:r>
            <w:r>
              <w:t xml:space="preserve"> </w:t>
            </w:r>
            <w:r>
              <w:rPr>
                <w:rStyle w:val="VerbatimChar"/>
              </w:rPr>
              <w:t xml:space="preserve">EQU</w:t>
            </w:r>
            <w:r>
              <w:t xml:space="preserve"> </w:t>
            </w:r>
            <w:r>
              <w:t xml:space="preserve">vaut pour une constante.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IRP nom,v1,v2,…</w:t>
            </w:r>
          </w:p>
        </w:tc>
        <w:tc>
          <w:tcPr/>
          <w:p>
            <w:pPr>
              <w:pStyle w:val="Compact"/>
            </w:pPr>
            <w:r>
              <w:t xml:space="preserve">Rejoue un bloc une fois par valeur, fermé par</w:t>
            </w:r>
            <w:r>
              <w:t xml:space="preserve"> </w:t>
            </w:r>
            <w:r>
              <w:rPr>
                <w:rStyle w:val="VerbatimChar"/>
              </w:rPr>
              <w:t xml:space="preserve">ENDR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IRPC nom,chaîne</w:t>
            </w:r>
          </w:p>
        </w:tc>
        <w:tc>
          <w:tcPr/>
          <w:p>
            <w:pPr>
              <w:pStyle w:val="Compact"/>
            </w:pPr>
            <w:r>
              <w:t xml:space="preserve">Rejoue un bloc une fois par caractère, fermé par</w:t>
            </w:r>
            <w:r>
              <w:t xml:space="preserve"> </w:t>
            </w:r>
            <w:r>
              <w:rPr>
                <w:rStyle w:val="VerbatimChar"/>
              </w:rPr>
              <w:t xml:space="preserve">ENDR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</w:t>
            </w:r>
          </w:p>
        </w:tc>
        <w:tc>
          <w:tcPr/>
          <w:p>
            <w:pPr>
              <w:pStyle w:val="Compact"/>
            </w:pPr>
            <w:r>
              <w:t xml:space="preserve">Interrompt l’expansion de la macro englobante.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ALIGN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Alignent le compteur en</w:t>
            </w:r>
            <w:r>
              <w:t xml:space="preserve"> </w:t>
            </w:r>
            <w:r>
              <w:rPr>
                <w:b/>
                <w:bCs/>
              </w:rPr>
              <w:t xml:space="preserve">émettant</w:t>
            </w:r>
            <w:r>
              <w:t xml:space="preserve"> </w:t>
            </w:r>
            <w:r>
              <w:t xml:space="preserve">le remplissage.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DZ</w:t>
            </w:r>
          </w:p>
        </w:tc>
        <w:tc>
          <w:tcPr/>
          <w:p>
            <w:pPr>
              <w:pStyle w:val="Compact"/>
            </w:pPr>
            <w:r>
              <w:t xml:space="preserve">Chaîne suivie d’un terminateur nul.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 expr[,message]</w:t>
            </w:r>
          </w:p>
        </w:tc>
        <w:tc>
          <w:tcPr/>
          <w:p>
            <w:pPr>
              <w:pStyle w:val="Compact"/>
            </w:pPr>
            <w:r>
              <w:t xml:space="preserve">Erreur fatale si l’expression est nulle.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message</w:t>
            </w:r>
          </w:p>
        </w:tc>
        <w:tc>
          <w:tcPr/>
          <w:p>
            <w:pPr>
              <w:pStyle w:val="Compact"/>
            </w:pPr>
            <w:r>
              <w:t xml:space="preserve">Erreur fatale inconditionnelle.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 message</w:t>
            </w:r>
          </w:p>
        </w:tc>
        <w:tc>
          <w:tcPr/>
          <w:p>
            <w:pPr>
              <w:pStyle w:val="Compact"/>
            </w:pPr>
            <w:r>
              <w:t xml:space="preserve">Avertissement non fatal, visible avec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 'texte'</w:t>
            </w:r>
          </w:p>
        </w:tc>
        <w:tc>
          <w:tcPr/>
          <w:p>
            <w:pPr>
              <w:pStyle w:val="Compact"/>
            </w:pPr>
            <w:r>
              <w:t xml:space="preserve">Titre en tête du listing.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NOLIST</w:t>
            </w:r>
          </w:p>
        </w:tc>
        <w:tc>
          <w:tcPr/>
          <w:p>
            <w:pPr>
              <w:pStyle w:val="Compact"/>
            </w:pPr>
            <w:r>
              <w:t xml:space="preserve">Reprennent/suspendent le listing sans changer le code émis.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Saut de page dans le listing.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 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DEPHASE</w:t>
            </w:r>
          </w:p>
        </w:tc>
        <w:tc>
          <w:tcPr/>
          <w:p>
            <w:pPr>
              <w:pStyle w:val="Compact"/>
            </w:pPr>
            <w:r>
              <w:t xml:space="preserve">Assemblage déplacé : étiquettes logiques, octets à leur place physique.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Blocs structurés (dialecte A62) : cibles</w:t>
            </w:r>
            <w:r>
              <w:t xml:space="preserve"> </w:t>
            </w:r>
            <w:r>
              <w:rPr>
                <w:rStyle w:val="VerbatimChar"/>
              </w:rPr>
              <w:t xml:space="preserve">continue</w:t>
            </w:r>
            <w:r>
              <w:t xml:space="preserve"> </w:t>
            </w:r>
            <w:r>
              <w:t xml:space="preserve">(début) et</w:t>
            </w:r>
            <w:r>
              <w:t xml:space="preserve"> </w:t>
            </w:r>
            <w:r>
              <w:rPr>
                <w:rStyle w:val="VerbatimChar"/>
              </w:rPr>
              <w:t xml:space="preserve">break</w:t>
            </w:r>
            <w:r>
              <w:t xml:space="preserve"> </w:t>
            </w:r>
            <w:r>
              <w:t xml:space="preserve">(sortie).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SUBORG expr</w:t>
            </w:r>
          </w:p>
        </w:tc>
        <w:tc>
          <w:tcPr/>
          <w:p>
            <w:pPr>
              <w:pStyle w:val="Compact"/>
            </w:pPr>
            <w:r>
              <w:t xml:space="preserve">Positionne un</w:t>
            </w:r>
            <w:r>
              <w:t xml:space="preserve"> </w:t>
            </w:r>
            <w:r>
              <w:rPr>
                <w:b/>
                <w:bCs/>
              </w:rPr>
              <w:t xml:space="preserve">compteur secondaire</w:t>
            </w:r>
            <w:r>
              <w:t xml:space="preserve"> </w:t>
            </w:r>
            <w:r>
              <w:t xml:space="preserve">(zone de travail) 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= compteur principal.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PNTR</w:t>
            </w:r>
          </w:p>
        </w:tc>
        <w:tc>
          <w:tcPr/>
          <w:p>
            <w:pPr>
              <w:pStyle w:val="Compact"/>
            </w:pPr>
            <w:r>
              <w:t xml:space="preserve">Nomment des champs de 1/2/3 octets dans ce compteur, sans rien émettre.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 &lt;instruction&gt;</w:t>
            </w:r>
          </w:p>
        </w:tc>
        <w:tc>
          <w:tcPr/>
          <w:p>
            <w:pPr>
              <w:pStyle w:val="Compact"/>
            </w:pPr>
            <w:r>
              <w:t xml:space="preserve">Préfixe A62 : assemble l’instruction</w:t>
            </w:r>
            <w:r>
              <w:t xml:space="preserve"> </w:t>
            </w:r>
            <w:r>
              <w:rPr>
                <w:b/>
                <w:bCs/>
              </w:rPr>
              <w:t xml:space="preserve">et</w:t>
            </w:r>
            <w:r>
              <w:t xml:space="preserve"> </w:t>
            </w:r>
            <w:r>
              <w:t xml:space="preserve">enregistre son champ d’adresse pour la</w:t>
            </w:r>
            <w:r>
              <w:t xml:space="preserve"> </w:t>
            </w:r>
            <w:r>
              <w:rPr>
                <w:b/>
                <w:bCs/>
              </w:rPr>
              <w:t xml:space="preserve">table de relocation</w:t>
            </w:r>
            <w:r>
              <w:t xml:space="preserve"> </w:t>
            </w:r>
            <w:r>
              <w:t xml:space="preserve">générée (§6.1.2).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#defmacro nom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#endmacro</w:t>
            </w:r>
          </w:p>
        </w:tc>
        <w:tc>
          <w:tcPr/>
          <w:p>
            <w:pPr>
              <w:pStyle w:val="Compact"/>
            </w:pPr>
            <w:r>
              <w:t xml:space="preserve">Macro A62 à paramètres positionnels</w:t>
            </w:r>
            <w:r>
              <w:t xml:space="preserve"> </w:t>
            </w:r>
            <w:r>
              <w:rPr>
                <w:rStyle w:val="VerbatimChar"/>
              </w:rPr>
              <w:t xml:space="preserve">%0..%9</w:t>
            </w:r>
            <w:r>
              <w:t xml:space="preserve"> </w:t>
            </w:r>
            <w:r>
              <w:t xml:space="preserve">(§6.1.2).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#if &lt;cond&gt;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#else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#endif</w:t>
            </w:r>
          </w:p>
        </w:tc>
        <w:tc>
          <w:tcPr/>
          <w:p>
            <w:pPr>
              <w:pStyle w:val="Compact"/>
            </w:pPr>
            <w:r>
              <w:t xml:space="preserve">Assemblage conditionnel A62 :</w:t>
            </w:r>
            <w:r>
              <w:t xml:space="preserve"> </w:t>
            </w:r>
            <w:r>
              <w:rPr>
                <w:rStyle w:val="VerbatimChar"/>
              </w:rPr>
              <w:t xml:space="preserve">symbole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== 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 != b</w:t>
            </w:r>
            <w:r>
              <w:t xml:space="preserve"> </w:t>
            </w:r>
            <w:r>
              <w:t xml:space="preserve">(§6.1.2).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SET</w:t>
      </w:r>
      <w:r>
        <w:rPr>
          <w:b/>
          <w:bCs/>
        </w:rPr>
        <w:t xml:space="preserve"> </w:t>
      </w:r>
      <w:r>
        <w:rPr>
          <w:b/>
          <w:bCs/>
        </w:rPr>
        <w:t xml:space="preserve">est ce qui rend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REPEAT</w:t>
      </w:r>
      <w:r>
        <w:rPr>
          <w:b/>
          <w:bCs/>
        </w:rPr>
        <w:t xml:space="preserve"> </w:t>
      </w:r>
      <w:r>
        <w:rPr>
          <w:b/>
          <w:bCs/>
        </w:rPr>
        <w:t xml:space="preserve">réellement génératif</w:t>
      </w:r>
      <w:r>
        <w:t xml:space="preserve"> </w:t>
      </w:r>
      <w:r>
        <w:t xml:space="preserve">: sans symbole redéfinissable, aucun</w:t>
      </w:r>
      <w:r>
        <w:t xml:space="preserve"> </w:t>
      </w:r>
      <w:r>
        <w:t xml:space="preserve">compteur ne peut progresser d’une itération à l’autre.</w:t>
      </w:r>
    </w:p>
    <w:p>
      <w:pPr>
        <w:pStyle w:val="SourceCode"/>
      </w:pPr>
      <w:r>
        <w:rPr>
          <w:rStyle w:val="FunctionTok"/>
        </w:rPr>
        <w:t xml:space="preserve">n:</w:t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repeat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db</w:t>
      </w:r>
      <w:r>
        <w:rPr>
          <w:rStyle w:val="NormalTok"/>
        </w:rPr>
        <w:t xml:space="preserve">   n              </w:t>
      </w:r>
      <w:r>
        <w:rPr>
          <w:rStyle w:val="CommentTok"/>
        </w:rPr>
        <w:t xml:space="preserve">; émet 0, 1, 2, 3, 4</w:t>
      </w:r>
      <w:r>
        <w:br/>
      </w:r>
      <w:r>
        <w:rPr>
          <w:rStyle w:val="FunctionTok"/>
        </w:rPr>
        <w:t xml:space="preserve">n:</w:t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 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endr</w:t>
      </w:r>
    </w:p>
    <w:p>
      <w:pPr>
        <w:pStyle w:val="FirstParagraph"/>
      </w:pP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sans étiquette</w:t>
      </w:r>
      <w:r>
        <w:t xml:space="preserve"> </w:t>
      </w:r>
      <w:r>
        <w:t xml:space="preserve">ouvre une portée anonyme au nom généré. C’est le mécanisme qui rend</w:t>
      </w:r>
      <w:r>
        <w:t xml:space="preserve"> </w:t>
      </w:r>
      <w:r>
        <w:t xml:space="preserve">uniques les étiquettes d’un corps de macro expansé plusieurs fois 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PreprocessorTok"/>
        </w:rPr>
        <w:t xml:space="preserve">macro</w:t>
      </w:r>
      <w:r>
        <w:rPr>
          <w:rStyle w:val="NormalTok"/>
        </w:rPr>
        <w:t xml:space="preserve">  attendre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local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; une portée par expansion</w:t>
      </w:r>
      <w:r>
        <w:br/>
      </w:r>
      <w:r>
        <w:rPr>
          <w:rStyle w:val="FunctionTok"/>
        </w:rPr>
        <w:t xml:space="preserve">boucle: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dec</w:t>
      </w:r>
      <w:r>
        <w:rPr>
          <w:rStyle w:val="NormalTok"/>
        </w:rPr>
        <w:t xml:space="preserve">    a</w:t>
      </w:r>
      <w:r>
        <w:br/>
      </w:r>
      <w:r>
        <w:rPr>
          <w:rStyle w:val="NormalTok"/>
        </w:rPr>
        <w:t xml:space="preserve">        jrnz   boucle        </w:t>
      </w:r>
      <w:r>
        <w:rPr>
          <w:rStyle w:val="CommentTok"/>
        </w:rPr>
        <w:t xml:space="preserve">; vise le "boucle" de CETTE expansion</w:t>
      </w:r>
      <w:r>
        <w:br/>
      </w:r>
      <w:r>
        <w:rPr>
          <w:rStyle w:val="NormalTok"/>
        </w:rPr>
        <w:t xml:space="preserve">        endl</w:t>
      </w:r>
      <w:r>
        <w:br/>
      </w:r>
      <w:r>
        <w:rPr>
          <w:rStyle w:val="NormalTok"/>
        </w:rPr>
        <w:t xml:space="preserve">        endm</w:t>
      </w:r>
    </w:p>
    <w:p>
      <w:pPr>
        <w:pStyle w:val="FirstParagraph"/>
      </w:pPr>
      <w:r>
        <w:t xml:space="preserve">Sans lui, une référence avant vers une étiquette du corps se résolvait vers l’expansion</w:t>
      </w:r>
      <w:r>
        <w:t xml:space="preserve"> </w:t>
      </w:r>
      <w:r>
        <w:t xml:space="preserve">voisine. Une étiquette d’adresse définie deux fois dans la</w:t>
      </w:r>
      <w:r>
        <w:t xml:space="preserve"> </w:t>
      </w:r>
      <w:r>
        <w:rPr>
          <w:b/>
          <w:bCs/>
        </w:rPr>
        <w:t xml:space="preserve">même</w:t>
      </w:r>
      <w:r>
        <w:t xml:space="preserve"> </w:t>
      </w:r>
      <w:r>
        <w:t xml:space="preserve">portée est désormais une</w:t>
      </w:r>
      <w:r>
        <w:t xml:space="preserve"> </w:t>
      </w:r>
      <w:r>
        <w:t xml:space="preserve">erreur (code 13 du moteur C).</w:t>
      </w:r>
    </w:p>
    <w:p>
      <w:pPr>
        <w:pStyle w:val="BodyText"/>
      </w:pPr>
      <w:r>
        <w:t xml:space="preserve">Le corps d’une macro est</w:t>
      </w:r>
      <w:r>
        <w:t xml:space="preserve"> </w:t>
      </w:r>
      <w:r>
        <w:rPr>
          <w:b/>
          <w:bCs/>
        </w:rPr>
        <w:t xml:space="preserve">re-développé</w:t>
      </w:r>
      <w:r>
        <w:t xml:space="preserve"> </w:t>
      </w:r>
      <w:r>
        <w:t xml:space="preserve">: il peut contenir des conditionnelles, des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</w:t>
      </w:r>
      <w:r>
        <w:t xml:space="preserve"> </w:t>
      </w:r>
      <w:r>
        <w:rPr>
          <w:rStyle w:val="VerbatimChar"/>
        </w:rPr>
        <w:t xml:space="preserve">IRP</w:t>
      </w:r>
      <w:r>
        <w:t xml:space="preserve">/</w:t>
      </w:r>
      <w:r>
        <w:rPr>
          <w:rStyle w:val="VerbatimChar"/>
        </w:rPr>
        <w:t xml:space="preserve">IRPC</w:t>
      </w:r>
      <w:r>
        <w:t xml:space="preserve"> </w:t>
      </w:r>
      <w:r>
        <w:t xml:space="preserve">et des appels d’autres macros. Une macro qui s’appelle elle-même est rejetée.</w:t>
      </w:r>
    </w:p>
    <w:p>
      <w:pPr>
        <w:pStyle w:val="BodyText"/>
      </w:pPr>
      <w:r>
        <w:rPr>
          <w:rStyle w:val="VerbatimChar"/>
        </w:rPr>
        <w:t xml:space="preserve">REPEAT</w:t>
      </w:r>
      <w:r>
        <w:t xml:space="preserve">,</w:t>
      </w:r>
      <w:r>
        <w:t xml:space="preserve"> </w:t>
      </w:r>
      <w:r>
        <w:rPr>
          <w:rStyle w:val="VerbatimChar"/>
        </w:rPr>
        <w:t xml:space="preserve">IRP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IRPC</w:t>
      </w:r>
      <w:r>
        <w:t xml:space="preserve"> </w:t>
      </w:r>
      <w:r>
        <w:t xml:space="preserve">partagent le terminateur</w:t>
      </w:r>
      <w:r>
        <w:t xml:space="preserve"> </w:t>
      </w:r>
      <w:r>
        <w:rPr>
          <w:rStyle w:val="VerbatimChar"/>
        </w:rPr>
        <w:t xml:space="preserve">ENDR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s’imbriquent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INCLUDE</w:t>
      </w:r>
      <w:r>
        <w:t xml:space="preserve"> </w:t>
      </w:r>
      <w:r>
        <w:t xml:space="preserve">accepte jusqu’à dix arguments, référencés par</w:t>
      </w:r>
      <w:r>
        <w:t xml:space="preserve"> </w:t>
      </w:r>
      <w:r>
        <w:rPr>
          <w:rStyle w:val="VerbatimChar"/>
        </w:rPr>
        <w:t xml:space="preserve">@0</w:t>
      </w:r>
      <w:r>
        <w:t xml:space="preserve">…</w:t>
      </w:r>
      <w:r>
        <w:rPr>
          <w:rStyle w:val="VerbatimChar"/>
        </w:rPr>
        <w:t xml:space="preserve">@9</w:t>
      </w:r>
      <w:r>
        <w:t xml:space="preserve"> </w:t>
      </w:r>
      <w:r>
        <w:t xml:space="preserve">dans le fichier inclus :</w:t>
      </w:r>
    </w:p>
    <w:p>
      <w:pPr>
        <w:pStyle w:val="SourceCode"/>
      </w:pPr>
      <w:r>
        <w:rPr>
          <w:rStyle w:val="NormalTok"/>
        </w:rPr>
        <w:t xml:space="preserve">        </w:t>
      </w:r>
      <w:r>
        <w:rPr>
          <w:rStyle w:val="BuiltInTok"/>
        </w:rPr>
        <w:t xml:space="preserve">include</w:t>
      </w:r>
      <w:r>
        <w:rPr>
          <w:rStyle w:val="NormalTok"/>
        </w:rPr>
        <w:t xml:space="preserve"> sousprog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asm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100h</w:t>
      </w:r>
      <w:r>
        <w:rPr>
          <w:rStyle w:val="OperatorTok"/>
        </w:rPr>
        <w:t xml:space="preserve">,</w:t>
      </w:r>
      <w:r>
        <w:rPr>
          <w:rStyle w:val="BaseNTok"/>
        </w:rPr>
        <w:t xml:space="preserve">200h</w:t>
      </w:r>
      <w:r>
        <w:br/>
      </w:r>
      <w:r>
        <w:rPr>
          <w:rStyle w:val="CommentTok"/>
        </w:rPr>
        <w:t xml:space="preserve">; dans sousprog.asm :  mv x,@0   ; = 100h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se résolvent</w:t>
      </w:r>
      <w:r>
        <w:t xml:space="preserve"> </w:t>
      </w:r>
      <w:r>
        <w:rPr>
          <w:b/>
          <w:bCs/>
        </w:rPr>
        <w:t xml:space="preserve">relativement au dossier du fichier qui les contient</w:t>
      </w:r>
      <w:r>
        <w:t xml:space="preserve">, à chaque</w:t>
      </w:r>
      <w:r>
        <w:t xml:space="preserve"> </w:t>
      </w:r>
      <w:r>
        <w:t xml:space="preserve">niveau d’imbrication : l’assembleur peut être lancé depuis n’importe quel répertoire.</w:t>
      </w:r>
    </w:p>
    <w:bookmarkEnd w:id="15"/>
    <w:bookmarkStart w:id="16" w:name="X4f0e29a9bb892c71b4ae9c98fb749ad37cd8656"/>
    <w:p>
      <w:pPr>
        <w:pStyle w:val="Heading3"/>
      </w:pPr>
      <w:r>
        <w:t xml:space="preserve">6.1.1 Blocs structurés et zone de travail (dialecte A62)</w:t>
      </w:r>
    </w:p>
    <w:p>
      <w:pPr>
        <w:pStyle w:val="FirstParagraph"/>
      </w:pPr>
      <w:r>
        <w:t xml:space="preserve">Ces ajouts servent à porter les drivers écrits pour l’assembleur A62 / Kon (</w:t>
      </w:r>
      <w:r>
        <w:rPr>
          <w:rStyle w:val="VerbatimChar"/>
        </w:rPr>
        <w:t xml:space="preserve">ssfdc120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PLINKC</w:t>
      </w:r>
      <w:r>
        <w:t xml:space="preserve">). Les</w:t>
      </w:r>
      <w:r>
        <w:t xml:space="preserve"> </w:t>
      </w:r>
      <w:r>
        <w:rPr>
          <w:b/>
          <w:bCs/>
        </w:rPr>
        <w:t xml:space="preserve">blocs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}</w:t>
      </w:r>
      <w:r>
        <w:t xml:space="preserve"> </w:t>
      </w:r>
      <w:r>
        <w:t xml:space="preserve">sont des boucles structurées ;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 </w:t>
      </w:r>
      <w:r>
        <w:t xml:space="preserve">vise le début du bloc,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la sortie. Ce sont des cibles réservées</w:t>
      </w:r>
      <w:r>
        <w:t xml:space="preserve"> </w:t>
      </w:r>
      <w:r>
        <w:rPr>
          <w:b/>
          <w:bCs/>
        </w:rPr>
        <w:t xml:space="preserve">à l’intérieur d’un bloc seulement</w:t>
      </w:r>
      <w:r>
        <w:t xml:space="preserve"> </w:t>
      </w:r>
      <w:r>
        <w:t xml:space="preserve">— hors</w:t>
      </w:r>
      <w:r>
        <w:t xml:space="preserve"> </w:t>
      </w:r>
      <w:r>
        <w:t xml:space="preserve">d’un</w:t>
      </w:r>
      <w:r>
        <w:t xml:space="preserve"> </w:t>
      </w:r>
      <w:r>
        <w:rPr>
          <w:rStyle w:val="VerbatimChar"/>
        </w:rPr>
        <w:t xml:space="preserve">{ 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continue</w:t>
      </w:r>
      <w:r>
        <w:t xml:space="preserve">/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restent de simples étiquettes. Les blocs doivent s’équilibrer.</w:t>
      </w:r>
    </w:p>
    <w:p>
      <w:pPr>
        <w:pStyle w:val="SourceCode"/>
      </w:pPr>
      <w:r>
        <w:rPr>
          <w:rStyle w:val="NormalTok"/>
        </w:rPr>
        <w:t xml:space="preserve">        mv   il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dec</w:t>
      </w:r>
      <w:r>
        <w:rPr>
          <w:rStyle w:val="NormalTok"/>
        </w:rPr>
        <w:t xml:space="preserve">  il</w:t>
      </w:r>
      <w:r>
        <w:br/>
      </w:r>
      <w:r>
        <w:rPr>
          <w:rStyle w:val="NormalTok"/>
        </w:rPr>
        <w:t xml:space="preserve">        jrnz continue      </w:t>
      </w:r>
      <w:r>
        <w:rPr>
          <w:rStyle w:val="CommentTok"/>
        </w:rPr>
        <w:t xml:space="preserve">; reboucle au début du bloc</w:t>
      </w:r>
      <w:r>
        <w:br/>
      </w:r>
      <w:r>
        <w:rPr>
          <w:rStyle w:val="NormalTok"/>
        </w:rPr>
        <w:t xml:space="preserve">        jr   break         </w:t>
      </w:r>
      <w:r>
        <w:rPr>
          <w:rStyle w:val="CommentTok"/>
        </w:rPr>
        <w:t xml:space="preserve">; sort du bloc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SUBORG</w:t>
      </w:r>
      <w:r>
        <w:t xml:space="preserve"> </w:t>
      </w:r>
      <w:r>
        <w:t xml:space="preserve">ouvre une</w:t>
      </w:r>
      <w:r>
        <w:t xml:space="preserve"> </w:t>
      </w:r>
      <w:r>
        <w:rPr>
          <w:b/>
          <w:bCs/>
        </w:rPr>
        <w:t xml:space="preserve">zone de travail</w:t>
      </w:r>
      <w:r>
        <w:t xml:space="preserve"> </w:t>
      </w:r>
      <w:r>
        <w:t xml:space="preserve">dont</w:t>
      </w:r>
      <w:r>
        <w:t xml:space="preserve"> </w:t>
      </w:r>
      <w:r>
        <w:rPr>
          <w:rStyle w:val="VerbatimChar"/>
        </w:rPr>
        <w:t xml:space="preserve">BYTE</w:t>
      </w:r>
      <w:r>
        <w:t xml:space="preserve">/</w:t>
      </w:r>
      <w:r>
        <w:rPr>
          <w:rStyle w:val="VerbatimChar"/>
        </w:rPr>
        <w:t xml:space="preserve">WORD</w:t>
      </w:r>
      <w:r>
        <w:t xml:space="preserve">/</w:t>
      </w:r>
      <w:r>
        <w:rPr>
          <w:rStyle w:val="VerbatimChar"/>
        </w:rPr>
        <w:t xml:space="preserve">PNTR</w:t>
      </w:r>
      <w:r>
        <w:t xml:space="preserve"> </w:t>
      </w:r>
      <w:r>
        <w:t xml:space="preserve">nomment les champs à offsets</w:t>
      </w:r>
      <w:r>
        <w:t xml:space="preserve"> </w:t>
      </w:r>
      <w:r>
        <w:t xml:space="preserve">successifs (1/2/3 octets ; tableaux via</w:t>
      </w:r>
      <w:r>
        <w:t xml:space="preserve"> </w:t>
      </w:r>
      <w:r>
        <w:rPr>
          <w:rStyle w:val="VerbatimChar"/>
        </w:rPr>
        <w:t xml:space="preserve">nom[taille]</w:t>
      </w:r>
      <w:r>
        <w:t xml:space="preserve">), dans un compteur secondaire qui n’émet</w:t>
      </w:r>
      <w:r>
        <w:t xml:space="preserve"> </w:t>
      </w:r>
      <w:r>
        <w:t xml:space="preserve">aucun octet.</w:t>
      </w:r>
      <w:r>
        <w:t xml:space="preserve"> </w:t>
      </w:r>
      <w:r>
        <w:rPr>
          <w:rStyle w:val="VerbatimChar"/>
        </w:rPr>
        <w:t xml:space="preserve">SUBORG *</w:t>
      </w:r>
      <w:r>
        <w:t xml:space="preserve"> </w:t>
      </w:r>
      <w:r>
        <w:t xml:space="preserve">base le cadre sur le compteur courant, et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en position de terme rend</w:t>
      </w:r>
      <w:r>
        <w:t xml:space="preserve"> </w:t>
      </w:r>
      <w:r>
        <w:t xml:space="preserve">la taille du cadre — même distinction par la position que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pour le compteur principal.</w:t>
      </w:r>
    </w:p>
    <w:p>
      <w:pPr>
        <w:pStyle w:val="SourceCode"/>
      </w:pPr>
      <w:r>
        <w:rPr>
          <w:rStyle w:val="NormalTok"/>
        </w:rPr>
        <w:t xml:space="preserve">        suborg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flag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           </w:t>
      </w:r>
      <w:r>
        <w:rPr>
          <w:rStyle w:val="CommentTok"/>
        </w:rPr>
        <w:t xml:space="preserve">; flag=0, mode=1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  compteur             </w:t>
      </w:r>
      <w:r>
        <w:rPr>
          <w:rStyle w:val="CommentTok"/>
        </w:rPr>
        <w:t xml:space="preserve">; compteur=2</w:t>
      </w:r>
      <w:r>
        <w:br/>
      </w:r>
      <w:r>
        <w:rPr>
          <w:rStyle w:val="NormalTok"/>
        </w:rPr>
        <w:t xml:space="preserve">        pntr   tete                 </w:t>
      </w:r>
      <w:r>
        <w:rPr>
          <w:rStyle w:val="CommentTok"/>
        </w:rPr>
        <w:t xml:space="preserve">; tete=4  (pointeur 3 octets) ; ici "%" vaut 7</w:t>
      </w:r>
    </w:p>
    <w:bookmarkEnd w:id="16"/>
    <w:bookmarkStart w:id="17" w:name="préprocesseur-a62-rel-defmacro-if"/>
    <w:p>
      <w:pPr>
        <w:pStyle w:val="Heading3"/>
      </w:pPr>
      <w:r>
        <w:t xml:space="preserve">6.1.2 Préprocesseur A62 :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#defmacro</w:t>
      </w:r>
      <w:r>
        <w:t xml:space="preserve">,</w:t>
      </w:r>
      <w:r>
        <w:t xml:space="preserve"> </w:t>
      </w:r>
      <w:r>
        <w:rPr>
          <w:rStyle w:val="VerbatimChar"/>
        </w:rPr>
        <w:t xml:space="preserve">#if</w:t>
      </w:r>
    </w:p>
    <w:p>
      <w:pPr>
        <w:pStyle w:val="FirstParagraph"/>
      </w:pPr>
      <w:r>
        <w:t xml:space="preserve">Trois constructions supplémentaires reproduisent le</w:t>
      </w:r>
      <w:r>
        <w:t xml:space="preserve"> </w:t>
      </w:r>
      <w:r>
        <w:rPr>
          <w:b/>
          <w:bCs/>
        </w:rPr>
        <w:t xml:space="preserve">préprocesseur du compilateur A62 (Kon)</w:t>
      </w:r>
      <w:r>
        <w:t xml:space="preserve">,</w:t>
      </w:r>
      <w:r>
        <w:t xml:space="preserve"> </w:t>
      </w:r>
      <w:r>
        <w:t xml:space="preserve">ce qui permet d’assembler les sources d’origine des drivers Kon</w:t>
      </w:r>
      <w:r>
        <w:t xml:space="preserve"> </w:t>
      </w:r>
      <w:r>
        <w:rPr>
          <w:b/>
          <w:bCs/>
        </w:rPr>
        <w:t xml:space="preserve">telles quelles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[label:] rel &lt;instruction&gt;</w:t>
      </w:r>
      <w:r>
        <w:t xml:space="preserve"> </w:t>
      </w:r>
      <w:r>
        <w:t xml:space="preserve">— relocation. L’instruction est assemblée normalement, mais son</w:t>
      </w:r>
      <w:r>
        <w:t xml:space="preserve"> </w:t>
      </w:r>
      <w:r>
        <w:rPr>
          <w:b/>
          <w:bCs/>
        </w:rPr>
        <w:t xml:space="preserve">champ d’adresse</w:t>
      </w:r>
      <w:r>
        <w:t xml:space="preserve"> </w:t>
      </w:r>
      <w:r>
        <w:t xml:space="preserve">est enregistré comme</w:t>
      </w:r>
      <w:r>
        <w:t xml:space="preserve"> </w:t>
      </w:r>
      <w:r>
        <w:rPr>
          <w:i/>
          <w:iCs/>
        </w:rPr>
        <w:t xml:space="preserve">site relogeable</w:t>
      </w:r>
      <w:r>
        <w:t xml:space="preserve">. À la fin de l’assemblage, les sites</w:t>
      </w:r>
      <w:r>
        <w:t xml:space="preserve"> </w:t>
      </w:r>
      <w:r>
        <w:t xml:space="preserve">sont encodés en</w:t>
      </w:r>
      <w:r>
        <w:t xml:space="preserve"> </w:t>
      </w:r>
      <w:r>
        <w:rPr>
          <w:b/>
          <w:bCs/>
        </w:rPr>
        <w:t xml:space="preserve">table de relocation</w:t>
      </w:r>
      <w:r>
        <w:t xml:space="preserve"> </w:t>
      </w:r>
      <w:r>
        <w:t xml:space="preserve">(format Kon)</w:t>
      </w:r>
      <w:r>
        <w:t xml:space="preserve"> </w:t>
      </w:r>
      <w:r>
        <w:rPr>
          <w:b/>
          <w:bCs/>
        </w:rPr>
        <w:t xml:space="preserve">ajoutée après le code</w:t>
      </w:r>
      <w:r>
        <w:t xml:space="preserve"> </w:t>
      </w:r>
      <w:r>
        <w:t xml:space="preserve">— comme le faisait</w:t>
      </w:r>
      <w:r>
        <w:t xml:space="preserve"> </w:t>
      </w:r>
      <w:r>
        <w:t xml:space="preserve">A62, au lieu de coder la table à la main. Elle n’est émise</w:t>
      </w:r>
      <w:r>
        <w:t xml:space="preserve"> </w:t>
      </w:r>
      <w:r>
        <w:rPr>
          <w:b/>
          <w:bCs/>
        </w:rPr>
        <w:t xml:space="preserve">que</w:t>
      </w:r>
      <w:r>
        <w:t xml:space="preserve"> </w:t>
      </w:r>
      <w:r>
        <w:t xml:space="preserve">si des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existent (une</w:t>
      </w:r>
      <w:r>
        <w:t xml:space="preserve"> </w:t>
      </w:r>
      <w:r>
        <w:t xml:space="preserve">source sans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produit un objet identique). Format de la table (rétro-ingénieré, byte-exact</w:t>
      </w:r>
      <w:r>
        <w:t xml:space="preserve"> </w:t>
      </w:r>
      <w:r>
        <w:t xml:space="preserve">contre</w:t>
      </w:r>
      <w:r>
        <w:t xml:space="preserve"> </w:t>
      </w:r>
      <w:r>
        <w:rPr>
          <w:rStyle w:val="VerbatimChar"/>
        </w:rPr>
        <w:t xml:space="preserve">PLINKC.OBJ</w:t>
      </w:r>
      <w:r>
        <w:t xml:space="preserve">) : suite de deltas entre offsets des champs d’adresse (1ᵉʳ delta depuis</w:t>
      </w:r>
      <w:r>
        <w:t xml:space="preserve"> </w:t>
      </w:r>
      <w:r>
        <w:t xml:space="preserve">l’</w:t>
      </w:r>
      <w:r>
        <w:rPr>
          <w:rStyle w:val="VerbatimChar"/>
        </w:rPr>
        <w:t xml:space="preserve">org</w:t>
      </w:r>
      <w:r>
        <w:t xml:space="preserve">), bit</w:t>
      </w:r>
      <w:r>
        <w:t xml:space="preserve"> </w:t>
      </w:r>
      <w:r>
        <w:rPr>
          <w:rStyle w:val="VerbatimChar"/>
        </w:rPr>
        <w:t xml:space="preserve">080h</w:t>
      </w:r>
      <w:r>
        <w:t xml:space="preserve"> </w:t>
      </w:r>
      <w:r>
        <w:t xml:space="preserve">= largeur 3 octets (</w:t>
      </w:r>
      <w:r>
        <w:rPr>
          <w:rStyle w:val="VerbatimChar"/>
        </w:rPr>
        <w:t xml:space="preserve">mv imm20</w:t>
      </w:r>
      <w:r>
        <w:t xml:space="preserve">/</w:t>
      </w:r>
      <w:r>
        <w:rPr>
          <w:rStyle w:val="VerbatimChar"/>
        </w:rPr>
        <w:t xml:space="preserve">dp</w:t>
      </w:r>
      <w:r>
        <w:t xml:space="preserve">), absent = 2 octets (</w:t>
      </w:r>
      <w:r>
        <w:rPr>
          <w:rStyle w:val="VerbatimChar"/>
        </w:rPr>
        <w:t xml:space="preserve">call</w:t>
      </w:r>
      <w:r>
        <w:t xml:space="preserve">/</w:t>
      </w:r>
      <w:r>
        <w:rPr>
          <w:rStyle w:val="VerbatimChar"/>
        </w:rPr>
        <w:t xml:space="preserve">jp</w:t>
      </w:r>
      <w:r>
        <w:t xml:space="preserve"> </w:t>
      </w:r>
      <w:r>
        <w:t xml:space="preserve">proche),</w:t>
      </w:r>
      <w:r>
        <w:t xml:space="preserve"> </w:t>
      </w:r>
      <w:r>
        <w:rPr>
          <w:rStyle w:val="VerbatimChar"/>
        </w:rPr>
        <w:t xml:space="preserve">07Eh</w:t>
      </w:r>
      <w:r>
        <w:t xml:space="preserve"> </w:t>
      </w:r>
      <w:r>
        <w:t xml:space="preserve">= delta long (2 octets little-endian suivent),</w:t>
      </w:r>
      <w:r>
        <w:t xml:space="preserve"> </w:t>
      </w:r>
      <w:r>
        <w:rPr>
          <w:rStyle w:val="VerbatimChar"/>
        </w:rPr>
        <w:t xml:space="preserve">0FFh</w:t>
      </w:r>
      <w:r>
        <w:t xml:space="preserve"> </w:t>
      </w:r>
      <w:r>
        <w:t xml:space="preserve">= fin.</w:t>
      </w:r>
    </w:p>
    <w:p>
      <w:pPr>
        <w:pStyle w:val="BodyText"/>
      </w:pPr>
      <w:r>
        <w:rPr>
          <w:rStyle w:val="VerbatimChar"/>
          <w:b/>
          <w:bCs/>
        </w:rPr>
        <w:t xml:space="preserve">#defmacro nom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#endmacro</w:t>
      </w:r>
      <w:r>
        <w:t xml:space="preserve"> </w:t>
      </w:r>
      <w:r>
        <w:t xml:space="preserve">— macro A62 à paramètres positionnels</w:t>
      </w:r>
      <w:r>
        <w:t xml:space="preserve"> </w:t>
      </w:r>
      <w:r>
        <w:rPr>
          <w:rStyle w:val="VerbatimChar"/>
        </w:rPr>
        <w:t xml:space="preserve">%0..%9</w:t>
      </w:r>
      <w:r>
        <w:t xml:space="preserve">. Par exemple</w:t>
      </w:r>
      <w:r>
        <w:t xml:space="preserve"> </w:t>
      </w:r>
      <w:r>
        <w:rPr>
          <w:rStyle w:val="VerbatimChar"/>
        </w:rPr>
        <w:t xml:space="preserve">bsr</w:t>
      </w:r>
      <w:r>
        <w:t xml:space="preserve"> </w:t>
      </w:r>
      <w:r>
        <w:t xml:space="preserve">(appel proche relogeable) se définit par</w:t>
      </w:r>
      <w:r>
        <w:t xml:space="preserve"> </w:t>
      </w:r>
      <w:r>
        <w:rPr>
          <w:rStyle w:val="VerbatimChar"/>
        </w:rPr>
        <w:t xml:space="preserve">#defmacro bsr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 call %0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#endmacro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#if &lt;condition&gt;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#else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#endif</w:t>
      </w:r>
      <w:r>
        <w:t xml:space="preserve"> </w:t>
      </w:r>
      <w:r>
        <w:t xml:space="preserve">— assemblage conditionnel A62 :</w:t>
      </w:r>
      <w:r>
        <w:t xml:space="preserve"> </w:t>
      </w:r>
      <w:r>
        <w:rPr>
          <w:rStyle w:val="VerbatimChar"/>
        </w:rPr>
        <w:t xml:space="preserve">#if symbole</w:t>
      </w:r>
      <w:r>
        <w:t xml:space="preserve"> </w:t>
      </w:r>
      <w:r>
        <w:t xml:space="preserve">(vrai si</w:t>
      </w:r>
      <w:r>
        <w:t xml:space="preserve"> </w:t>
      </w:r>
      <w:r>
        <w:t xml:space="preserve">≠ 0),</w:t>
      </w:r>
      <w:r>
        <w:t xml:space="preserve"> </w:t>
      </w:r>
      <w:r>
        <w:rPr>
          <w:rStyle w:val="VerbatimChar"/>
        </w:rPr>
        <w:t xml:space="preserve">#if a == b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a != b</w:t>
      </w:r>
      <w:r>
        <w:t xml:space="preserve">. Enfin</w:t>
      </w:r>
      <w:r>
        <w:t xml:space="preserve"> </w:t>
      </w:r>
      <w:r>
        <w:rPr>
          <w:rStyle w:val="VerbatimChar"/>
        </w:rPr>
        <w:t xml:space="preserve">PREON</w:t>
      </w:r>
      <w:r>
        <w:t xml:space="preserve">/</w:t>
      </w:r>
      <w:r>
        <w:rPr>
          <w:rStyle w:val="VerbatimChar"/>
        </w:rPr>
        <w:t xml:space="preserve">PREOFF</w:t>
      </w:r>
      <w:r>
        <w:t xml:space="preserve"> </w:t>
      </w:r>
      <w:r>
        <w:t xml:space="preserve">sont acceptés comme orthographes A62 de</w:t>
      </w:r>
      <w:r>
        <w:t xml:space="preserve"> </w:t>
      </w:r>
      <w:r>
        <w:rPr>
          <w:rStyle w:val="VerbatimChar"/>
        </w:rPr>
        <w:t xml:space="preserve">PRE_ON</w:t>
      </w:r>
      <w:r>
        <w:t xml:space="preserve">/</w:t>
      </w:r>
      <w:r>
        <w:rPr>
          <w:rStyle w:val="VerbatimChar"/>
        </w:rPr>
        <w:t xml:space="preserve">PRE_OFF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#defmacro </w:t>
      </w:r>
      <w:r>
        <w:rPr>
          <w:rStyle w:val="OperatorTok"/>
        </w:rPr>
        <w:t xml:space="preserve">bsr</w:t>
      </w:r>
      <w:r>
        <w:br/>
      </w:r>
      <w:r>
        <w:rPr>
          <w:rStyle w:val="NormalTok"/>
        </w:rPr>
        <w:t xml:space="preserve">        rel call </w:t>
      </w:r>
      <w:r>
        <w:rPr>
          <w:rStyle w:val="OperatorTok"/>
        </w:rPr>
        <w:t xml:space="preserve">%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; %0 = argument de l'appel</w:t>
      </w:r>
      <w:r>
        <w:br/>
      </w:r>
      <w:r>
        <w:rPr>
          <w:rStyle w:val="NormalTok"/>
        </w:rPr>
        <w:t xml:space="preserve">#endmacro</w:t>
      </w:r>
      <w:r>
        <w:br/>
      </w:r>
      <w:r>
        <w:rPr>
          <w:rStyle w:val="NormalTok"/>
        </w:rPr>
        <w:t xml:space="preserve">#if version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rel mv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routine            </w:t>
      </w:r>
      <w:r>
        <w:rPr>
          <w:rStyle w:val="CommentTok"/>
        </w:rPr>
        <w:t xml:space="preserve">; adresse absolue relogeable (site, largeur 3)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bsr</w:t>
      </w:r>
      <w:r>
        <w:rPr>
          <w:rStyle w:val="NormalTok"/>
        </w:rPr>
        <w:t xml:space="preserve"> routine                 </w:t>
      </w:r>
      <w:r>
        <w:rPr>
          <w:rStyle w:val="CommentTok"/>
        </w:rPr>
        <w:t xml:space="preserve">; appel proche relogeable (site, largeur 2)</w:t>
      </w:r>
      <w:r>
        <w:br/>
      </w:r>
      <w:r>
        <w:rPr>
          <w:rStyle w:val="NormalTok"/>
        </w:rPr>
        <w:t xml:space="preserve">#endif</w:t>
      </w:r>
    </w:p>
    <w:p>
      <w:pPr>
        <w:pStyle w:val="BlockText"/>
      </w:pPr>
      <w:r>
        <w:rPr>
          <w:b/>
          <w:bCs/>
        </w:rPr>
        <w:t xml:space="preserve">Démonstration :</w:t>
      </w:r>
      <w:r>
        <w:t xml:space="preserve"> </w:t>
      </w:r>
      <w:r>
        <w:t xml:space="preserve">la source A62 d’origine de</w:t>
      </w:r>
      <w:r>
        <w:t xml:space="preserve"> </w:t>
      </w:r>
      <w:r>
        <w:rPr>
          <w:rStyle w:val="VerbatimChar"/>
        </w:rPr>
        <w:t xml:space="preserve">PLINKC</w:t>
      </w:r>
      <w:r>
        <w:t xml:space="preserve"> </w:t>
      </w:r>
      <w:r>
        <w:t xml:space="preserve">s’assemble</w:t>
      </w:r>
      <w:r>
        <w:t xml:space="preserve"> </w:t>
      </w:r>
      <w:r>
        <w:rPr>
          <w:b/>
          <w:bCs/>
        </w:rPr>
        <w:t xml:space="preserve">directement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PLINKC.OBJ</w:t>
      </w:r>
      <w:r>
        <w:t xml:space="preserve"> </w:t>
      </w:r>
      <w:r>
        <w:rPr>
          <w:b/>
          <w:bCs/>
        </w:rPr>
        <w:t xml:space="preserve">octet-exact</w:t>
      </w:r>
      <w:r>
        <w:t xml:space="preserve"> </w:t>
      </w:r>
      <w:r>
        <w:t xml:space="preserve">(table de relocation générée, non codée en dur) — voir</w:t>
      </w:r>
      <w:r>
        <w:t xml:space="preserve"> </w:t>
      </w:r>
      <w:r>
        <w:rPr>
          <w:rStyle w:val="VerbatimChar"/>
        </w:rPr>
        <w:t xml:space="preserve">Exemples/PLINKC/A62/</w:t>
      </w:r>
      <w:r>
        <w:t xml:space="preserve">.</w:t>
      </w:r>
    </w:p>
    <w:bookmarkEnd w:id="17"/>
    <w:bookmarkStart w:id="18" w:name="exemples-fournis"/>
    <w:p>
      <w:pPr>
        <w:pStyle w:val="Heading3"/>
      </w:pPr>
      <w:r>
        <w:t xml:space="preserve">6.2 Exemples fournis</w:t>
      </w:r>
    </w:p>
    <w:p>
      <w:pPr>
        <w:pStyle w:val="FirstParagraph"/>
      </w:pPr>
      <w:r>
        <w:t xml:space="preserve">Le dossier</w:t>
      </w:r>
      <w:r>
        <w:t xml:space="preserve"> </w:t>
      </w:r>
      <w:r>
        <w:rPr>
          <w:rStyle w:val="VerbatimChar"/>
        </w:rPr>
        <w:t xml:space="preserve">Exemples/SAMPLES</w:t>
      </w:r>
      <w:r>
        <w:t xml:space="preserve"> </w:t>
      </w:r>
      <w:r>
        <w:t xml:space="preserve">contient deux familles de sources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Objet</w:t>
            </w:r>
          </w:p>
        </w:tc>
        <w:tc>
          <w:tcPr/>
          <w:p>
            <w:pPr>
              <w:pStyle w:val="Compact"/>
            </w:pPr>
            <w:r>
              <w:t xml:space="preserve">Assemble avec</w:t>
            </w:r>
            <w:r>
              <w:t xml:space="preserve"> </w:t>
            </w:r>
            <w:r>
              <w:rPr>
                <w:rStyle w:val="VerbatimChar"/>
              </w:rPr>
              <w:t xml:space="preserve">xasm2026-1</w:t>
            </w:r>
            <w:r>
              <w:t xml:space="preserve"> 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SAMPLE1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rStyle w:val="VerbatimChar"/>
              </w:rPr>
              <w:t xml:space="preserve">SAMPLE5</w:t>
            </w:r>
          </w:p>
        </w:tc>
        <w:tc>
          <w:tcPr/>
          <w:p>
            <w:pPr>
              <w:pStyle w:val="Compact"/>
            </w:pPr>
            <w:r>
              <w:t xml:space="preserve">Jeu historique : portées, macros, conditionnelles,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STRUCT</w:t>
            </w:r>
          </w:p>
        </w:tc>
        <w:tc>
          <w:tcPr/>
          <w:p>
            <w:pPr>
              <w:pStyle w:val="Compact"/>
            </w:pPr>
            <w:r>
              <w:t xml:space="preserve">oui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SAMPLE6.ASM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</w:t>
            </w:r>
            <w:r>
              <w:t xml:space="preserve"> </w:t>
            </w:r>
            <w:r>
              <w:t xml:space="preserve">génératif,</w:t>
            </w:r>
            <w:r>
              <w:t xml:space="preserve"> </w:t>
            </w:r>
            <w:r>
              <w:rPr>
                <w:rStyle w:val="VerbatimChar"/>
              </w:rPr>
              <w:t xml:space="preserve">IRP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IRPC</w:t>
            </w:r>
            <w:r>
              <w:t xml:space="preserve">, imbrication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SAMPLE7.ASM</w:t>
            </w:r>
          </w:p>
        </w:tc>
        <w:tc>
          <w:tcPr/>
          <w:p>
            <w:pPr>
              <w:pStyle w:val="Compact"/>
            </w:pPr>
            <w:r>
              <w:t xml:space="preserve">Portée anonyme par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nu,</w:t>
            </w:r>
            <w:r>
              <w:t xml:space="preserve"> </w:t>
            </w:r>
            <w:r>
              <w:rPr>
                <w:rStyle w:val="VerbatimChar"/>
              </w:rPr>
              <w:t xml:space="preserve">EXITM</w:t>
            </w:r>
            <w:r>
              <w:t xml:space="preserve">, macros imbriquées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SAMPLE8.ASM</w:t>
            </w:r>
          </w:p>
        </w:tc>
        <w:tc>
          <w:tcPr/>
          <w:p>
            <w:pPr>
              <w:pStyle w:val="Compact"/>
            </w:pPr>
            <w:r>
              <w:t xml:space="preserve">Bases numériques, opérateurs,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/</w:t>
            </w:r>
            <w:r>
              <w:rPr>
                <w:rStyle w:val="VerbatimChar"/>
              </w:rPr>
              <w:t xml:space="preserve">MID</w:t>
            </w:r>
            <w:r>
              <w:t xml:space="preserve">/</w:t>
            </w:r>
            <w:r>
              <w:rPr>
                <w:rStyle w:val="VerbatimChar"/>
              </w:rPr>
              <w:t xml:space="preserve">HIGH</w:t>
            </w:r>
            <w:r>
              <w:t xml:space="preserve">, compteur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SAMPLE9.ASM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ALIGN</w:t>
            </w:r>
            <w:r>
              <w:t xml:space="preserve">/</w:t>
            </w:r>
            <w:r>
              <w:rPr>
                <w:rStyle w:val="VerbatimChar"/>
              </w:rPr>
              <w:t xml:space="preserve">EVEN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ASSERT</w:t>
            </w:r>
            <w:r>
              <w:t xml:space="preserve">/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/</w:t>
            </w:r>
            <w:r>
              <w:rPr>
                <w:rStyle w:val="VerbatimChar"/>
              </w:rPr>
              <w:t xml:space="preserve">DEPHASE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SAMPLE6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SAMPLE9</w:t>
      </w:r>
      <w:r>
        <w:t xml:space="preserve"> </w:t>
      </w:r>
      <w:r>
        <w:t xml:space="preserve">emploient des directives absentes du moteur C : ils sont donc</w:t>
      </w:r>
      <w:r>
        <w:t xml:space="preserve"> </w:t>
      </w:r>
      <w:r>
        <w:t xml:space="preserve">spécifiques à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ne sont pas</w:t>
      </w:r>
      <w:r>
        <w:t xml:space="preserve"> </w:t>
      </w:r>
      <w:r>
        <w:t xml:space="preserve">inclus dans la comparaison avec la référence.</w:t>
      </w:r>
      <w:r>
        <w:t xml:space="preserve"> </w:t>
      </w:r>
      <w:r>
        <w:t xml:space="preserve">Les octets qu’ils produisent sont néanmoins verrouillés par le harnais de tests.</w:t>
      </w:r>
    </w:p>
    <w:p>
      <w:pPr>
        <w:pStyle w:val="BodyText"/>
      </w:pPr>
      <w:r>
        <w:t xml:space="preserve">D’autres dossiers d’</w:t>
      </w:r>
      <w:r>
        <w:rPr>
          <w:rStyle w:val="VerbatimChar"/>
        </w:rPr>
        <w:t xml:space="preserve">Exemples/</w:t>
      </w:r>
      <w:r>
        <w:t xml:space="preserve"> </w:t>
      </w:r>
      <w:r>
        <w:t xml:space="preserve">contiennent des</w:t>
      </w:r>
      <w:r>
        <w:t xml:space="preserve"> </w:t>
      </w:r>
      <w:r>
        <w:rPr>
          <w:b/>
          <w:bCs/>
        </w:rPr>
        <w:t xml:space="preserve">portages du dialecte A62 / Kon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ssfdc120</w:t>
      </w:r>
      <w:r>
        <w:t xml:space="preserve"> </w:t>
      </w:r>
      <w:r>
        <w:t xml:space="preserve">(driver SmartMedia) et</w:t>
      </w:r>
      <w:r>
        <w:t xml:space="preserve"> </w:t>
      </w:r>
      <w:r>
        <w:rPr>
          <w:rStyle w:val="VerbatimChar"/>
        </w:rPr>
        <w:t xml:space="preserve">PLINKC</w:t>
      </w:r>
      <w:r>
        <w:t xml:space="preserve"> </w:t>
      </w:r>
      <w:r>
        <w:t xml:space="preserve">(Pocket Link Cache, même famille que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). Leur code</w:t>
      </w:r>
      <w:r>
        <w:t xml:space="preserve"> </w:t>
      </w:r>
      <w:r>
        <w:t xml:space="preserve">machine est reproduit à l’octet près contre les binaires d’époque. Depuis l’ajout du préprocesseur</w:t>
      </w:r>
      <w:r>
        <w:t xml:space="preserve"> </w:t>
      </w:r>
      <w:r>
        <w:t xml:space="preserve">A62 (§6.1.2), la</w:t>
      </w:r>
      <w:r>
        <w:t xml:space="preserve"> </w:t>
      </w:r>
      <w:r>
        <w:rPr>
          <w:b/>
          <w:bCs/>
        </w:rPr>
        <w:t xml:space="preserve">table de relocation est désormais régénérée</w:t>
      </w:r>
      <w:r>
        <w:t xml:space="preserve"> </w:t>
      </w:r>
      <w:r>
        <w:t xml:space="preserve">: la source A62 d’origine de</w:t>
      </w:r>
      <w:r>
        <w:t xml:space="preserve"> </w:t>
      </w:r>
      <w:r>
        <w:rPr>
          <w:rStyle w:val="VerbatimChar"/>
        </w:rPr>
        <w:t xml:space="preserve">PLINKC</w:t>
      </w:r>
      <w:r>
        <w:t xml:space="preserve"> </w:t>
      </w:r>
      <w:r>
        <w:t xml:space="preserve">s’assemble directement en</w:t>
      </w:r>
      <w:r>
        <w:t xml:space="preserve"> </w:t>
      </w:r>
      <w:r>
        <w:rPr>
          <w:rStyle w:val="VerbatimChar"/>
        </w:rPr>
        <w:t xml:space="preserve">PLINKC.OBJ</w:t>
      </w:r>
      <w:r>
        <w:t xml:space="preserve"> </w:t>
      </w:r>
      <w:r>
        <w:t xml:space="preserve">byte-exact (voir</w:t>
      </w:r>
      <w:r>
        <w:t xml:space="preserve"> </w:t>
      </w:r>
      <w:r>
        <w:rPr>
          <w:rStyle w:val="VerbatimChar"/>
        </w:rPr>
        <w:t xml:space="preserve">Exemples/PLINKC/A62/</w:t>
      </w:r>
      <w:r>
        <w:t xml:space="preserve">).</w:t>
      </w:r>
    </w:p>
    <w:p>
      <w:pPr>
        <w:pStyle w:val="BodyText"/>
      </w:pPr>
      <w:r>
        <w:t xml:space="preserve">Le dossier</w:t>
      </w:r>
      <w:r>
        <w:t xml:space="preserve"> </w:t>
      </w:r>
      <w:r>
        <w:rPr>
          <w:rStyle w:val="VerbatimChar"/>
          <w:b/>
          <w:bCs/>
        </w:rPr>
        <w:t xml:space="preserve">Exemples/TUTORIEL</w:t>
      </w:r>
      <w:r>
        <w:t xml:space="preserve"> </w:t>
      </w:r>
      <w:r>
        <w:t xml:space="preserve">rassemble huit fichiers</w:t>
      </w:r>
      <w:r>
        <w:t xml:space="preserve"> </w:t>
      </w:r>
      <w:r>
        <w:rPr>
          <w:b/>
          <w:bCs/>
        </w:rPr>
        <w:t xml:space="preserve">pédagogiques</w:t>
      </w:r>
      <w:r>
        <w:t xml:space="preserve"> </w:t>
      </w:r>
      <w:r>
        <w:t xml:space="preserve">commentés qui</w:t>
      </w:r>
      <w:r>
        <w:t xml:space="preserve"> </w:t>
      </w:r>
      <w:r>
        <w:t xml:space="preserve">illustrent, listing à l’appui, chaque originalité de l’assembleur : expressions, directives de</w:t>
      </w:r>
      <w:r>
        <w:t xml:space="preserve"> </w:t>
      </w:r>
      <w:r>
        <w:t xml:space="preserve">données, symboles locaux, macros, répétition/conditionnelles, structures, préprocesseur A62, et</w:t>
      </w:r>
      <w:r>
        <w:t xml:space="preserve"> </w:t>
      </w:r>
      <w:r>
        <w:t xml:space="preserve">une</w:t>
      </w:r>
      <w:r>
        <w:t xml:space="preserve"> </w:t>
      </w:r>
      <w:r>
        <w:rPr>
          <w:b/>
          <w:bCs/>
        </w:rPr>
        <w:t xml:space="preserve">démonstration de relocation exécutable et validée sur émulateur</w:t>
      </w:r>
      <w:r>
        <w:t xml:space="preserve"> </w:t>
      </w:r>
      <w:r>
        <w:t xml:space="preserve">(</w:t>
      </w:r>
      <w:r>
        <w:rPr>
          <w:rStyle w:val="VerbatimChar"/>
        </w:rPr>
        <w:t xml:space="preserve">08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&amp;BF000</w:t>
      </w:r>
      <w:r>
        <w:t xml:space="preserve"> </w:t>
      </w:r>
      <w:r>
        <w:t xml:space="preserve">→</w:t>
      </w:r>
      <w:r>
        <w:t xml:space="preserve"> </w:t>
      </w:r>
      <w:r>
        <w:t xml:space="preserve">« RELOC. REUSSIE »). Ce ne sont pas des programmes destinés à tourner (sauf</w:t>
      </w:r>
      <w:r>
        <w:t xml:space="preserve"> </w:t>
      </w:r>
      <w:r>
        <w:rPr>
          <w:rStyle w:val="VerbatimChar"/>
        </w:rPr>
        <w:t xml:space="preserve">08</w:t>
      </w:r>
      <w:r>
        <w:t xml:space="preserve">), mais des</w:t>
      </w:r>
      <w:r>
        <w:t xml:space="preserve"> </w:t>
      </w:r>
      <w:r>
        <w:t xml:space="preserve">supports d’apprentissage : on y lit, dans le</w:t>
      </w:r>
      <w:r>
        <w:t xml:space="preserve"> </w:t>
      </w:r>
      <w:r>
        <w:rPr>
          <w:rStyle w:val="VerbatimChar"/>
        </w:rPr>
        <w:t xml:space="preserve">.lst</w:t>
      </w:r>
      <w:r>
        <w:t xml:space="preserve">, la correspondance</w:t>
      </w:r>
      <w:r>
        <w:t xml:space="preserve"> </w:t>
      </w:r>
      <w:r>
        <w:rPr>
          <w:i/>
          <w:iCs/>
        </w:rPr>
        <w:t xml:space="preserve">construction → octet émis</w:t>
      </w:r>
      <w:r>
        <w:t xml:space="preserve">.</w:t>
      </w:r>
    </w:p>
    <w:p>
      <w:pPr>
        <w:pStyle w:val="BodyText"/>
      </w:pPr>
      <w:r>
        <w:t xml:space="preserve">Enfin, les</w:t>
      </w:r>
      <w:r>
        <w:t xml:space="preserve"> </w:t>
      </w:r>
      <w:r>
        <w:rPr>
          <w:b/>
          <w:bCs/>
        </w:rPr>
        <w:t xml:space="preserve">outils de développement de pilotes résidents</w:t>
      </w:r>
      <w:r>
        <w:t xml:space="preserve"> </w:t>
      </w:r>
      <w:r>
        <w:t xml:space="preserve">ont leur dossier :</w:t>
      </w:r>
      <w:r>
        <w:t xml:space="preserve"> </w:t>
      </w:r>
      <w:r>
        <w:rPr>
          <w:rStyle w:val="VerbatimChar"/>
        </w:rPr>
        <w:t xml:space="preserve">DRIVER_TEMPLATE</w:t>
      </w:r>
      <w:r>
        <w:t xml:space="preserve"> </w:t>
      </w:r>
      <w:r>
        <w:t xml:space="preserve">(squelette réutilisable : installation ajout-en-fin, désinstallation</w:t>
      </w:r>
      <w:r>
        <w:t xml:space="preserve"> </w:t>
      </w:r>
      <w:r>
        <w:rPr>
          <w:rStyle w:val="VerbatimChar"/>
        </w:rPr>
        <w:t xml:space="preserve">-u</w:t>
      </w:r>
      <w:r>
        <w:t xml:space="preserve">, discipline de</w:t>
      </w:r>
      <w:r>
        <w:t xml:space="preserve"> </w:t>
      </w:r>
      <w:r>
        <w:t xml:space="preserve">relocation) et les portages validés sur matériel</w:t>
      </w:r>
      <w:r>
        <w:t xml:space="preserve"> </w:t>
      </w:r>
      <w:r>
        <w:rPr>
          <w:rStyle w:val="VerbatimChar"/>
        </w:rPr>
        <w:t xml:space="preserve">REGISTER3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PLINK2</w:t>
      </w:r>
      <w:r>
        <w:t xml:space="preserve"> </w:t>
      </w:r>
      <w:r>
        <w:t xml:space="preserve">— voir le document</w:t>
      </w:r>
      <w:r>
        <w:t xml:space="preserve"> </w:t>
      </w:r>
      <w:r>
        <w:rPr>
          <w:rStyle w:val="VerbatimChar"/>
        </w:rPr>
        <w:t xml:space="preserve">Modele_Pilotes_Resident_PC-E500S.md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Exemples/INCLUDE/pce500.inc</w:t>
      </w:r>
      <w:r>
        <w:t xml:space="preserve"> </w:t>
      </w:r>
      <w:r>
        <w:t xml:space="preserve">fournit les 276 constantes système du PC-E500S en un seul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t xml:space="preserve">généré depuis les tables du désassembleur</w:t>
      </w:r>
      <w:r>
        <w:t xml:space="preserve"> </w:t>
      </w:r>
      <w:r>
        <w:rPr>
          <w:rStyle w:val="VerbatimChar"/>
        </w:rPr>
        <w:t xml:space="preserve">SC62015Disassembler</w:t>
      </w:r>
      <w:r>
        <w:t xml:space="preserve"> </w:t>
      </w:r>
      <w:r>
        <w:t xml:space="preserve">pour un vocabulaire de noms</w:t>
      </w:r>
      <w:r>
        <w:t xml:space="preserve"> </w:t>
      </w:r>
      <w:r>
        <w:t xml:space="preserve">cohérent entre les deux outils (voir l’option</w:t>
      </w:r>
      <w:r>
        <w:t xml:space="preserve"> </w:t>
      </w:r>
      <w:r>
        <w:rPr>
          <w:rStyle w:val="VerbatimChar"/>
        </w:rPr>
        <w:t xml:space="preserve">-K</w:t>
      </w:r>
      <w:r>
        <w:t xml:space="preserve"> </w:t>
      </w:r>
      <w:r>
        <w:t xml:space="preserve">en §6.3 pour n’en lister que les constantes</w:t>
      </w:r>
      <w:r>
        <w:t xml:space="preserve"> </w:t>
      </w:r>
      <w:r>
        <w:t xml:space="preserve">utilisées).</w:t>
      </w:r>
    </w:p>
    <w:bookmarkEnd w:id="18"/>
    <w:bookmarkStart w:id="19" w:name="X53f35fea00cee36e8ecde58c99593d796a16387"/>
    <w:p>
      <w:pPr>
        <w:pStyle w:val="Heading3"/>
      </w:pPr>
      <w:r>
        <w:t xml:space="preserve">6.3 Option</w:t>
      </w:r>
      <w:r>
        <w:t xml:space="preserve"> </w:t>
      </w:r>
      <w:r>
        <w:rPr>
          <w:rStyle w:val="VerbatimChar"/>
        </w:rPr>
        <w:t xml:space="preserve">-K</w:t>
      </w:r>
      <w:r>
        <w:t xml:space="preserve"> </w:t>
      </w:r>
      <w:r>
        <w:t xml:space="preserve">— listing réduit aux constantes d’include utilisées</w:t>
      </w:r>
    </w:p>
    <w:p>
      <w:pPr>
        <w:pStyle w:val="FirstParagraph"/>
      </w:pPr>
      <w:r>
        <w:t xml:space="preserve">Inclure un gros fichier de constantes comme</w:t>
      </w:r>
      <w:r>
        <w:t xml:space="preserve"> </w:t>
      </w:r>
      <w:r>
        <w:rPr>
          <w:rStyle w:val="VerbatimChar"/>
        </w:rPr>
        <w:t xml:space="preserve">pce500.inc</w:t>
      </w:r>
      <w:r>
        <w:t xml:space="preserve"> </w:t>
      </w:r>
      <w:r>
        <w:t xml:space="preserve">(276</w:t>
      </w:r>
      <w:r>
        <w:t xml:space="preserve"> </w:t>
      </w:r>
      <w:r>
        <w:rPr>
          <w:rStyle w:val="VerbatimChar"/>
        </w:rPr>
        <w:t xml:space="preserve">EQU</w:t>
      </w:r>
      <w:r>
        <w:t xml:space="preserve">) noie le</w:t>
      </w:r>
      <w:r>
        <w:t xml:space="preserve"> </w:t>
      </w:r>
      <w:r>
        <w:rPr>
          <w:rStyle w:val="VerbatimChar"/>
        </w:rPr>
        <w:t xml:space="preserve">.lst</w:t>
      </w:r>
      <w:r>
        <w:t xml:space="preserve">. L’option</w:t>
      </w:r>
      <w:r>
        <w:t xml:space="preserve"> </w:t>
      </w:r>
      <w:r>
        <w:rPr>
          <w:rStyle w:val="VerbatimChar"/>
        </w:rPr>
        <w:t xml:space="preserve">-K</w:t>
      </w:r>
      <w:r>
        <w:t xml:space="preserve"> </w:t>
      </w:r>
      <w:r>
        <w:t xml:space="preserve">(avec</w:t>
      </w:r>
      <w:r>
        <w:t xml:space="preserve"> </w:t>
      </w:r>
      <w:r>
        <w:rPr>
          <w:rStyle w:val="VerbatimChar"/>
        </w:rPr>
        <w:t xml:space="preserve">-L</w:t>
      </w:r>
      <w:r>
        <w:t xml:space="preserve">) n’y conserve,</w:t>
      </w:r>
      <w:r>
        <w:t xml:space="preserve"> </w:t>
      </w:r>
      <w:r>
        <w:rPr>
          <w:b/>
          <w:bCs/>
        </w:rPr>
        <w:t xml:space="preserve">des fichiers inclus</w:t>
      </w:r>
      <w:r>
        <w:t xml:space="preserve">, que les constantes</w:t>
      </w:r>
      <w:r>
        <w:t xml:space="preserve"> </w:t>
      </w:r>
      <w:r>
        <w:rPr>
          <w:rStyle w:val="VerbatimChar"/>
        </w:rPr>
        <w:t xml:space="preserve">EQU</w:t>
      </w:r>
      <w:r>
        <w:t xml:space="preserve"> </w:t>
      </w:r>
      <w:r>
        <w:t xml:space="preserve">effectivement</w:t>
      </w:r>
      <w:r>
        <w:t xml:space="preserve"> </w:t>
      </w:r>
      <w:r>
        <w:rPr>
          <w:b/>
          <w:bCs/>
        </w:rPr>
        <w:t xml:space="preserve">référencées</w:t>
      </w:r>
      <w:r>
        <w:t xml:space="preserve"> </w:t>
      </w:r>
      <w:r>
        <w:t xml:space="preserve">par le programme ; tout ce qui n’émet pas d’octet et n’est pas une constante</w:t>
      </w:r>
      <w:r>
        <w:t xml:space="preserve"> </w:t>
      </w:r>
      <w:r>
        <w:t xml:space="preserve">utilisée (constantes inutiles, en-têtes de section, lignes vides de l’include) est masqué, la</w:t>
      </w:r>
      <w:r>
        <w:t xml:space="preserve"> </w:t>
      </w:r>
      <w:r>
        <w:t xml:space="preserve">source principale restant intégrale. Sur</w:t>
      </w:r>
      <w:r>
        <w:t xml:space="preserve"> </w:t>
      </w:r>
      <w:r>
        <w:rPr>
          <w:rStyle w:val="VerbatimChar"/>
        </w:rPr>
        <w:t xml:space="preserve">Exemples/INCLUDE/example.asm</w:t>
      </w:r>
      <w:r>
        <w:t xml:space="preserve">, le listing passe de 357</w:t>
      </w:r>
      <w:r>
        <w:t xml:space="preserve"> </w:t>
      </w:r>
      <w:r>
        <w:t xml:space="preserve">à 36 lignes. C’est un</w:t>
      </w:r>
      <w:r>
        <w:t xml:space="preserve"> </w:t>
      </w:r>
      <w:r>
        <w:rPr>
          <w:b/>
          <w:bCs/>
        </w:rPr>
        <w:t xml:space="preserve">filtre de listing pur</w:t>
      </w:r>
      <w:r>
        <w:t xml:space="preserve"> </w:t>
      </w:r>
      <w:r>
        <w:t xml:space="preserve">: l’objet et toutes les autres sorties sont</w:t>
      </w:r>
      <w:r>
        <w:t xml:space="preserve"> </w:t>
      </w:r>
      <w:r>
        <w:t xml:space="preserve">identiques avec ou sans</w:t>
      </w:r>
      <w:r>
        <w:t xml:space="preserve"> </w:t>
      </w:r>
      <w:r>
        <w:rPr>
          <w:rStyle w:val="VerbatimChar"/>
        </w:rPr>
        <w:t xml:space="preserve">-K</w:t>
      </w:r>
      <w:r>
        <w:t xml:space="preserve">.</w:t>
      </w:r>
    </w:p>
    <w:bookmarkEnd w:id="19"/>
    <w:bookmarkEnd w:id="20"/>
    <w:bookmarkStart w:id="21" w:name="prébytes-et-nomenclature-mémoire-interne"/>
    <w:p>
      <w:pPr>
        <w:pStyle w:val="Heading2"/>
      </w:pPr>
      <w:r>
        <w:t xml:space="preserve">7. Prébytes et nomenclature mémoire interne</w:t>
      </w:r>
    </w:p>
    <w:p>
      <w:pPr>
        <w:pStyle w:val="FirstParagraph"/>
      </w:pPr>
      <w:r>
        <w:t xml:space="preserve">La mémoire interne du SC62015 utilise des prébytes pour certaines combinaisons d’adressage.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respecte la table du manuel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1er opérande  2e opérande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(BP+n)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(PY+n)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(BP+PY)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32h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30h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33h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31h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(BP+n)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22h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interdit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23h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21h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(PX+n)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36h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37h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35h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(BP+PX)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26h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27h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25h</w:t>
            </w:r>
          </w:p>
        </w:tc>
      </w:tr>
    </w:tbl>
    <w:p>
      <w:pPr>
        <w:pStyle w:val="BodyText"/>
      </w:pPr>
      <w:r>
        <w:t xml:space="preserve">Point essentiel confirmé pendant les validations :</w:t>
      </w:r>
      <w:r>
        <w:t xml:space="preserve"> </w:t>
      </w:r>
      <w:r>
        <w:rPr>
          <w:rStyle w:val="VerbatimChar"/>
        </w:rPr>
        <w:t xml:space="preserve">PY+n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BP+PY</w:t>
      </w:r>
      <w:r>
        <w:t xml:space="preserve"> </w:t>
      </w:r>
      <w:r>
        <w:t xml:space="preserve">sont des formes de deuxième opérande, pas des formes de premier opérande. Les formes suivantes sont donc invalides et doivent produire</w:t>
      </w:r>
      <w:r>
        <w:t xml:space="preserve"> </w:t>
      </w:r>
      <w:r>
        <w:rPr>
          <w:rStyle w:val="VerbatimChar"/>
        </w:rPr>
        <w:t xml:space="preserve">Prebyte error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mv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bp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a</w:t>
      </w:r>
      <w:r>
        <w:br/>
      </w:r>
      <w:r>
        <w:rPr>
          <w:rStyle w:val="NormalTok"/>
        </w:rPr>
        <w:t xml:space="preserve">mv a</w:t>
      </w:r>
      <w:r>
        <w:rPr>
          <w:rStyle w:val="OperatorTok"/>
        </w:rPr>
        <w:t xml:space="preserve">,(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mv a</w:t>
      </w:r>
      <w:r>
        <w:rPr>
          <w:rStyle w:val="OperatorTok"/>
        </w:rPr>
        <w:t xml:space="preserve">,(</w:t>
      </w:r>
      <w:r>
        <w:rPr>
          <w:rStyle w:val="KeywordTok"/>
        </w:rPr>
        <w:t xml:space="preserve">bp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Les formes suivantes sont valides parce que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apparaît en deuxième opérande dans une instruction à deux opérandes internes :</w:t>
      </w:r>
    </w:p>
    <w:p>
      <w:pPr>
        <w:pStyle w:val="SourceCode"/>
      </w:pPr>
      <w:r>
        <w:rPr>
          <w:rStyle w:val="NormalTok"/>
        </w:rPr>
        <w:t xml:space="preserve">mv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bp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),(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; 23 C8 01 02</w:t>
      </w:r>
      <w:r>
        <w:br/>
      </w:r>
      <w:r>
        <w:rPr>
          <w:rStyle w:val="NormalTok"/>
        </w:rPr>
        <w:t xml:space="preserve">mvp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bp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),(</w:t>
      </w:r>
      <w:r>
        <w:rPr>
          <w:rStyle w:val="KeywordTok"/>
        </w:rPr>
        <w:t xml:space="preserve">bp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; 25 CA 00 00</w:t>
      </w:r>
      <w:r>
        <w:br/>
      </w:r>
      <w:r>
        <w:rPr>
          <w:rStyle w:val="NormalTok"/>
        </w:rPr>
        <w:t xml:space="preserve">mvl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bp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),(</w:t>
      </w:r>
      <w:r>
        <w:rPr>
          <w:rStyle w:val="NormalTok"/>
        </w:rPr>
        <w:t xml:space="preserve">py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; 23 CB 01 02</w:t>
      </w:r>
    </w:p>
    <w:bookmarkEnd w:id="21"/>
    <w:bookmarkStart w:id="22" w:name="instructions-sc62015-prises-en-charge"/>
    <w:p>
      <w:pPr>
        <w:pStyle w:val="Heading2"/>
      </w:pPr>
      <w:r>
        <w:t xml:space="preserve">8. Instructions SC62015 prises en charge</w:t>
      </w:r>
    </w:p>
    <w:p>
      <w:pPr>
        <w:pStyle w:val="FirstParagraph"/>
      </w:pPr>
      <w:r>
        <w:t xml:space="preserve">Les 69 mnémos documentés sont reconnus par le parser :</w:t>
      </w:r>
    </w:p>
    <w:p>
      <w:pPr>
        <w:pStyle w:val="SourceCode"/>
      </w:pPr>
      <w:r>
        <w:rPr>
          <w:rStyle w:val="VerbatimChar"/>
        </w:rPr>
        <w:t xml:space="preserve">NOP JP JPF JPZ JPNZ JPC JPNC JR JRZ JRNZ JRC JRNC CALL CALLF RET RETF RETI</w:t>
      </w:r>
      <w:r>
        <w:br/>
      </w:r>
      <w:r>
        <w:rPr>
          <w:rStyle w:val="VerbatimChar"/>
        </w:rPr>
        <w:t xml:space="preserve">PUSHU POPU PUSHS POPS</w:t>
      </w:r>
      <w:r>
        <w:br/>
      </w:r>
      <w:r>
        <w:rPr>
          <w:rStyle w:val="VerbatimChar"/>
        </w:rPr>
        <w:t xml:space="preserve">MV MVW MVP MVL MVLD EX EXW EXP EXL</w:t>
      </w:r>
      <w:r>
        <w:br/>
      </w:r>
      <w:r>
        <w:rPr>
          <w:rStyle w:val="VerbatimChar"/>
        </w:rPr>
        <w:t xml:space="preserve">ADD ADDB ADDW ADDP SUB SUBB SUBW SUBP ADC SBC ADCL SBCL DADL DSBL PMDF</w:t>
      </w:r>
      <w:r>
        <w:br/>
      </w:r>
      <w:r>
        <w:rPr>
          <w:rStyle w:val="VerbatimChar"/>
        </w:rPr>
        <w:t xml:space="preserve">CMP CMPW CMPP AND OR XOR TEST INC DEC ROR ROL SHR SHL DSRL DSLL SWAP</w:t>
      </w:r>
      <w:r>
        <w:br/>
      </w:r>
      <w:r>
        <w:rPr>
          <w:rStyle w:val="VerbatimChar"/>
        </w:rPr>
        <w:t xml:space="preserve">SC RC TCL HALT OFF IR WAIT RESET</w:t>
      </w:r>
    </w:p>
    <w:p>
      <w:pPr>
        <w:pStyle w:val="FirstParagraph"/>
      </w:pPr>
      <w:r>
        <w:t xml:space="preserve">Le coverage</w:t>
      </w:r>
      <w:r>
        <w:t xml:space="preserve"> </w:t>
      </w:r>
      <w:r>
        <w:rPr>
          <w:rStyle w:val="VerbatimChar"/>
        </w:rPr>
        <w:t xml:space="preserve">tests/coverage_all.asm</w:t>
      </w:r>
      <w:r>
        <w:t xml:space="preserve"> </w:t>
      </w:r>
      <w:r>
        <w:t xml:space="preserve">vérifie plusieurs centaines de lignes de combinaisons d’instructions, directives, macros, conditions, sections, prébytes et sorties.</w:t>
      </w:r>
    </w:p>
    <w:bookmarkEnd w:id="22"/>
    <w:bookmarkStart w:id="23" w:name="sorties-générées"/>
    <w:p>
      <w:pPr>
        <w:pStyle w:val="Heading2"/>
      </w:pPr>
      <w:r>
        <w:t xml:space="preserve">9. Sorties générées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Sortie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</w:p>
        </w:tc>
        <w:tc>
          <w:tcPr/>
          <w:p>
            <w:pPr>
              <w:pStyle w:val="Compact"/>
            </w:pPr>
            <w:r>
              <w:t xml:space="preserve">Objet XASM, avec types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ou défaut.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.lst</w:t>
            </w:r>
          </w:p>
        </w:tc>
        <w:tc>
          <w:tcPr/>
          <w:p>
            <w:pPr>
              <w:pStyle w:val="Compact"/>
            </w:pPr>
            <w:r>
              <w:t xml:space="preserve">Listing avec adresses, octets et source. En cas d’erreur fatale avec</w:t>
            </w:r>
            <w:r>
              <w:t xml:space="preserve"> </w:t>
            </w:r>
            <w:r>
              <w:rPr>
                <w:rStyle w:val="VerbatimChar"/>
              </w:rPr>
              <w:t xml:space="preserve">-L</w:t>
            </w:r>
            <w:r>
              <w:t xml:space="preserve">, reçoit un rapport d’erreur exploitable.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.err</w:t>
            </w:r>
          </w:p>
        </w:tc>
        <w:tc>
          <w:tcPr/>
          <w:p>
            <w:pPr>
              <w:pStyle w:val="Compact"/>
            </w:pPr>
            <w:r>
              <w:t xml:space="preserve">Rapport d’erreur quand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est actif.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.hex</w:t>
            </w:r>
          </w:p>
        </w:tc>
        <w:tc>
          <w:tcPr/>
          <w:p>
            <w:pPr>
              <w:pStyle w:val="Compact"/>
            </w:pPr>
            <w:r>
              <w:t xml:space="preserve">Intel HEX, données utiles vérifiables par somme des records type 00.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.s19</w:t>
            </w:r>
          </w:p>
        </w:tc>
        <w:tc>
          <w:tcPr/>
          <w:p>
            <w:pPr>
              <w:pStyle w:val="Compact"/>
            </w:pPr>
            <w:r>
              <w:t xml:space="preserve">Motorola S-Record.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.map</w:t>
            </w:r>
          </w:p>
        </w:tc>
        <w:tc>
          <w:tcPr/>
          <w:p>
            <w:pPr>
              <w:pStyle w:val="Compact"/>
            </w:pPr>
            <w:r>
              <w:t xml:space="preserve">Sections et symboles.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</w:t>
            </w:r>
          </w:p>
        </w:tc>
        <w:tc>
          <w:tcPr/>
          <w:p>
            <w:pPr>
              <w:pStyle w:val="Compact"/>
            </w:pPr>
            <w:r>
              <w:t xml:space="preserve">Dépendances, utile pour connaître les fichiers inclus.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.uu</w:t>
            </w:r>
          </w:p>
        </w:tc>
        <w:tc>
          <w:tcPr/>
          <w:p>
            <w:pPr>
              <w:pStyle w:val="Compact"/>
            </w:pPr>
            <w:r>
              <w:t xml:space="preserve">BASIC auto-décodeur UUENCODE compatible Sharp, dérivé de</w:t>
            </w:r>
            <w:r>
              <w:t xml:space="preserve"> </w:t>
            </w:r>
            <w:r>
              <w:rPr>
                <w:rStyle w:val="VerbatimChar"/>
              </w:rPr>
              <w:t xml:space="preserve">uuselfx.c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  <w:tc>
          <w:tcPr/>
          <w:p>
            <w:pPr>
              <w:pStyle w:val="Compact"/>
            </w:pPr>
            <w:r>
              <w:t xml:space="preserve">Dump texte type HxD.</w:t>
            </w:r>
          </w:p>
        </w:tc>
      </w:tr>
    </w:tbl>
    <w:bookmarkEnd w:id="23"/>
    <w:bookmarkStart w:id="24" w:name="rapport-derreur"/>
    <w:p>
      <w:pPr>
        <w:pStyle w:val="Heading2"/>
      </w:pPr>
      <w:r>
        <w:t xml:space="preserve">10. Rapport d’erreur</w:t>
      </w:r>
    </w:p>
    <w:p>
      <w:pPr>
        <w:pStyle w:val="FirstParagraph"/>
      </w:pPr>
      <w:r>
        <w:t xml:space="preserve">Depuis la finalisation du projet, une erreur fatale est écrite dans</w:t>
      </w:r>
      <w:r>
        <w:t xml:space="preserve"> </w:t>
      </w:r>
      <w:r>
        <w:rPr>
          <w:rStyle w:val="VerbatimChar"/>
        </w:rPr>
        <w:t xml:space="preserve">.err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lorsque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sont utilisés. Exemple :</w:t>
      </w:r>
    </w:p>
    <w:p>
      <w:pPr>
        <w:pStyle w:val="SourceCode"/>
      </w:pPr>
      <w:r>
        <w:rPr>
          <w:rStyle w:val="VerbatimChar"/>
        </w:rPr>
        <w:t xml:space="preserve">XASM2026-4: ligne 3: Prebyte error | mv (py+3),a</w:t>
      </w:r>
      <w:r>
        <w:br/>
      </w:r>
      <w:r>
        <w:br/>
      </w:r>
      <w:r>
        <w:rPr>
          <w:rStyle w:val="VerbatimChar"/>
        </w:rPr>
        <w:t xml:space="preserve">bad_prebyte.asm    3    Prebyte error</w:t>
      </w:r>
      <w:r>
        <w:br/>
      </w:r>
      <w:r>
        <w:rPr>
          <w:rStyle w:val="VerbatimChar"/>
        </w:rPr>
        <w:t xml:space="preserve">    mv (py+3),a</w:t>
      </w:r>
      <w:r>
        <w:br/>
      </w:r>
      <w:r>
        <w:br/>
      </w:r>
      <w:r>
        <w:rPr>
          <w:rStyle w:val="VerbatimChar"/>
        </w:rPr>
        <w:t xml:space="preserve">Fatal error occured.</w:t>
      </w:r>
      <w:r>
        <w:br/>
      </w:r>
      <w:r>
        <w:rPr>
          <w:rStyle w:val="VerbatimChar"/>
        </w:rPr>
        <w:t xml:space="preserve">Assemble aborted.</w:t>
      </w:r>
    </w:p>
    <w:p>
      <w:pPr>
        <w:pStyle w:val="FirstParagraph"/>
      </w:pPr>
      <w:r>
        <w:t xml:space="preserve">Cela permet de corriger les erreurs sans perdre l’information de la console.</w:t>
      </w:r>
    </w:p>
    <w:bookmarkEnd w:id="24"/>
    <w:bookmarkStart w:id="25" w:name="travail-réalisé-sur-xasm2026-4"/>
    <w:p>
      <w:pPr>
        <w:pStyle w:val="Heading2"/>
      </w:pPr>
      <w:r>
        <w:t xml:space="preserve">11. Travail réalisé sur xasm2026-4</w:t>
      </w:r>
    </w:p>
    <w:p>
      <w:pPr>
        <w:pStyle w:val="FirstParagraph"/>
      </w:pPr>
      <w:r>
        <w:t xml:space="preserve">Les principaux blocs finalisés sont :</w:t>
      </w:r>
    </w:p>
    <w:p>
      <w:pPr>
        <w:pStyle w:val="Compact"/>
        <w:numPr>
          <w:ilvl w:val="0"/>
          <w:numId w:val="1003"/>
        </w:numPr>
      </w:pPr>
      <w:r>
        <w:t xml:space="preserve">Port C# natif du parser de ligne de commande.</w:t>
      </w:r>
    </w:p>
    <w:p>
      <w:pPr>
        <w:pStyle w:val="Compact"/>
        <w:numPr>
          <w:ilvl w:val="0"/>
          <w:numId w:val="1003"/>
        </w:numPr>
      </w:pPr>
      <w:r>
        <w:t xml:space="preserve">Port des directives historiques et modernes.</w:t>
      </w:r>
    </w:p>
    <w:p>
      <w:pPr>
        <w:pStyle w:val="Compact"/>
        <w:numPr>
          <w:ilvl w:val="0"/>
          <w:numId w:val="1003"/>
        </w:numPr>
      </w:pPr>
      <w:r>
        <w:t xml:space="preserve">Port des macros, conditions, répétitions, includes et labels locaux imbriqués.</w:t>
      </w:r>
    </w:p>
    <w:p>
      <w:pPr>
        <w:pStyle w:val="Compact"/>
        <w:numPr>
          <w:ilvl w:val="0"/>
          <w:numId w:val="1003"/>
        </w:numPr>
      </w:pPr>
      <w:r>
        <w:t xml:space="preserve">Port des expressions numériques et du compteur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Encodage complet des mnémos SC62015 documentés.</w:t>
      </w:r>
    </w:p>
    <w:p>
      <w:pPr>
        <w:pStyle w:val="Compact"/>
        <w:numPr>
          <w:ilvl w:val="0"/>
          <w:numId w:val="1003"/>
        </w:numPr>
      </w:pPr>
      <w:r>
        <w:t xml:space="preserve">Correction fine des prébytes, notamment la distinction entre colonnes</w:t>
      </w:r>
      <w:r>
        <w:t xml:space="preserve"> </w:t>
      </w:r>
      <w:r>
        <w:rPr>
          <w:rStyle w:val="VerbatimChar"/>
        </w:rPr>
        <w:t xml:space="preserve">PY</w:t>
      </w:r>
      <w:r>
        <w:t xml:space="preserve"> </w:t>
      </w:r>
      <w:r>
        <w:t xml:space="preserve">et lignes</w:t>
      </w:r>
      <w:r>
        <w:t xml:space="preserve"> </w:t>
      </w:r>
      <w:r>
        <w:rPr>
          <w:rStyle w:val="VerbatimChar"/>
        </w:rPr>
        <w:t xml:space="preserve">PX/BP+PX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Alignement de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TMAP2020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VOGUE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Générateur</w:t>
      </w:r>
      <w:r>
        <w:t xml:space="preserve"> </w:t>
      </w:r>
      <w:r>
        <w:rPr>
          <w:rStyle w:val="VerbatimChar"/>
        </w:rPr>
        <w:t xml:space="preserve">.uu</w:t>
      </w:r>
      <w:r>
        <w:t xml:space="preserve"> </w:t>
      </w:r>
      <w:r>
        <w:t xml:space="preserve">aligné sur</w:t>
      </w:r>
      <w:r>
        <w:t xml:space="preserve"> </w:t>
      </w:r>
      <w:r>
        <w:rPr>
          <w:rStyle w:val="VerbatimChar"/>
        </w:rPr>
        <w:t xml:space="preserve">uuselfx.c</w:t>
      </w:r>
      <w:r>
        <w:t xml:space="preserve"> </w:t>
      </w:r>
      <w:r>
        <w:t xml:space="preserve">(source de reference externe) : lignes BASIC, payload, checksum historique et ligne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Rapport d’erreur écrit dans</w:t>
      </w:r>
      <w:r>
        <w:t xml:space="preserve"> </w:t>
      </w:r>
      <w:r>
        <w:rPr>
          <w:rStyle w:val="VerbatimChar"/>
        </w:rPr>
        <w:t xml:space="preserve">.err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.lst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Banc de couverture</w:t>
      </w:r>
      <w:r>
        <w:t xml:space="preserve"> </w:t>
      </w:r>
      <w:r>
        <w:rPr>
          <w:rStyle w:val="VerbatimChar"/>
        </w:rPr>
        <w:t xml:space="preserve">coverage_all.asm</w:t>
      </w:r>
      <w:r>
        <w:t xml:space="preserve">.</w:t>
      </w:r>
    </w:p>
    <w:p>
      <w:pPr>
        <w:pStyle w:val="FirstParagraph"/>
      </w:pPr>
      <w:r>
        <w:t xml:space="preserve">Travaux ajoutés depuis (2026-07 à 2026-08), détaillés dans</w:t>
      </w:r>
      <w:r>
        <w:t xml:space="preserve"> </w:t>
      </w:r>
      <w:r>
        <w:rPr>
          <w:rStyle w:val="VerbatimChar"/>
        </w:rPr>
        <w:t xml:space="preserve">PORTAGE.md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Confrontation directe au moteur C sur</w:t>
      </w:r>
      <w:r>
        <w:t xml:space="preserve"> </w:t>
      </w:r>
      <w:r>
        <w:rPr>
          <w:b/>
          <w:bCs/>
        </w:rPr>
        <w:t xml:space="preserve">treize sources réelles</w:t>
      </w:r>
      <w:r>
        <w:t xml:space="preserve"> </w:t>
      </w:r>
      <w:r>
        <w:t xml:space="preserve">(ISH, PANO122, PLINK104,</w:t>
      </w:r>
      <w:r>
        <w:t xml:space="preserve"> </w:t>
      </w:r>
      <w:r>
        <w:t xml:space="preserve">TYDOS, UUENCODE, trdos033), toutes reproduites octet à octet. Elle a mis au jour, puis fait</w:t>
      </w:r>
      <w:r>
        <w:t xml:space="preserve"> </w:t>
      </w:r>
      <w:r>
        <w:t xml:space="preserve">corriger, plusieurs défauts d’encodage — dont</w:t>
      </w:r>
      <w:r>
        <w:t xml:space="preserve"> </w:t>
      </w:r>
      <w:r>
        <w:rPr>
          <w:b/>
          <w:bCs/>
        </w:rPr>
        <w:t xml:space="preserve">sept défauts des familles à post-octet</w:t>
      </w:r>
      <w:r>
        <w:t xml:space="preserve"> </w:t>
      </w:r>
      <w:r>
        <w:t xml:space="preserve">(MV/MVW/MVP/MVL), verrouillés par le jeu d’essai</w:t>
      </w:r>
      <w:r>
        <w:t xml:space="preserve"> </w:t>
      </w:r>
      <w:r>
        <w:rPr>
          <w:rStyle w:val="VerbatimChar"/>
        </w:rPr>
        <w:t xml:space="preserve">postbyte_families</w:t>
      </w:r>
      <w:r>
        <w:t xml:space="preserve">, et quatre défauts</w:t>
      </w:r>
      <w:r>
        <w:t xml:space="preserve"> </w:t>
      </w:r>
      <w:r>
        <w:t xml:space="preserve">silencieux (dont</w:t>
      </w:r>
      <w:r>
        <w:t xml:space="preserve"> </w:t>
      </w:r>
      <w:r>
        <w:rPr>
          <w:rStyle w:val="VerbatimChar"/>
        </w:rPr>
        <w:t xml:space="preserve">jp y</w:t>
      </w:r>
      <w:r>
        <w:t xml:space="preserve">/</w:t>
      </w:r>
      <w:r>
        <w:rPr>
          <w:rStyle w:val="VerbatimChar"/>
        </w:rPr>
        <w:t xml:space="preserve">u</w:t>
      </w:r>
      <w:r>
        <w:t xml:space="preserve">/</w:t>
      </w:r>
      <w:r>
        <w:rPr>
          <w:rStyle w:val="VerbatimChar"/>
        </w:rPr>
        <w:t xml:space="preserve">s</w:t>
      </w:r>
      <w:r>
        <w:t xml:space="preserve"> </w:t>
      </w:r>
      <w:r>
        <w:t xml:space="preserve">qui sautaient à l’adresse 0).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Septième avertissement</w:t>
      </w:r>
      <w:r>
        <w:t xml:space="preserve"> </w:t>
      </w:r>
      <w:r>
        <w:t xml:space="preserve">: opérande surnuméraire d’</w:t>
      </w:r>
      <w:r>
        <w:rPr>
          <w:rStyle w:val="VerbatimChar"/>
        </w:rPr>
        <w:t xml:space="preserve">IFEQ</w:t>
      </w:r>
      <w:r>
        <w:t xml:space="preserve">/</w:t>
      </w:r>
      <w:r>
        <w:rPr>
          <w:rStyle w:val="VerbatimChar"/>
        </w:rPr>
        <w:t xml:space="preserve">IFNE</w:t>
      </w:r>
      <w:r>
        <w:t xml:space="preserve">/</w:t>
      </w:r>
      <w:r>
        <w:rPr>
          <w:rStyle w:val="VerbatimChar"/>
        </w:rPr>
        <w:t xml:space="preserve">IFGT</w:t>
      </w:r>
      <w:r>
        <w:t xml:space="preserve">/</w:t>
      </w:r>
      <w:r>
        <w:rPr>
          <w:rStyle w:val="VerbatimChar"/>
        </w:rPr>
        <w:t xml:space="preserve">IFLT</w:t>
      </w:r>
      <w:r>
        <w:t xml:space="preserve">, qui ne</w:t>
      </w:r>
      <w:r>
        <w:t xml:space="preserve"> </w:t>
      </w:r>
      <w:r>
        <w:t xml:space="preserve">comparent pas deux valeurs mais testent un opérande contre zéro.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Blocs structurés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 }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continue</w:t>
      </w:r>
      <w:r>
        <w:t xml:space="preserve">/</w:t>
      </w:r>
      <w:r>
        <w:rPr>
          <w:rStyle w:val="VerbatimChar"/>
        </w:rPr>
        <w:t xml:space="preserve">break</w:t>
      </w:r>
      <w:r>
        <w:t xml:space="preserve">) et</w:t>
      </w:r>
      <w:r>
        <w:t xml:space="preserve"> </w:t>
      </w:r>
      <w:r>
        <w:rPr>
          <w:b/>
          <w:bCs/>
        </w:rPr>
        <w:t xml:space="preserve">zone de travail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SUBORG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BYTE</w:t>
      </w:r>
      <w:r>
        <w:t xml:space="preserve">/</w:t>
      </w:r>
      <w:r>
        <w:rPr>
          <w:rStyle w:val="VerbatimChar"/>
        </w:rPr>
        <w:t xml:space="preserve">WORD</w:t>
      </w:r>
      <w:r>
        <w:t xml:space="preserve">/</w:t>
      </w:r>
      <w:r>
        <w:rPr>
          <w:rStyle w:val="VerbatimChar"/>
        </w:rPr>
        <w:t xml:space="preserve">PNTR</w:t>
      </w:r>
      <w:r>
        <w:t xml:space="preserve"> </w:t>
      </w:r>
      <w:r>
        <w:t xml:space="preserve">et l’opérande</w:t>
      </w:r>
      <w:r>
        <w:t xml:space="preserve"> </w:t>
      </w:r>
      <w:r>
        <w:rPr>
          <w:rStyle w:val="VerbatimChar"/>
        </w:rPr>
        <w:t xml:space="preserve">%</w:t>
      </w:r>
      <w:r>
        <w:t xml:space="preserve">, pour porter les drivers du dialecte A62 (</w:t>
      </w:r>
      <w:r>
        <w:rPr>
          <w:rStyle w:val="VerbatimChar"/>
        </w:rPr>
        <w:t xml:space="preserve">ssfdc120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PLINKC</w:t>
      </w:r>
      <w:r>
        <w:t xml:space="preserve">, ce dernier validé sur matériel réel).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Exemples/INCLUDE/pce500.inc</w:t>
      </w:r>
      <w:r>
        <w:t xml:space="preserve"> </w:t>
      </w:r>
      <w:r>
        <w:t xml:space="preserve">: 276 constantes système générées depuis les tables du</w:t>
      </w:r>
      <w:r>
        <w:t xml:space="preserve"> </w:t>
      </w:r>
      <w:r>
        <w:t xml:space="preserve">désassembleur, pour un vocabulaire de noms partagé.</w:t>
      </w:r>
    </w:p>
    <w:p>
      <w:pPr>
        <w:pStyle w:val="FirstParagraph"/>
      </w:pPr>
      <w:r>
        <w:t xml:space="preserve">Travaux ajoutés en 2026-08, détaillés dans</w:t>
      </w:r>
      <w:r>
        <w:t xml:space="preserve"> </w:t>
      </w:r>
      <w:r>
        <w:rPr>
          <w:rStyle w:val="VerbatimChar"/>
        </w:rPr>
        <w:t xml:space="preserve">PORTAGE.md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Outillage de développement de pilotes résidents</w:t>
      </w:r>
      <w:r>
        <w:t xml:space="preserve"> </w:t>
      </w:r>
      <w:r>
        <w:t xml:space="preserve">: document de conception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Documentation/Modele_Pilotes_Resident_PC-E500S.md</w:t>
      </w:r>
      <w:r>
        <w:t xml:space="preserve">), squelette réutilisable</w:t>
      </w:r>
      <w:r>
        <w:t xml:space="preserve"> </w:t>
      </w:r>
      <w:r>
        <w:rPr>
          <w:rStyle w:val="VerbatimChar"/>
        </w:rPr>
        <w:t xml:space="preserve">DRIVER_TEMPLATE</w:t>
      </w:r>
      <w:r>
        <w:t xml:space="preserve"> </w:t>
      </w:r>
      <w:r>
        <w:t xml:space="preserve">(installation ajout-en-fin sans recalage BASIC, désinstallation</w:t>
      </w:r>
      <w:r>
        <w:t xml:space="preserve"> </w:t>
      </w:r>
      <w:r>
        <w:rPr>
          <w:rStyle w:val="VerbatimChar"/>
        </w:rPr>
        <w:t xml:space="preserve">CALL &amp;... "-u"</w:t>
      </w:r>
      <w:r>
        <w:t xml:space="preserve">, discipline de</w:t>
      </w:r>
      <w:r>
        <w:t xml:space="preserve"> </w:t>
      </w:r>
      <w:r>
        <w:t xml:space="preserve">relocation</w:t>
      </w:r>
      <w:r>
        <w:t xml:space="preserve"> </w:t>
      </w:r>
      <w:r>
        <w:rPr>
          <w:rStyle w:val="VerbatimChar"/>
        </w:rPr>
        <w:t xml:space="preserve">reldp</w:t>
      </w:r>
      <w:r>
        <w:t xml:space="preserve">/</w:t>
      </w:r>
      <w:r>
        <w:rPr>
          <w:rStyle w:val="VerbatimChar"/>
        </w:rPr>
        <w:t xml:space="preserve">relref</w:t>
      </w:r>
      <w:r>
        <w:t xml:space="preserve"> </w:t>
      </w:r>
      <w:r>
        <w:t xml:space="preserve">détectable à l’assemblage), et deux portages</w:t>
      </w:r>
      <w:r>
        <w:t xml:space="preserve"> </w:t>
      </w:r>
      <w:r>
        <w:rPr>
          <w:b/>
          <w:bCs/>
        </w:rPr>
        <w:t xml:space="preserve">validés sur émulateur</w:t>
      </w:r>
      <w:r>
        <w:rPr>
          <w:b/>
          <w:bCs/>
        </w:rPr>
        <w:t xml:space="preserve"> </w:t>
      </w:r>
      <w:r>
        <w:rPr>
          <w:b/>
          <w:bCs/>
        </w:rPr>
        <w:t xml:space="preserve">dans tous les cas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REGISTER3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PLINK2</w:t>
      </w:r>
      <w:r>
        <w:t xml:space="preserve"> </w:t>
      </w:r>
      <w:r>
        <w:t xml:space="preserve">(portage de</w:t>
      </w:r>
      <w:r>
        <w:t xml:space="preserve"> </w:t>
      </w:r>
      <w:r>
        <w:rPr>
          <w:rStyle w:val="VerbatimChar"/>
        </w:rPr>
        <w:t xml:space="preserve">PLINKC</w:t>
      </w:r>
      <w:r>
        <w:t xml:space="preserve"> </w:t>
      </w:r>
      <w:r>
        <w:t xml:space="preserve">sur ce modèle). Trois</w:t>
      </w:r>
      <w:r>
        <w:t xml:space="preserve"> </w:t>
      </w:r>
      <w:r>
        <w:t xml:space="preserve">enseignements réutilisables en sont tirés :</w:t>
      </w:r>
      <w:r>
        <w:t xml:space="preserve"> </w:t>
      </w:r>
      <w:r>
        <w:rPr>
          <w:rStyle w:val="VerbatimChar"/>
        </w:rPr>
        <w:t xml:space="preserve">PRE_ON</w:t>
      </w:r>
      <w:r>
        <w:t xml:space="preserve"> </w:t>
      </w:r>
      <w:r>
        <w:t xml:space="preserve">indispensable pour l’adressage interne</w:t>
      </w:r>
      <w:r>
        <w:t xml:space="preserve"> </w:t>
      </w:r>
      <w:r>
        <w:t xml:space="preserve">absolu ; le pointeur de ligne d’un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à argument doit être restitué avancé (protocole</w:t>
      </w:r>
      <w:r>
        <w:t xml:space="preserve"> </w:t>
      </w:r>
      <w:r>
        <w:t xml:space="preserve">UUENCODE) avec reconnaissance des</w:t>
      </w:r>
      <w:r>
        <w:t xml:space="preserve"> </w:t>
      </w:r>
      <w:r>
        <w:rPr>
          <w:b/>
          <w:bCs/>
        </w:rPr>
        <w:t xml:space="preserve">quatre</w:t>
      </w:r>
      <w:r>
        <w:t xml:space="preserve"> </w:t>
      </w:r>
      <w:r>
        <w:t xml:space="preserve">terminateurs BASIC (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CR</w:t>
      </w:r>
      <w:r>
        <w:t xml:space="preserve">,</w:t>
      </w:r>
      <w:r>
        <w:t xml:space="preserve"> </w:t>
      </w:r>
      <w:r>
        <w:rPr>
          <w:rStyle w:val="VerbatimChar"/>
        </w:rPr>
        <w:t xml:space="preserve">1Ah</w:t>
      </w:r>
      <w:r>
        <w:t xml:space="preserve">,</w:t>
      </w:r>
      <w:r>
        <w:t xml:space="preserve"> </w:t>
      </w:r>
      <w:r>
        <w:rPr>
          <w:rStyle w:val="VerbatimChar"/>
        </w:rPr>
        <w:t xml:space="preserve">0FFh</w:t>
      </w:r>
      <w:r>
        <w:t xml:space="preserve">) ; et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t xml:space="preserve">doit rendre la main</w:t>
      </w:r>
      <w:r>
        <w:t xml:space="preserve"> </w:t>
      </w:r>
      <w:r>
        <w:rPr>
          <w:b/>
          <w:bCs/>
        </w:rPr>
        <w:t xml:space="preserve">carry clair</w:t>
      </w:r>
      <w:r>
        <w:t xml:space="preserve"> </w:t>
      </w:r>
      <w:r>
        <w:t xml:space="preserve">(</w:t>
      </w:r>
      <w:r>
        <w:rPr>
          <w:rStyle w:val="VerbatimChar"/>
        </w:rPr>
        <w:t xml:space="preserve">rc</w:t>
      </w:r>
      <w:r>
        <w:t xml:space="preserve">), un carry armé provoquant une « Syntax</w:t>
      </w:r>
      <w:r>
        <w:t xml:space="preserve"> </w:t>
      </w:r>
      <w:r>
        <w:t xml:space="preserve">error 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-K</w:t>
      </w:r>
      <w:r>
        <w:t xml:space="preserve"> </w:t>
      </w:r>
      <w:r>
        <w:t xml:space="preserve">: le listing ne conserve d’un fichier inclus que les constantes</w:t>
      </w:r>
      <w:r>
        <w:t xml:space="preserve"> </w:t>
      </w:r>
      <w:r>
        <w:rPr>
          <w:rStyle w:val="VerbatimChar"/>
        </w:rPr>
        <w:t xml:space="preserve">EQU</w:t>
      </w:r>
      <w:r>
        <w:t xml:space="preserve"> </w:t>
      </w:r>
      <w:r>
        <w:t xml:space="preserve">utilisées</w:t>
      </w:r>
      <w:r>
        <w:t xml:space="preserve"> </w:t>
      </w:r>
      <w:r>
        <w:t xml:space="preserve">(§6.3). Filtre de listing pur, opt-in : les sorties de référence restent identiques.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Préprocesseur A62 complet</w:t>
      </w:r>
      <w:r>
        <w:t xml:space="preserve"> </w:t>
      </w:r>
      <w:r>
        <w:t xml:space="preserve">(§6.1.2) : préfixe</w:t>
      </w:r>
      <w:r>
        <w:t xml:space="preserve"> </w:t>
      </w:r>
      <w:r>
        <w:rPr>
          <w:rStyle w:val="VerbatimChar"/>
        </w:rPr>
        <w:t xml:space="preserve">rel</w:t>
      </w:r>
      <w:r>
        <w:t xml:space="preserve"> </w:t>
      </w:r>
      <w:r>
        <w:t xml:space="preserve">avec</w:t>
      </w:r>
      <w:r>
        <w:t xml:space="preserve"> </w:t>
      </w:r>
      <w:r>
        <w:rPr>
          <w:b/>
          <w:bCs/>
        </w:rPr>
        <w:t xml:space="preserve">génération de la table de</w:t>
      </w:r>
      <w:r>
        <w:rPr>
          <w:b/>
          <w:bCs/>
        </w:rPr>
        <w:t xml:space="preserve"> </w:t>
      </w:r>
      <w:r>
        <w:rPr>
          <w:b/>
          <w:bCs/>
        </w:rPr>
        <w:t xml:space="preserve">relocation</w:t>
      </w:r>
      <w:r>
        <w:t xml:space="preserve"> </w:t>
      </w:r>
      <w:r>
        <w:t xml:space="preserve">(format Kon, rétro-ingénieré et byte-exact), macros</w:t>
      </w:r>
      <w:r>
        <w:t xml:space="preserve"> </w:t>
      </w:r>
      <w:r>
        <w:rPr>
          <w:rStyle w:val="VerbatimChar"/>
        </w:rPr>
        <w:t xml:space="preserve">#defmacro</w:t>
      </w:r>
      <w:r>
        <w:t xml:space="preserve">/</w:t>
      </w:r>
      <w:r>
        <w:rPr>
          <w:rStyle w:val="VerbatimChar"/>
        </w:rPr>
        <w:t xml:space="preserve">#endmacro</w:t>
      </w:r>
      <w:r>
        <w:t xml:space="preserve"> </w:t>
      </w:r>
      <w:r>
        <w:t xml:space="preserve">(paramètres</w:t>
      </w:r>
      <w:r>
        <w:t xml:space="preserve"> </w:t>
      </w:r>
      <w:r>
        <w:rPr>
          <w:rStyle w:val="VerbatimChar"/>
        </w:rPr>
        <w:t xml:space="preserve">%0..%9</w:t>
      </w:r>
      <w:r>
        <w:t xml:space="preserve">) et conditionnelles</w:t>
      </w:r>
      <w:r>
        <w:t xml:space="preserve"> </w:t>
      </w:r>
      <w:r>
        <w:rPr>
          <w:rStyle w:val="VerbatimChar"/>
        </w:rPr>
        <w:t xml:space="preserve">#if</w:t>
      </w:r>
      <w:r>
        <w:t xml:space="preserve">/</w:t>
      </w:r>
      <w:r>
        <w:rPr>
          <w:rStyle w:val="VerbatimChar"/>
        </w:rPr>
        <w:t xml:space="preserve">#else</w:t>
      </w:r>
      <w:r>
        <w:t xml:space="preserve">/</w:t>
      </w:r>
      <w:r>
        <w:rPr>
          <w:rStyle w:val="VerbatimChar"/>
        </w:rPr>
        <w:t xml:space="preserve">#endif</w:t>
      </w:r>
      <w:r>
        <w:t xml:space="preserve">. Résultat : la</w:t>
      </w:r>
      <w:r>
        <w:t xml:space="preserve"> </w:t>
      </w:r>
      <w:r>
        <w:rPr>
          <w:b/>
          <w:bCs/>
        </w:rPr>
        <w:t xml:space="preserve">source A62</w:t>
      </w:r>
      <w:r>
        <w:rPr>
          <w:b/>
          <w:bCs/>
        </w:rPr>
        <w:t xml:space="preserve"> </w:t>
      </w:r>
      <w:r>
        <w:rPr>
          <w:b/>
          <w:bCs/>
        </w:rPr>
        <w:t xml:space="preserve">d’origine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PLINKC</w:t>
      </w:r>
      <w:r>
        <w:rPr>
          <w:b/>
          <w:bCs/>
        </w:rPr>
        <w:t xml:space="preserve"> </w:t>
      </w:r>
      <w:r>
        <w:rPr>
          <w:b/>
          <w:bCs/>
        </w:rPr>
        <w:t xml:space="preserve">s’assemble directement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PLINKC.OBJ</w:t>
      </w:r>
      <w:r>
        <w:rPr>
          <w:b/>
          <w:bCs/>
        </w:rPr>
        <w:t xml:space="preserve"> </w:t>
      </w:r>
      <w:r>
        <w:rPr>
          <w:b/>
          <w:bCs/>
        </w:rPr>
        <w:t xml:space="preserve">octet-exact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Exemples/PLINKC/A62/</w:t>
      </w:r>
      <w:r>
        <w:t xml:space="preserve">),</w:t>
      </w:r>
      <w:r>
        <w:t xml:space="preserve"> </w:t>
      </w:r>
      <w:r>
        <w:t xml:space="preserve">la table étant désormais générée et non plus codée en dur.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Dossier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Exemples/TUTORIEL</w:t>
      </w:r>
      <w:r>
        <w:t xml:space="preserve"> </w:t>
      </w:r>
      <w:r>
        <w:t xml:space="preserve">: huit exemples pédagogiques commentés des fonctionnalités de</w:t>
      </w:r>
      <w:r>
        <w:t xml:space="preserve"> </w:t>
      </w:r>
      <w:r>
        <w:t xml:space="preserve">l’assembleur, dont une démonstration de relocation</w:t>
      </w:r>
      <w:r>
        <w:t xml:space="preserve"> </w:t>
      </w:r>
      <w:r>
        <w:rPr>
          <w:b/>
          <w:bCs/>
        </w:rPr>
        <w:t xml:space="preserve">exécutable et validée sur émulateur</w:t>
      </w:r>
      <w:r>
        <w:t xml:space="preserve">.</w:t>
      </w:r>
    </w:p>
    <w:bookmarkEnd w:id="25"/>
    <w:bookmarkStart w:id="28" w:name="validation-et-non-régression"/>
    <w:p>
      <w:pPr>
        <w:pStyle w:val="Heading2"/>
      </w:pPr>
      <w:r>
        <w:t xml:space="preserve">12. Validation et non-régression</w:t>
      </w:r>
    </w:p>
    <w:p>
      <w:pPr>
        <w:pStyle w:val="FirstParagraph"/>
      </w:pPr>
      <w:r>
        <w:t xml:space="preserve">Les validations effectuées en fin de projet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Groupe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SAMPLE1</w:t>
            </w:r>
            <w:r>
              <w:t xml:space="preserve"> </w:t>
            </w:r>
            <w:r>
              <w:t xml:space="preserve">à</w:t>
            </w:r>
            <w:r>
              <w:t xml:space="preserve"> </w:t>
            </w:r>
            <w:r>
              <w:rPr>
                <w:rStyle w:val="VerbatimChar"/>
              </w:rPr>
              <w:t xml:space="preserve">SAMPLE5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identiques à la référence.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 à la référence (4 154 octets).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TMAP2020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 à la référence (1 744 octets).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VOGUE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.OBJ</w:t>
            </w:r>
            <w:r>
              <w:t xml:space="preserve"> </w:t>
            </w:r>
            <w:r>
              <w:t xml:space="preserve">identique à la référence (14 433 octets).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coverage_all.asm</w:t>
            </w:r>
          </w:p>
        </w:tc>
        <w:tc>
          <w:tcPr/>
          <w:p>
            <w:pPr>
              <w:pStyle w:val="Compact"/>
            </w:pPr>
            <w:r>
              <w:t xml:space="preserve">Compilation complète toutes options, 892 octets.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UU coverage</w:t>
            </w:r>
          </w:p>
        </w:tc>
        <w:tc>
          <w:tcPr/>
          <w:p>
            <w:pPr>
              <w:pStyle w:val="Compact"/>
            </w:pPr>
            <w:r>
              <w:t xml:space="preserve">Ligne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identique à la taille réelle de l’objet.</w:t>
            </w:r>
          </w:p>
        </w:tc>
      </w:tr>
    </w:tbl>
    <w:bookmarkStart w:id="26" w:name="comparaison-directe-avec-le-moteur-c"/>
    <w:p>
      <w:pPr>
        <w:pStyle w:val="Heading3"/>
      </w:pPr>
      <w:r>
        <w:t xml:space="preserve">12.1 Comparaison directe avec le moteur C</w:t>
      </w:r>
    </w:p>
    <w:p>
      <w:pPr>
        <w:pStyle w:val="FirstParagraph"/>
      </w:pPr>
      <w:r>
        <w:t xml:space="preserve">Le 2026-07-19, les sorties de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ont été confrontées</w:t>
      </w:r>
      <w:r>
        <w:t xml:space="preserve"> </w:t>
      </w:r>
      <w:r>
        <w:rPr>
          <w:b/>
          <w:bCs/>
        </w:rPr>
        <w:t xml:space="preserve">directement</w:t>
      </w:r>
      <w:r>
        <w:t xml:space="preserve"> </w:t>
      </w:r>
      <w:r>
        <w:t xml:space="preserve">à celles de</w:t>
      </w:r>
      <w:r>
        <w:t xml:space="preserve"> </w:t>
      </w:r>
      <w:r>
        <w:rPr>
          <w:rStyle w:val="VerbatimChar"/>
        </w:rPr>
        <w:t xml:space="preserve">xasm2026-1-2.exe</w:t>
      </w:r>
      <w:r>
        <w:t xml:space="preserve"> </w:t>
      </w:r>
      <w:r>
        <w:t xml:space="preserve">(conservé dans</w:t>
      </w:r>
      <w:r>
        <w:t xml:space="preserve"> </w:t>
      </w:r>
      <w:r>
        <w:rPr>
          <w:rStyle w:val="VerbatimChar"/>
        </w:rPr>
        <w:t xml:space="preserve">Reference/C/</w:t>
      </w:r>
      <w:r>
        <w:t xml:space="preserve">), dans des répertoires isolés et avec des</w:t>
      </w:r>
      <w:r>
        <w:t xml:space="preserve"> </w:t>
      </w:r>
      <w:r>
        <w:t xml:space="preserve">arguments strictement identiques :</w:t>
      </w:r>
    </w:p>
    <w:p>
      <w:pPr>
        <w:pStyle w:val="BlockText"/>
      </w:pPr>
      <w:r>
        <w:rPr>
          <w:b/>
          <w:bCs/>
        </w:rPr>
        <w:t xml:space="preserve">Le code machine est identique sur les huit sources testées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SAMPLE1</w:t>
      </w:r>
      <w:r>
        <w:t xml:space="preserve"> </w:t>
      </w:r>
      <w:r>
        <w:t xml:space="preserve">à</w:t>
      </w:r>
      <w:r>
        <w:t xml:space="preserve"> </w:t>
      </w:r>
      <w:r>
        <w:rPr>
          <w:rStyle w:val="VerbatimChar"/>
        </w:rPr>
        <w:t xml:space="preserve">SAMPLE5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TMAP2020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VOGUE</w:t>
      </w:r>
      <w:r>
        <w:t xml:space="preserve">.</w:t>
      </w:r>
    </w:p>
    <w:p>
      <w:pPr>
        <w:pStyle w:val="FirstParagraph"/>
      </w:pPr>
      <w:r>
        <w:t xml:space="preserve">C’est une validation d’une autre nature que les fichiers de référence commités : ceux-ci sont</w:t>
      </w:r>
      <w:r>
        <w:t xml:space="preserve"> </w:t>
      </w:r>
      <w:r>
        <w:t xml:space="preserve">des instantanés figés, tandis qu’ici les deux moteurs sont confrontés l’un à l’autre.</w:t>
      </w:r>
    </w:p>
    <w:p>
      <w:pPr>
        <w:pStyle w:val="BodyText"/>
      </w:pPr>
      <w:r>
        <w:t xml:space="preserve">Le</w:t>
      </w:r>
      <w:r>
        <w:t xml:space="preserve"> </w:t>
      </w:r>
      <w:r>
        <w:rPr>
          <w:rStyle w:val="VerbatimChar"/>
        </w:rPr>
        <w:t xml:space="preserve">.uu</w:t>
      </w:r>
      <w:r>
        <w:t xml:space="preserve"> </w:t>
      </w:r>
      <w:r>
        <w:t xml:space="preserve">diffère par deux points : une ligne finale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émet et que le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intégré au moteur C n’émet pas, et le bourrage du dernier bloc. Ce n’est pas une</w:t>
      </w:r>
      <w:r>
        <w:t xml:space="preserve"> </w:t>
      </w:r>
      <w:r>
        <w:t xml:space="preserve">divergence involontaire : le générateur</w:t>
      </w:r>
      <w:r>
        <w:t xml:space="preserve"> </w:t>
      </w:r>
      <w:r>
        <w:rPr>
          <w:rStyle w:val="VerbatimChar"/>
        </w:rPr>
        <w:t xml:space="preserve">.uu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xasm2026-4</w:t>
      </w:r>
      <w:r>
        <w:t xml:space="preserve"> </w:t>
      </w:r>
      <w:r>
        <w:t xml:space="preserve">reproduit</w:t>
      </w:r>
      <w:r>
        <w:t xml:space="preserve"> </w:t>
      </w:r>
      <w:r>
        <w:rPr>
          <w:rStyle w:val="VerbatimChar"/>
          <w:b/>
          <w:bCs/>
        </w:rPr>
        <w:t xml:space="preserve">uuselfx.c</w:t>
      </w:r>
      <w:r>
        <w:t xml:space="preserve"> </w:t>
      </w:r>
      <w:r>
        <w:t xml:space="preserve">et les</w:t>
      </w:r>
      <w:r>
        <w:t xml:space="preserve"> </w:t>
      </w:r>
      <w:r>
        <w:t xml:space="preserve">sorties DOSBox de référence, choix documenté au journal du 2026-06-04. Les deux fichiers</w:t>
      </w:r>
      <w:r>
        <w:t xml:space="preserve"> </w:t>
      </w:r>
      <w:r>
        <w:t xml:space="preserve">décodent d’ailleurs vers exactement le même objet.</w:t>
      </w:r>
    </w:p>
    <w:bookmarkEnd w:id="26"/>
    <w:bookmarkStart w:id="27" w:name="harnais-automatisé"/>
    <w:p>
      <w:pPr>
        <w:pStyle w:val="Heading3"/>
      </w:pPr>
      <w:r>
        <w:t xml:space="preserve">12.2 Harnais automatisé</w:t>
      </w:r>
    </w:p>
    <w:p>
      <w:pPr>
        <w:pStyle w:val="FirstParagraph"/>
      </w:pPr>
      <w:r>
        <w:rPr>
          <w:rStyle w:val="VerbatimChar"/>
        </w:rPr>
        <w:t xml:space="preserve">tests/Xasm2026.Tests</w:t>
      </w:r>
      <w:r>
        <w:t xml:space="preserve"> </w:t>
      </w:r>
      <w:r>
        <w:t xml:space="preserve">rejoue les quatre exemples de référence et compare les</w:t>
      </w:r>
      <w:r>
        <w:t xml:space="preserve"> </w:t>
      </w:r>
      <w:r>
        <w:rPr>
          <w:b/>
          <w:bCs/>
        </w:rPr>
        <w:t xml:space="preserve">huit</w:t>
      </w:r>
      <w:r>
        <w:t xml:space="preserve"> </w:t>
      </w:r>
      <w:r>
        <w:t xml:space="preserve">sorties</w:t>
      </w:r>
      <w:r>
        <w:t xml:space="preserve"> </w:t>
      </w:r>
      <w:r>
        <w:t xml:space="preserve">octet à octet, soit 32 comparaisons exactes, auxquelles s’ajoutent les tests de comportement</w:t>
      </w:r>
      <w:r>
        <w:t xml:space="preserve"> </w:t>
      </w:r>
      <w:r>
        <w:t xml:space="preserve">et les exemples de fonctionnalités. Voir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pour la commande.</w:t>
      </w:r>
    </w:p>
    <w:bookmarkEnd w:id="27"/>
    <w:bookmarkEnd w:id="28"/>
    <w:bookmarkStart w:id="29" w:name="commandes-de-validation-recommandées"/>
    <w:p>
      <w:pPr>
        <w:pStyle w:val="Heading2"/>
      </w:pPr>
      <w:r>
        <w:t xml:space="preserve">13. Commandes de validation recommandées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tests</w:t>
      </w:r>
      <w:r>
        <w:br/>
      </w:r>
      <w:r>
        <w:rPr>
          <w:rStyle w:val="OperatorTok"/>
        </w:rPr>
        <w:t xml:space="preserve">..</w:t>
      </w:r>
      <w:r>
        <w:rPr>
          <w:rStyle w:val="NormalTok"/>
        </w:rPr>
        <w:t xml:space="preserve">\bin\xasm2026-4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s19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coverage_all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</w:t>
      </w:r>
    </w:p>
    <w:p>
      <w:pPr>
        <w:pStyle w:val="FirstParagraph"/>
      </w:pPr>
      <w:r>
        <w:t xml:space="preserve">Pour comparer les exemples, utiliser</w:t>
      </w:r>
      <w:r>
        <w:t xml:space="preserve"> </w:t>
      </w:r>
      <w:r>
        <w:rPr>
          <w:rStyle w:val="VerbatimChar"/>
        </w:rPr>
        <w:t xml:space="preserve">fc.exe /b</w:t>
      </w:r>
      <w:r>
        <w:t xml:space="preserve"> </w:t>
      </w:r>
      <w:r>
        <w:t xml:space="preserve">sur les</w:t>
      </w:r>
      <w:r>
        <w:t xml:space="preserve"> </w:t>
      </w:r>
      <w:r>
        <w:rPr>
          <w:rStyle w:val="VerbatimChar"/>
        </w:rPr>
        <w:t xml:space="preserve">.OBJ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fc.exe</w:t>
      </w:r>
      <w:r>
        <w:t xml:space="preserve"> </w:t>
      </w:r>
      <w:r>
        <w:t xml:space="preserve">sur les</w:t>
      </w:r>
      <w:r>
        <w:t xml:space="preserve"> </w:t>
      </w:r>
      <w:r>
        <w:rPr>
          <w:rStyle w:val="VerbatimChar"/>
        </w:rPr>
        <w:t xml:space="preserve">.LST</w:t>
      </w:r>
      <w:r>
        <w:t xml:space="preserve"> </w:t>
      </w:r>
      <w:r>
        <w:t xml:space="preserve">quand une référence stricte existe.</w:t>
      </w:r>
    </w:p>
    <w:bookmarkEnd w:id="29"/>
    <w:bookmarkStart w:id="30" w:name="Xceba3c18b3e16bd4f2d2f1aa0dd03bc79d542f8"/>
    <w:p>
      <w:pPr>
        <w:pStyle w:val="Heading2"/>
      </w:pPr>
      <w:r>
        <w:t xml:space="preserve">14. Annexe A - Contenu complet de README - PC-E500 Instruction Table.md</w:t>
      </w:r>
    </w:p>
    <w:bookmarkEnd w:id="30"/>
    <w:bookmarkStart w:id="31" w:name="sc62015-opcode-table-overview"/>
    <w:p>
      <w:pPr>
        <w:pStyle w:val="Heading2"/>
      </w:pPr>
      <w:r>
        <w:t xml:space="preserve">SC62015 Opcode Table (Overview)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(x)</w:t>
      </w:r>
      <w:r>
        <w:t xml:space="preserve">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Memory (specific address depends on the</w:t>
      </w:r>
      <w:r>
        <w:t xml:space="preserve"> </w:t>
      </w:r>
      <w:r>
        <w:rPr>
          <w:rStyle w:val="VerbatimChar"/>
        </w:rPr>
        <w:t xml:space="preserve">PRE</w:t>
      </w:r>
      <w:r>
        <w:t xml:space="preserve">-prefix)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[x]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"/>
        <w:gridCol w:w="289"/>
        <w:gridCol w:w="26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  <w:gridCol w:w="5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 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 (BP+n)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A,[r3]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(k),[lmn]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(m),[r3]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(m),[(n)]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IL,(n)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IL,[r3]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EXW’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(k),[lmn]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(m),[r3]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(m),[(n)]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 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 [klm],n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[klm],n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BA,(n)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BA,[r3]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(k),[lmn]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(m),[r3]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(m),[(n)]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JPF lmn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(PY+n)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(k),[lmn]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(m),[r3++]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(m),[(n)]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JPZ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(BP+PX) (BP+n)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(PX+m) (BP+n)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r1,r2 r2,r2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A,B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X,(n)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X,[r3]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DSBL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CALLF lmn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JPNZ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(BP+PX) (BP+PY)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(PX+m) (BP+PY)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r3,r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ADCL (m),A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B,A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Y,(n)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Y,[r3]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DSBL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ROR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SHR (m)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JPC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(BP+PX)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(PX+m)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r1,r1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(m),[X+n]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[klm],n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U,(n)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U,[r3]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CMPW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CMPW (m),r2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JPNC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(BP+PX) (PY+n)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 (PX+m) (PY+n)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PMDF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PMDF (m),A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S,(n)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(n),S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CMPP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CMPP (m),r3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 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JRZ 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A,n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A,[lmn]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A,[(n)]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[r3],(n)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IL,n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JRZ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IL,[lmn]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IL,[(n)]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[lmn],(n)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[r3],(n)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[(n)],(n)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BA,mn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JRNZ 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[klm],n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[klm],n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BA,[lmn]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BA,[(n)]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[lmn],(n)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[r3],(n)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[(n)],(n)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I,mn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JRNZ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I,[(n)]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[lmn],(n)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[r3++],(n)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[(n)],(n)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X,lmn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JRC 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r2,r2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X,[lmn]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X,[(n)]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MVP (n),[lmn]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DSLL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DSRL 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Y,lmn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JRC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r3,r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Y,[lmn]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Y,[(n)]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MVW (l),mn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A,B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 r2,r2 r3,r3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r2,r2 r3,r3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U,lmn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JRNC +n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 r1,r1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MVL [X+n],(m)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U,[lmn]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U,[(m)]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[(n)],U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S,lmn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JRNC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PUSHU IMR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 IMR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PUSHS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POPS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XOR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A,(n)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S,[lmn]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 [lmn],S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MVLD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cpu-registers"/>
    <w:p>
      <w:pPr>
        <w:pStyle w:val="Heading2"/>
      </w:pPr>
      <w:r>
        <w:t xml:space="preserve">CPU Registers</w:t>
      </w:r>
    </w:p>
    <w:p>
      <w:pPr>
        <w:pStyle w:val="FirstParagraph"/>
      </w:pPr>
      <w:r>
        <w:t xml:space="preserve">An overview of the SC62015 CPU registers: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1"/>
        <w:gridCol w:w="675"/>
        <w:gridCol w:w="2517"/>
        <w:gridCol w:w="42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 (bits)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byte of</w:t>
            </w:r>
            <w:r>
              <w:t xml:space="preserve"> </w:t>
            </w:r>
            <w:r>
              <w:rPr>
                <w:rStyle w:val="VerbatimChar"/>
              </w:rPr>
              <w:t xml:space="preserve">BA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/ BA High Byte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byte of</w:t>
            </w:r>
            <w:r>
              <w:t xml:space="preserve"> </w:t>
            </w:r>
            <w:r>
              <w:rPr>
                <w:rStyle w:val="VerbatimChar"/>
              </w:rPr>
              <w:t xml:space="preserve">BA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16-bit Register (B:A)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Composite: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(MSB),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(LSB).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Register 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byte of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 Register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byte of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Index Register (IH:IL)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Composite:</w:t>
            </w:r>
            <w:r>
              <w:t xml:space="preserve"> </w:t>
            </w:r>
            <w:r>
              <w:rPr>
                <w:rStyle w:val="VerbatimChar"/>
              </w:rPr>
              <w:t xml:space="preserve">IH</w:t>
            </w:r>
            <w:r>
              <w:t xml:space="preserve"> </w:t>
            </w:r>
            <w:r>
              <w:t xml:space="preserve">(MSB),</w:t>
            </w:r>
            <w:r>
              <w:t xml:space="preserve"> </w:t>
            </w:r>
            <w:r>
              <w:rPr>
                <w:rStyle w:val="VerbatimChar"/>
              </w:rPr>
              <w:t xml:space="preserve">IL</w:t>
            </w:r>
            <w:r>
              <w:t xml:space="preserve"> </w:t>
            </w:r>
            <w:r>
              <w:t xml:space="preserve">(LSB).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Index Register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24-bit register, often used for addressing.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Index Register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24-bit register, often used for addressing.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User Stack 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to the top of the user stack in external 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Stack 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Points to the top of the system stack in external RAM. Used for</w:t>
            </w:r>
            <w:r>
              <w:t xml:space="preserve"> </w:t>
            </w:r>
            <w:r>
              <w:rPr>
                <w:rStyle w:val="VerbatimChar"/>
              </w:rPr>
              <w:t xml:space="preserve">CALL</w:t>
            </w:r>
            <w:r>
              <w:t xml:space="preserve">/</w:t>
            </w:r>
            <w:r>
              <w:rPr>
                <w:rStyle w:val="VerbatimChar"/>
              </w:rPr>
              <w:t xml:space="preserve">RET</w:t>
            </w:r>
            <w:r>
              <w:t xml:space="preserve"> </w:t>
            </w:r>
            <w:r>
              <w:t xml:space="preserve">and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Program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Holds the 20-bit address of the next instruction. Stored in 3 bytes.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Flags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Contains status flags reflecting results of arithmetic/logic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↳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(bit 0). Set on arithmetic carry-out or borrow-in.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↳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(bit 1). Set if an operation result is zero.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register-encoding-table"/>
    <w:p>
      <w:pPr>
        <w:pStyle w:val="Heading2"/>
      </w:pPr>
      <w:r>
        <w:t xml:space="preserve">Register Encoding Table</w:t>
      </w:r>
    </w:p>
    <w:p>
      <w:pPr>
        <w:pStyle w:val="FirstParagraph"/>
      </w:pPr>
      <w:r>
        <w:t xml:space="preserve">This table shows the mapping between register names, their size category (</w:t>
      </w:r>
      <w:r>
        <w:rPr>
          <w:rStyle w:val="VerbatimChar"/>
        </w:rPr>
        <w:t xml:space="preserve">r₁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r₄</w:t>
      </w:r>
      <w:r>
        <w:t xml:space="preserve">), and the 3-bit binary code used to represent them in instruction opcodes.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Size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(110)</w:t>
            </w:r>
          </w:p>
        </w:tc>
      </w:tr>
    </w:tbl>
    <w:bookmarkEnd w:id="33"/>
    <w:bookmarkStart w:id="36" w:name="Xd763d7c7c11a82f281266cebaaf5638f4fc8b1a"/>
    <w:p>
      <w:pPr>
        <w:pStyle w:val="Heading2"/>
      </w:pPr>
      <w:r>
        <w:t xml:space="preserve">Internal RAM Addressing Prefix Byte Table</w:t>
      </w:r>
    </w:p>
    <w:p>
      <w:pPr>
        <w:pStyle w:val="FirstParagraph"/>
      </w:pPr>
      <w:r>
        <w:t xml:space="preserve">This table defines the hexadecimal value of the</w:t>
      </w:r>
      <w:r>
        <w:t xml:space="preserve"> </w:t>
      </w:r>
      <w:r>
        <w:rPr>
          <w:rStyle w:val="VerbatimChar"/>
        </w:rPr>
        <w:t xml:space="preserve">PRE</w:t>
      </w:r>
      <w:r>
        <w:t xml:space="preserve"> </w:t>
      </w:r>
      <w:r>
        <w:t xml:space="preserve">(Prefix) byte required for certain complex internal RAM addressing modes, based on the combination of addressing calculations used for the first and second address components.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1st op  2nd 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(BP+n)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(PY+n)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(BP+PY)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(BP+n)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(PX+n)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(BP+PX)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25H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Rows indicate the addressing mode calculation specified by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operand byte (e.g., in</w:t>
      </w:r>
      <w:r>
        <w:t xml:space="preserve"> </w:t>
      </w:r>
      <w:r>
        <w:rPr>
          <w:rStyle w:val="VerbatimChar"/>
        </w:rPr>
        <w:t xml:space="preserve">MV (m) (n)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(m)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Columns indicate the addressing mode calculation specified by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operand byte (e.g., in</w:t>
      </w:r>
      <w:r>
        <w:t xml:space="preserve"> </w:t>
      </w:r>
      <w:r>
        <w:rPr>
          <w:rStyle w:val="VerbatimChar"/>
        </w:rPr>
        <w:t xml:space="preserve">MV (m) (n)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(n)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34" w:name="X6d37c6cfdac444117fd0dee8e1811e3e0f802b0"/>
    <w:p>
      <w:pPr>
        <w:pStyle w:val="Heading3"/>
      </w:pPr>
      <w:r>
        <w:t xml:space="preserve">System Initialization and Data Retainment for HALT/OFF/RESET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retained.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retained.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 read the reset vector.</w:t>
            </w:r>
            <w:r>
              <w:t xml:space="preserve">Others than the PC are all retained.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Flag (C/Z)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Undefined.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Internal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USR (F8H) bits 0 to 2/5 are reset (to</w:t>
            </w:r>
            <w:r>
              <w:t xml:space="preserve"> </w:t>
            </w:r>
            <w:r>
              <w:t xml:space="preserve">“0”</w:t>
            </w:r>
            <w:r>
              <w:t xml:space="preserve">).</w:t>
            </w:r>
            <w:r>
              <w:t xml:space="preserve">SSR (FFH) bit 2 and USR (F8H) bits 3 and 4 are set (to</w:t>
            </w:r>
            <w:r>
              <w:t xml:space="preserve"> </w:t>
            </w:r>
            <w:r>
              <w:t xml:space="preserve">“1”</w:t>
            </w:r>
            <w:r>
              <w:t xml:space="preserve">).</w:t>
            </w:r>
            <w:r>
              <w:t xml:space="preserve">Others than the above are all retained.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USR (F8H) bits 0 to 2/5 are reset (to</w:t>
            </w:r>
            <w:r>
              <w:t xml:space="preserve"> </w:t>
            </w:r>
            <w:r>
              <w:t xml:space="preserve">“0”</w:t>
            </w:r>
            <w:r>
              <w:t xml:space="preserve">).</w:t>
            </w:r>
            <w:r>
              <w:t xml:space="preserve">SSR (FFH) bit 2 and USR (F8H) bits 3 and 4 are set (to</w:t>
            </w:r>
            <w:r>
              <w:t xml:space="preserve"> </w:t>
            </w:r>
            <w:r>
              <w:t xml:space="preserve">“1”</w:t>
            </w:r>
            <w:r>
              <w:t xml:space="preserve">).</w:t>
            </w:r>
            <w:r>
              <w:t xml:space="preserve">Others than the above are all retained.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ACM (FEH) bit 7, UCR (F7H), USR (F8H) bits 0 to 2/5, IMR (FCH), and SCR (FDH), are all reset (to</w:t>
            </w:r>
            <w:r>
              <w:t xml:space="preserve"> </w:t>
            </w:r>
            <w:r>
              <w:t xml:space="preserve">“0”</w:t>
            </w:r>
            <w:r>
              <w:t xml:space="preserve">).</w:t>
            </w:r>
            <w:r>
              <w:t xml:space="preserve">SSR (FFH) bit 2 and USR (F8H) bits 3 and 4 are set (to</w:t>
            </w:r>
            <w:r>
              <w:t xml:space="preserve"> </w:t>
            </w:r>
            <w:r>
              <w:t xml:space="preserve">“1”</w:t>
            </w:r>
            <w:r>
              <w:t xml:space="preserve">).</w:t>
            </w:r>
            <w:r>
              <w:t xml:space="preserve">Others than the above are all retained.</w:t>
            </w:r>
          </w:p>
        </w:tc>
      </w:tr>
    </w:tbl>
    <w:bookmarkEnd w:id="34"/>
    <w:bookmarkStart w:id="35" w:name="Xba84286c75b123e512ce34ea21060202ffcfff9"/>
    <w:p>
      <w:pPr>
        <w:pStyle w:val="Heading3"/>
      </w:pPr>
      <w:r>
        <w:t xml:space="preserve">Internal Memory Map (IMEMRegisters, defined in opcodes.py)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(Hex)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Base 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PX 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RAM PY 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ADR Modify Control</w:t>
            </w:r>
            <w:r>
              <w:t xml:space="preserve">Allows two discontinuous RAM card address areas (CE1 and CE0) to be virtually joined into one contiguous block.</w:t>
            </w:r>
            <w:r>
              <w:rPr>
                <w:b/>
                <w:bCs/>
              </w:rPr>
              <w:t xml:space="preserve">Bitfields: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AME</w:t>
            </w:r>
            <w:r>
              <w:t xml:space="preserve"> </w:t>
            </w:r>
            <w:r>
              <w:t xml:space="preserve">(bit 7): 1 to enable address‐modify.</w:t>
            </w:r>
            <w:r>
              <w:t xml:space="preserve">•</w:t>
            </w:r>
            <w:r>
              <w:t xml:space="preserve"> </w:t>
            </w:r>
            <w:r>
              <w:rPr>
                <w:rStyle w:val="VerbatimChar"/>
              </w:rPr>
              <w:t xml:space="preserve">AM5–AM0</w:t>
            </w:r>
            <w:r>
              <w:t xml:space="preserve"> </w:t>
            </w:r>
            <w:r>
              <w:t xml:space="preserve">(bits 6–1): CE0 RAM size code (e.g., 000000 = 2 KB, 111111 = 128 KB).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Output Buffer H (Controls KO0-KO7).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Output Buffer L (Controls KO8-KO15).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Input Buffer (Reads KI0-KI7).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Port Output Buffer H (Controls E0-E7).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Port Output Buffer L (Controls E8-E15).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Port Input Buffer H (Reads E0-E7).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 Port Input Buffer L (Reads E8-E15).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UART Control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UART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Receive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 Transmit Buffer.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 Mask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Control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LCD Contrast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System Status Control</w:t>
            </w:r>
            <w:r>
              <w:t xml:space="preserve"> </w:t>
            </w:r>
            <w:r>
              <w:t xml:space="preserve">(renamed from source for clarity)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7" w:name="opcode-information-details"/>
    <w:p>
      <w:pPr>
        <w:pStyle w:val="Heading2"/>
      </w:pPr>
      <w:r>
        <w:t xml:space="preserve">Opcode Information Details</w:t>
      </w:r>
    </w:p>
    <w:p>
      <w:pPr>
        <w:pStyle w:val="FirstParagraph"/>
      </w:pPr>
      <w:r>
        <w:rPr>
          <w:b/>
          <w:bCs/>
        </w:rPr>
        <w:t xml:space="preserve">Notes: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r₁</w:t>
      </w:r>
      <w:r>
        <w:t xml:space="preserve">,</w:t>
      </w:r>
      <w:r>
        <w:t xml:space="preserve"> </w:t>
      </w:r>
      <w:r>
        <w:rPr>
          <w:rStyle w:val="VerbatimChar"/>
        </w:rPr>
        <w:t xml:space="preserve">r₂</w:t>
      </w:r>
      <w:r>
        <w:t xml:space="preserve">,</w:t>
      </w:r>
      <w:r>
        <w:t xml:space="preserve"> </w:t>
      </w:r>
      <w:r>
        <w:rPr>
          <w:rStyle w:val="VerbatimChar"/>
        </w:rPr>
        <w:t xml:space="preserve">r₃</w:t>
      </w:r>
      <w:r>
        <w:t xml:space="preserve">,</w:t>
      </w:r>
      <w:r>
        <w:t xml:space="preserve"> </w:t>
      </w:r>
      <w:r>
        <w:rPr>
          <w:rStyle w:val="VerbatimChar"/>
        </w:rPr>
        <w:t xml:space="preserve">r₄</w:t>
      </w:r>
      <w:r>
        <w:t xml:space="preserve">: Represent registers of different sizes.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 opcode patterns is a placeholder.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rᵢₗ</w:t>
      </w:r>
      <w:r>
        <w:t xml:space="preserve">,</w:t>
      </w:r>
      <w:r>
        <w:t xml:space="preserve"> </w:t>
      </w:r>
      <w:r>
        <w:rPr>
          <w:rStyle w:val="VerbatimChar"/>
        </w:rPr>
        <w:t xml:space="preserve">rᵢₕ</w:t>
      </w:r>
      <w:r>
        <w:t xml:space="preserve">,</w:t>
      </w:r>
      <w:r>
        <w:t xml:space="preserve"> </w:t>
      </w:r>
      <w:r>
        <w:rPr>
          <w:rStyle w:val="VerbatimChar"/>
        </w:rPr>
        <w:t xml:space="preserve">rᵢₓ</w:t>
      </w:r>
      <w:r>
        <w:t xml:space="preserve">: Subscripts denote Low, High, and Extension bytes of register</w:t>
      </w:r>
      <w:r>
        <w:t xml:space="preserve"> </w:t>
      </w:r>
      <w:r>
        <w:rPr>
          <w:rStyle w:val="VerbatimChar"/>
        </w:rPr>
        <w:t xml:space="preserve">rᵢ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: Represent 8-bit immediate values or address bytes.</w:t>
      </w:r>
      <w:r>
        <w:t xml:space="preserve"> </w:t>
      </w:r>
      <w:r>
        <w:rPr>
          <w:rStyle w:val="VerbatimChar"/>
        </w:rPr>
        <w:t xml:space="preserve">mn</w:t>
      </w:r>
      <w:r>
        <w:t xml:space="preserve">,</w:t>
      </w:r>
      <w:r>
        <w:t xml:space="preserve"> </w:t>
      </w:r>
      <w:r>
        <w:rPr>
          <w:rStyle w:val="VerbatimChar"/>
        </w:rPr>
        <w:t xml:space="preserve">lmn</w:t>
      </w:r>
      <w:r>
        <w:t xml:space="preserve"> </w:t>
      </w:r>
      <w:r>
        <w:t xml:space="preserve">form 16/20/24-bit values/addresses.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(addr)</w:t>
      </w:r>
      <w:r>
        <w:t xml:space="preserve">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Memory (Direct address</w:t>
      </w:r>
      <w:r>
        <w:t xml:space="preserve"> </w:t>
      </w:r>
      <w:r>
        <w:rPr>
          <w:rStyle w:val="VerbatimChar"/>
        </w:rPr>
        <w:t xml:space="preserve">addr</w:t>
      </w:r>
      <w:r>
        <w:t xml:space="preserve">, or PRE-modified).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[addr]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 (Direct address</w:t>
      </w:r>
      <w:r>
        <w:t xml:space="preserve"> </w:t>
      </w:r>
      <w:r>
        <w:rPr>
          <w:rStyle w:val="VerbatimChar"/>
        </w:rPr>
        <w:t xml:space="preserve">addr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[r'₃]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 (Register Indirect: address is in</w:t>
      </w:r>
      <w:r>
        <w:t xml:space="preserve"> </w:t>
      </w:r>
      <w:r>
        <w:rPr>
          <w:rStyle w:val="VerbatimChar"/>
        </w:rPr>
        <w:t xml:space="preserve">r'₃</w:t>
      </w:r>
      <w:r>
        <w:t xml:space="preserve"> </w:t>
      </w:r>
      <w:r>
        <w:t xml:space="preserve">(X,Y,U,S)).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[r'₃++]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[--r'₃]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 (Register Indirect w/ post-increment / pre-decrement).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[r'₃±n]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 (Register Indirect w/ 8-bit signed offset</w:t>
      </w:r>
      <w:r>
        <w:t xml:space="preserve"> </w:t>
      </w:r>
      <w:r>
        <w:rPr>
          <w:rStyle w:val="VerbatimChar"/>
        </w:rPr>
        <w:t xml:space="preserve">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[(addr)]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 (Memory Indirect: address is in internal memory location</w:t>
      </w:r>
      <w:r>
        <w:t xml:space="preserve"> </w:t>
      </w:r>
      <w:r>
        <w:rPr>
          <w:rStyle w:val="VerbatimChar"/>
        </w:rPr>
        <w:t xml:space="preserve">addr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[(m)±n]</w:t>
      </w:r>
      <w:r>
        <w:t xml:space="preserve">: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Memory (Memory Indexed: base address in internal</w:t>
      </w:r>
      <w:r>
        <w:t xml:space="preserve"> </w:t>
      </w:r>
      <w:r>
        <w:rPr>
          <w:rStyle w:val="VerbatimChar"/>
        </w:rPr>
        <w:t xml:space="preserve">(m)</w:t>
      </w:r>
      <w:r>
        <w:t xml:space="preserve">, offset</w:t>
      </w:r>
      <w:r>
        <w:t xml:space="preserve"> </w:t>
      </w:r>
      <w:r>
        <w:rPr>
          <w:rStyle w:val="VerbatimChar"/>
        </w:rPr>
        <w:t xml:space="preserve">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Flags: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(Carry),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(Zero).</w:t>
      </w:r>
      <w:r>
        <w:t xml:space="preserve"> </w:t>
      </w:r>
      <w:r>
        <w:rPr>
          <w:rStyle w:val="VerbatimChar"/>
        </w:rPr>
        <w:t xml:space="preserve">○</w:t>
      </w:r>
      <w:r>
        <w:t xml:space="preserve"> </w:t>
      </w:r>
      <w:r>
        <w:t xml:space="preserve">indicates affected,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indicates not affected.</w:t>
      </w:r>
    </w:p>
    <w:p>
      <w:pPr>
        <w:pStyle w:val="Compact"/>
        <w:numPr>
          <w:ilvl w:val="0"/>
          <w:numId w:val="1008"/>
        </w:numPr>
      </w:pPr>
      <w:r>
        <w:t xml:space="preserve">Cycle counts like</w:t>
      </w:r>
      <w:r>
        <w:t xml:space="preserve"> </w:t>
      </w:r>
      <w:r>
        <w:rPr>
          <w:rStyle w:val="VerbatimChar"/>
        </w:rPr>
        <w:t xml:space="preserve">A:X/IL:Y</w:t>
      </w:r>
      <w:r>
        <w:t xml:space="preserve"> </w:t>
      </w:r>
      <w:r>
        <w:t xml:space="preserve">mean X cycles if Accumulator A is operand, Y if Index Low IL is operand.</w:t>
      </w:r>
      <w:r>
        <w:t xml:space="preserve"> </w:t>
      </w:r>
      <w:r>
        <w:rPr>
          <w:rStyle w:val="VerbatimChar"/>
        </w:rPr>
        <w:t xml:space="preserve">X+Y×I</w:t>
      </w:r>
      <w:r>
        <w:t xml:space="preserve"> </w:t>
      </w:r>
      <w:r>
        <w:t xml:space="preserve">means X base cycles + Y cycles per iteration of loop counter I.</w:t>
      </w:r>
    </w:p>
    <w:bookmarkStart w:id="37" w:name="X6487b7c67ff719373e7305b0666742630a39115"/>
    <w:p>
      <w:pPr>
        <w:pStyle w:val="Heading3"/>
      </w:pPr>
      <w:r>
        <w:t xml:space="preserve">Memory Transfer Instructions (MV, MVW, MVP, MVL, MVLD)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6"/>
        <w:gridCol w:w="3870"/>
        <w:gridCol w:w="394"/>
        <w:gridCol w:w="179"/>
        <w:gridCol w:w="430"/>
        <w:gridCol w:w="1899"/>
        <w:gridCol w:w="4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</w:t>
            </w:r>
            <w:r>
              <w:rPr>
                <w:rStyle w:val="VerbatimChar"/>
              </w:rPr>
              <w:t xml:space="preserve">←</w:t>
            </w:r>
            <w:r>
              <w:t xml:space="preserve"> </w:t>
            </w:r>
            <w:r>
              <w:t xml:space="preserve">denotes assignment)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immediate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n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A:2/IL:3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r₃, lmn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r₃ₗ ←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r₃ₕ ←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r₃ₓ ← l</w:t>
            </w:r>
            <w:r>
              <w:t xml:space="preserve"> </w:t>
            </w:r>
            <w:r>
              <w:t xml:space="preserve">(24-bit for X,Y,U,S)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(n) (From Internal Memory)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(n)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A:3/IL:4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(n+1)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r₃,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r₃ₗ ←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r₃ₕ ← (n+1)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r₃ₓ ← (n+2)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[lmn] (From External Memory Direct)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[lmn]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[lmn]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[lmn]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[lmn]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[lmn+1]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r₃, [lmn]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r₃ₗ ← [lmn]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r₃ₕ ← [lmn+1]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r₃ₓ ← [lmn+2]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[r’₃] (From Ext. Mem Reg Indirect)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</w:t>
            </w:r>
            <w:r>
              <w:t xml:space="preserve"> </w:t>
            </w:r>
            <w:r>
              <w:t xml:space="preserve">is one of X,Y,U,S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[r'₃]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[r'₃]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A:4/IL:5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[r'₃]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[r'₃]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[r'₃+1]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r₄, [r'₃]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r₄ₗ ← [r'₃]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r₄ₕ ← [r'₃+1]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r₄ₓ ← [r'₃+2]</w:t>
            </w:r>
            <w:r>
              <w:t xml:space="preserve"> </w:t>
            </w:r>
            <w:r>
              <w:t xml:space="preserve">(r₄ is X,Y,U)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[r’₃++] (From Ext. Mem Reg Ind. Post-Inc)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[r'₃++]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[r'₃]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r'₃ ← r'₃+1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A:4/IL:5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[r'₃++]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[r'₃]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[r'₃+1]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r'₃ ← r'₃+2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r₄, [r'₃++]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r₄ₗ ← [r'₃]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r₄ₕ ← [r'₃+1]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r₄ₓ ← [r'₃+2]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r'₃ ← r'₃+3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[–r’₃] (From Ext. Mem Reg Ind. Pre-Dec)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[--r'₃]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 ← r'₃-1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r₁ ← [r'₃]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A:5/IL:6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[--r'₃]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 ← r'₃-2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r₂ₗ ← [r'₃-2]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[r'₃-1]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r₄, [--r'₃]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 ← r'₃-3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r₄ₗ ← [r'₃-3]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r₄ₕ ← [r'₃-2]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r₄ₓ ← [r'₃-1]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[r’₃±n] (From Ext. Mem Reg Ind. Offset)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</w:t>
            </w:r>
            <w:r>
              <w:t xml:space="preserve"> </w:t>
            </w:r>
            <w:r>
              <w:t xml:space="preserve">encoded in opcode byte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[r'₃±n]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[r'₃±n]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A:6/IL:7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8X/CX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[r'₃±n]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[r'₃±n]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[r'₃±n+1]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8X/CX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r₄, [r'₃±n]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r₄ₗ ← [r'₃±n]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r₄ₕ ← [r'₃±n+1]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r₄ₓ ← [r'₃±n+2]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8X/CX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[(n)] (From Ext. Mem via Int. Mem Ind.)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[[(n)]]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A:9/IL:10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[[(n)]]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[[(n)]+1]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r₄, 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r₄ₗ ← [[(n)]]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r₄ₕ ← [[(n)]+1]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r₄ₓ ← [[(n)]+2]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r, [(m)±n] (From Ext. Mem via Int. Mem Indexed)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</w:t>
            </w:r>
            <w:r>
              <w:t xml:space="preserve"> </w:t>
            </w:r>
            <w:r>
              <w:t xml:space="preserve">encoded in opcode byte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r₁, [(m)±n]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[[(m)]±n]</w:t>
            </w:r>
            <w:r>
              <w:t xml:space="preserve"> </w:t>
            </w:r>
            <w:r>
              <w:t xml:space="preserve">(if</w:t>
            </w:r>
            <w:r>
              <w:t xml:space="preserve"> </w:t>
            </w:r>
            <w:r>
              <w:rPr>
                <w:rStyle w:val="VerbatimChar"/>
              </w:rPr>
              <w:t xml:space="preserve">r₁=IL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IH←0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A:11/IL:12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 [(m)±n]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r₂ₗ ← [[(m)]±n]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r₂ₕ ← [[(m)]±n+1]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r₄, [(m)±n]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r₄ₗ ← [[(m)]±n]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r₄ₕ ← [[(m)]±n+1]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r₄ₓ ← [[(m)]±n+2]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(n), r (To Internal Memory)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(n),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(n),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(n+1) ← r₂ₕ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(n), r₃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r₃ₗ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(n+1) ← r₃ₕ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(n+2) ← r₃ₓ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[lmn], r (To External Memory Direct)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[lmn],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[lmn],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[lmn+1] ← r₂ₕ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[lmn], r₃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← r₃ₗ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[lmn+1] ← r₃ₕ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[lmn+2] ← r₃ₓ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[r’₃], r (To Ext. Mem Reg Indirect)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</w:t>
            </w:r>
            <w:r>
              <w:t xml:space="preserve"> </w:t>
            </w:r>
            <w:r>
              <w:t xml:space="preserve">is one of X,Y,U,S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[r'₃],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[r'₃]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[r'₃],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[r'₃]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[r'₃+1] ← r₂ₕ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[r'₃],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[r'₃] ← r₄ₗ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[r'₃+1] ← r₄ₕ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[r'₃+2] ← r₄ₓ</w:t>
            </w:r>
            <w:r>
              <w:t xml:space="preserve"> </w:t>
            </w:r>
            <w:r>
              <w:t xml:space="preserve">(r₄ is X,Y,U)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[r’₃++], r (To Ext. Mem Reg Ind. Post-Inc)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[r'₃++],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[r'₃] ← r₁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r'₃ ← r'₃+1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[r'₃++],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[r'₃]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[r'₃+1] ← r₂ₕ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r'₃ ← r'₃+2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[r'₃++],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[r'₃] ← r₄ₗ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[r'₃+1] ← r₄ₕ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[r'₃+2] ← r₄ₓ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r'₃ ← r'₃+3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[–r’₃], r (To Ext. Mem Reg Ind. Pre-Dec)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[--r'₃],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 ← r'₃-1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[r'₃]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[--r'₃],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 ← r'₃-2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[r'₃-2]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[r'₃-1] ← r₂ₕ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[--r'₃],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r'₃ ← r'₃-3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[r'₃-3] ← r₄ₗ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[r'₃-2] ← r₄ₕ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[r'₃-1] ← r₄ₓ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[r’₃±n], r (To Ext. Mem Reg Ind. Offset)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</w:t>
            </w:r>
            <w:r>
              <w:t xml:space="preserve"> </w:t>
            </w:r>
            <w:r>
              <w:t xml:space="preserve">encoded in opcode byte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[r'₃±n],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[r'₃±n]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8X/CX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[r'₃±n],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[r'₃±n]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[r'₃±n+1] ← r₂ₕ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8X/CX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[r'₃±n],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[r'₃±n] ← r₄ₗ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[r'₃±n+1] ← r₄ₕ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[r'₃±n+2] ← r₄ₓ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 r'₃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8X/CX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[(n)], r (To Ext. Mem via Int. Mem Ind.)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[(n)],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[[(n)]]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[(n)],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[[(n)]] ← r₂ₗ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[[(n)]+1] ← r₂ₕ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[(n)],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[[(n)]] ← r₄ₗ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[[(n)]+1] ← r₄ₕ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[[(n)]+2] ← r₄ₓ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1 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BX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MV (memory), (memory) (Various Addressing)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((l)±m),(n)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[((l))±m] ←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l,m,n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((l)±m),(n)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[((l))±m] ←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[((l))±m+1] ← (n+1)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l,m,n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((l)±m),(n)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[((l))±m..+2] ← (n..+2)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l,m,n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((l)±m),(n)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d←((l))±m, s←(n)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[d++]←[s++]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80/C0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l,m,n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(n)</w:t>
            </w:r>
            <w:r>
              <w:t xml:space="preserve"> </w:t>
            </w:r>
            <w:r>
              <w:t xml:space="preserve">(Internal mem to Internal mem)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(m..m+1) ← (n..n+1)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(m..m+2) ← (n..n+2)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(m++) ← (n++)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MVLD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(m--) ← (n--)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CF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(k),(lmn)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(k) ← [lmn]</w:t>
            </w:r>
            <w:r>
              <w:t xml:space="preserve"> </w:t>
            </w:r>
            <w:r>
              <w:t xml:space="preserve">(Ext mem to Int mem)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k,n,m,l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(k),(lmn)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(k..k+1) ← [lmn..lmn+1]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k,n,m,l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(k),(lmn)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(k..k+2) ← [lmn..lmn+2]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k,n,m,l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(k),(lmn)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(k++) ← [lmn++]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k,n,m,l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n</w:t>
            </w:r>
            <w:r>
              <w:t xml:space="preserve"> </w:t>
            </w:r>
            <w:r>
              <w:t xml:space="preserve">(Immediate to Internal memory)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(l),mn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(l) ←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(l+1) ← 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l,n,m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(k),lmn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(k) ←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(k+1) ← 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(k+2) ← 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k,n,m,l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(n),[r3]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[r3]</w:t>
            </w:r>
            <w:r>
              <w:t xml:space="preserve"> </w:t>
            </w:r>
            <w:r>
              <w:t xml:space="preserve">(Ext mem reg-indirect to Int mem)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(n),[r3]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(n..n+1) ← [r3..r3+1]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(n),[r3]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(n..n+2) ← [r3..r3+2]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(n),[r3++]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d←(n), s←[r3]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[d++]←[s++]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 </w:t>
            </w:r>
            <w:r>
              <w:t xml:space="preserve">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(n),[--r3]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d←(n), s←[r3]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[d++]←[--s]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 </w:t>
            </w:r>
            <w:r>
              <w:t xml:space="preserve">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[r3],(n)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[r3] ← (n)</w:t>
            </w:r>
            <w:r>
              <w:t xml:space="preserve"> </w:t>
            </w:r>
            <w:r>
              <w:t xml:space="preserve">(Int mem to Ext mem reg-indirect)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[r3],(n)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[r3..r3+1] ← (n..n+1)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[r3],(n)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[r3..r3+2] ← (n..n+2)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[r3++],(n)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d←[r3], s←(n)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[d++]←[s++]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 </w:t>
            </w:r>
            <w:r>
              <w:t xml:space="preserve">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0010 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[--r3],(n)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d←[r3], s←(n)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[--d]←[s++]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 </w:t>
            </w:r>
            <w:r>
              <w:t xml:space="preserve">updated.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0011 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(m),[r3±n]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d←(m), s←[r3±n]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d++ ← s++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 </w:t>
            </w:r>
            <w:r>
              <w:t xml:space="preserve">not changed by</w:t>
            </w:r>
            <w:r>
              <w:t xml:space="preserve"> </w:t>
            </w:r>
            <w:r>
              <w:rPr>
                <w:rStyle w:val="VerbatimChar"/>
              </w:rPr>
              <w:t xml:space="preserve">±n</w:t>
            </w:r>
            <w:r>
              <w:t xml:space="preserve"> </w:t>
            </w:r>
            <w:r>
              <w:t xml:space="preserve">for loop.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[r3±m],(n)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d←[r3±m], s←(n)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d++ ← s++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r3</w:t>
            </w:r>
            <w:r>
              <w:t xml:space="preserve"> </w:t>
            </w:r>
            <w:r>
              <w:t xml:space="preserve">not changed by</w:t>
            </w:r>
            <w:r>
              <w:t xml:space="preserve"> </w:t>
            </w:r>
            <w:r>
              <w:rPr>
                <w:rStyle w:val="VerbatimChar"/>
              </w:rPr>
              <w:t xml:space="preserve">±m</w:t>
            </w:r>
            <w:r>
              <w:t xml:space="preserve"> </w:t>
            </w:r>
            <w:r>
              <w:t xml:space="preserve">for loop.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5E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1s00 0r'₃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(m),[(n)]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[[(n)]]</w:t>
            </w:r>
            <w:r>
              <w:t xml:space="preserve"> </w:t>
            </w:r>
            <w:r>
              <w:t xml:space="preserve">(Ext mem via Int mem Ind. to Int mem)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(m),[(n)]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(m..m+1) ← [[(n)]..[(n)]+1]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(m),[(n)]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(m..m+2) ← [[(n)]..[(n)]+2]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(m),[(n)]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d←(m), s←[[(n)]]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[d++]←[s++]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[(m)],(n)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[[(m)]] ← (n)</w:t>
            </w:r>
            <w:r>
              <w:t xml:space="preserve"> </w:t>
            </w:r>
            <w:r>
              <w:t xml:space="preserve">(Int mem to Ext mem via Int mem Ind.)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MVW [(m)],(n)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[[(m)]..[(m)]+1] ← (n..n+1)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MVP [(m)],(n)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[[(m)]..[(m)]+2] ← (n..n+2)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MVL [(m)],(n)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d←[[(m)]], s←(n)</w:t>
            </w:r>
            <w:r>
              <w:t xml:space="preserve">. 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[d++]←[s++]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B,A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 ←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A,B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r₂,r'₂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← 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 0r'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MV r₃,r'₃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 ← r'₃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 0r'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</w:tbl>
    <w:bookmarkEnd w:id="37"/>
    <w:bookmarkStart w:id="38" w:name="exchange-instructions-ex-exw-exp-exl"/>
    <w:p>
      <w:pPr>
        <w:pStyle w:val="Heading3"/>
      </w:pPr>
      <w:r>
        <w:t xml:space="preserve">Exchange Instructions (EX, EXW, EXP, EXL)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9"/>
        <w:gridCol w:w="3959"/>
        <w:gridCol w:w="439"/>
        <w:gridCol w:w="199"/>
        <w:gridCol w:w="320"/>
        <w:gridCol w:w="1919"/>
        <w:gridCol w:w="4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</w:t>
            </w:r>
            <w:r>
              <w:rPr>
                <w:rStyle w:val="VerbatimChar"/>
              </w:rPr>
              <w:t xml:space="preserve">↔</w:t>
            </w:r>
            <w:r>
              <w:t xml:space="preserve"> </w:t>
            </w:r>
            <w:r>
              <w:t xml:space="preserve">denotes exchange)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↔ (n)</w:t>
            </w:r>
            <w:r>
              <w:t xml:space="preserve"> </w:t>
            </w:r>
            <w:r>
              <w:t xml:space="preserve">(Internal memory byte exchange)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EXW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(m,m+1) ↔ (n,n+1)</w:t>
            </w:r>
            <w:r>
              <w:t xml:space="preserve"> </w:t>
            </w:r>
            <w:r>
              <w:t xml:space="preserve">(Word exchange)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(m..m+2) ↔ (n..n+2)</w:t>
            </w:r>
            <w:r>
              <w:t xml:space="preserve"> </w:t>
            </w:r>
            <w:r>
              <w:t xml:space="preserve">(24-bit pointer/data exchange)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(m++) ↔ (n++)</w:t>
            </w:r>
            <w:r>
              <w:t xml:space="preserve"> </w:t>
            </w:r>
            <w:r>
              <w:t xml:space="preserve">(Block exchange)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5+3×I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 A,B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↔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 r₂,r'₂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↔ 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 0r'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 r₃,r'₃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 ↔ r'₃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 0r'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</w:tbl>
    <w:bookmarkEnd w:id="38"/>
    <w:bookmarkStart w:id="39" w:name="X906d8d2ad09155f39da80ca09ac5edab1a8e0ca"/>
    <w:p>
      <w:pPr>
        <w:pStyle w:val="Heading3"/>
      </w:pPr>
      <w:r>
        <w:t xml:space="preserve">Arithmetic Instructions (ADD, SUB, ADC, SBC, ADCL, SBCL, DADL, DSBL, PMDF)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6"/>
        <w:gridCol w:w="3979"/>
        <w:gridCol w:w="437"/>
        <w:gridCol w:w="198"/>
        <w:gridCol w:w="318"/>
        <w:gridCol w:w="1910"/>
        <w:gridCol w:w="4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A+n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(m)+n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A+(n)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(n)+A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r₁,r'₁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r₁+r'₁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r₂,r'₁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← r₂+r'₁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r₂,r'₂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← r₂+r'₂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r₃,r'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 ← r₃+r'</w:t>
            </w:r>
            <w:r>
              <w:t xml:space="preserve"> </w:t>
            </w:r>
            <w:r>
              <w:t xml:space="preserve">(r’ can be r1, r2, or r3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A-(n)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r₁,r'₁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r₁-r'₁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4E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r₂,r'₁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← r₂-r'₁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r₂,r'₂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← r₂-r'₂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 r₃,r'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r₃ ← r₃-r'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rr'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rr'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A+n+C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(m)+n+C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A+(n)+C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(n)+A+C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A-n-C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(m)-n-C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A-(n)-C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(n)-A-C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(m) ← (m)+(n)+C</w:t>
            </w:r>
            <w:r>
              <w:t xml:space="preserve"> </w:t>
            </w:r>
            <w:r>
              <w:t xml:space="preserve">(byte-wise, C propagates)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(n) ← (n)+A+C</w:t>
            </w:r>
            <w:r>
              <w:t xml:space="preserve"> </w:t>
            </w:r>
            <w:r>
              <w:t xml:space="preserve">(byte-wise, A is src for each byte, C propagates)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(m) ← (m)-(n)-C</w:t>
            </w:r>
            <w:r>
              <w:t xml:space="preserve"> </w:t>
            </w:r>
            <w:r>
              <w:t xml:space="preserve">(byte-wise, C propagates as borrow)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times:</w:t>
            </w:r>
            <w:r>
              <w:t xml:space="preserve"> </w:t>
            </w:r>
            <w:r>
              <w:rPr>
                <w:rStyle w:val="VerbatimChar"/>
              </w:rPr>
              <w:t xml:space="preserve">(n) ← (n)-A-C</w:t>
            </w:r>
            <w:r>
              <w:t xml:space="preserve"> </w:t>
            </w:r>
            <w:r>
              <w:t xml:space="preserve">(byte-wise, A is src for each byte, C propagates)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 add with carry:</w:t>
            </w:r>
            <w:r>
              <w:t xml:space="preserve"> </w:t>
            </w:r>
            <w:r>
              <w:rPr>
                <w:rStyle w:val="VerbatimChar"/>
              </w:rPr>
              <w:t xml:space="preserve">(m) ← (m)+(n)+C</w:t>
            </w:r>
            <w:r>
              <w:t xml:space="preserve"> </w:t>
            </w:r>
            <w:r>
              <w:t xml:space="preserve">(multi-byte, addresses dec.)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DADL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 add with carry:</w:t>
            </w:r>
            <w:r>
              <w:t xml:space="preserve"> </w:t>
            </w:r>
            <w:r>
              <w:rPr>
                <w:rStyle w:val="VerbatimChar"/>
              </w:rPr>
              <w:t xml:space="preserve">(n) ← (n)+A+C</w:t>
            </w:r>
            <w:r>
              <w:t xml:space="preserve"> </w:t>
            </w:r>
            <w:r>
              <w:t xml:space="preserve">(multi-byte, (n) addr dec.)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DSBL (m),(n)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 sub with borrow:</w:t>
            </w:r>
            <w:r>
              <w:t xml:space="preserve"> </w:t>
            </w:r>
            <w:r>
              <w:rPr>
                <w:rStyle w:val="VerbatimChar"/>
              </w:rPr>
              <w:t xml:space="preserve">(m) ← (m)-(n)-C</w:t>
            </w:r>
            <w:r>
              <w:t xml:space="preserve"> </w:t>
            </w:r>
            <w:r>
              <w:t xml:space="preserve">(multi-byte, addresses dec.)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5+2×I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DSBL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BCD sub with borrow:</w:t>
            </w:r>
            <w:r>
              <w:t xml:space="preserve"> </w:t>
            </w:r>
            <w:r>
              <w:rPr>
                <w:rStyle w:val="VerbatimChar"/>
              </w:rPr>
              <w:t xml:space="preserve">(n) ← (n)-A-C</w:t>
            </w:r>
            <w:r>
              <w:t xml:space="preserve"> </w:t>
            </w:r>
            <w:r>
              <w:t xml:space="preserve">(multi-byte, (n) addr dec.)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PMDF (m),n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BCD Modify:</w:t>
            </w:r>
            <w:r>
              <w:t xml:space="preserve"> </w:t>
            </w:r>
            <w:r>
              <w:rPr>
                <w:rStyle w:val="VerbatimChar"/>
              </w:rPr>
              <w:t xml:space="preserve">(m) ← (m)+n</w:t>
            </w:r>
            <w:r>
              <w:t xml:space="preserve"> </w:t>
            </w:r>
            <w:r>
              <w:t xml:space="preserve">(special BCD operation)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PMDF (n),A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Packed BCD Modify:</w:t>
            </w:r>
            <w:r>
              <w:t xml:space="preserve"> </w:t>
            </w:r>
            <w:r>
              <w:rPr>
                <w:rStyle w:val="VerbatimChar"/>
              </w:rPr>
              <w:t xml:space="preserve">(n) ← (n)+A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</w:tbl>
    <w:bookmarkEnd w:id="39"/>
    <w:bookmarkStart w:id="40" w:name="X49db3f7001805e14a71a5f14a1473aec04fd427"/>
    <w:p>
      <w:pPr>
        <w:pStyle w:val="Heading3"/>
      </w:pPr>
      <w:r>
        <w:t xml:space="preserve">Logical Instructions (AND, OR, XOR, TEST, SWAP)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2"/>
        <w:gridCol w:w="3280"/>
        <w:gridCol w:w="515"/>
        <w:gridCol w:w="234"/>
        <w:gridCol w:w="374"/>
        <w:gridCol w:w="2249"/>
        <w:gridCol w:w="5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 &amp;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 &amp;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 [lmn],n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← [lmn] &amp;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lmn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lmn,n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 &amp;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 &amp;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AND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 &amp;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 \|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 \|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 [lmn],n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← [lmn] \|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lmn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lmn,n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 \|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 \|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7F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 \|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7E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XOR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 ^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XOR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 ^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XOR [lmn],n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← [lmn] ^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6A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lmn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lmn,n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XOR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 ^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XOR A,(n)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← A ^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6F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XOR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← (m) ^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6E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&amp; n</w:t>
            </w:r>
            <w:r>
              <w:t xml:space="preserve"> </w:t>
            </w:r>
            <w:r>
              <w:t xml:space="preserve">(sets Z flag)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&amp;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 [lmn],n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&amp;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lmn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lmn,n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&amp;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SWAP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A₀₋₃ ↔ A₄₋₇</w:t>
            </w:r>
            <w:r>
              <w:t xml:space="preserve"> </w:t>
            </w:r>
            <w:r>
              <w:t xml:space="preserve">(Swap nibbles of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compare-instructions-cmp-cmpw-cmpp"/>
    <w:p>
      <w:pPr>
        <w:pStyle w:val="Heading3"/>
      </w:pPr>
      <w:r>
        <w:t xml:space="preserve">Compare Instructions (CMP, CMPW, CMPP)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7"/>
        <w:gridCol w:w="3252"/>
        <w:gridCol w:w="518"/>
        <w:gridCol w:w="235"/>
        <w:gridCol w:w="377"/>
        <w:gridCol w:w="226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denotes comparison, sets flags)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A,n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-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(m),n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-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[lmn],n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[lmn] -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lmn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lmn,n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(n),A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-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(m) -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CMPW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(m..m+1) - (n..n+1)</w:t>
            </w:r>
            <w:r>
              <w:t xml:space="preserve"> </w:t>
            </w:r>
            <w:r>
              <w:t xml:space="preserve">(Word compare)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CMPW (m),r2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(m..m+1) - 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(r in op)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CMPP (m),(n)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(m..m+2) - (n..n+2)</w:t>
            </w:r>
            <w:r>
              <w:t xml:space="preserve"> </w:t>
            </w:r>
            <w:r>
              <w:t xml:space="preserve">(24-bit compare)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m,n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CMPP (m),r3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(m..m+2) - 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(r in op)</w:t>
            </w:r>
          </w:p>
        </w:tc>
      </w:tr>
    </w:tbl>
    <w:bookmarkEnd w:id="41"/>
    <w:bookmarkStart w:id="42" w:name="shift-and-rotate-instructions"/>
    <w:p>
      <w:pPr>
        <w:pStyle w:val="Heading3"/>
      </w:pPr>
      <w:r>
        <w:t xml:space="preserve">Shift and Rotate Instructions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07"/>
        <w:gridCol w:w="3252"/>
        <w:gridCol w:w="518"/>
        <w:gridCol w:w="235"/>
        <w:gridCol w:w="377"/>
        <w:gridCol w:w="2262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 A Right (bit 0 to bit 7 and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ROR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 (n) 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 A Left (bit 7 to bit 0 and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Rotate (n) Left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A Right through Carry (C ← A₀, A₀ ← A₁, …, A₇ ←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(n) Right through Carry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SHL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A Left through Carry (C ← A₇, A₇ ← A₆, …, A₀ ← 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SHL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(n) Left through Carry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DSRL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Shift Right Logical (multi-byte, (n) is LSB addr, addrs inc.)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DSLL 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Shift Left Logical (multi-byte, (n) is MSB addr, addrs dec.)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</w:tbl>
    <w:bookmarkEnd w:id="42"/>
    <w:bookmarkStart w:id="43" w:name="increment-and-decrement-instructions"/>
    <w:p>
      <w:pPr>
        <w:pStyle w:val="Heading3"/>
      </w:pPr>
      <w:r>
        <w:t xml:space="preserve">Increment and Decrement Instructions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2319"/>
        <w:gridCol w:w="622"/>
        <w:gridCol w:w="282"/>
        <w:gridCol w:w="452"/>
        <w:gridCol w:w="2715"/>
        <w:gridCol w:w="6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 ← r+1</w:t>
            </w:r>
            <w:r>
              <w:t xml:space="preserve"> </w:t>
            </w:r>
            <w:r>
              <w:t xml:space="preserve">(r can be r1, r2, r3)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0110 1101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 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 ← r-1</w:t>
            </w:r>
            <w:r>
              <w:t xml:space="preserve"> </w:t>
            </w:r>
            <w:r>
              <w:t xml:space="preserve">(r can be r1, r2, r3)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7C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(n) ← (n)-1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0111 1101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</w:tbl>
    <w:bookmarkEnd w:id="43"/>
    <w:bookmarkStart w:id="44" w:name="jump-call-and-return-instructions"/>
    <w:p>
      <w:pPr>
        <w:pStyle w:val="Heading3"/>
      </w:pPr>
      <w:r>
        <w:t xml:space="preserve">Jump, Call, and Return Instructions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2"/>
        <w:gridCol w:w="3882"/>
        <w:gridCol w:w="427"/>
        <w:gridCol w:w="194"/>
        <w:gridCol w:w="310"/>
        <w:gridCol w:w="2057"/>
        <w:gridCol w:w="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 (n)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(n)</w:t>
            </w:r>
            <w:r>
              <w:t xml:space="preserve"> </w:t>
            </w:r>
            <w:r>
              <w:t xml:space="preserve">(address from internal memory</w:t>
            </w:r>
            <w:r>
              <w:t xml:space="preserve"> </w:t>
            </w:r>
            <w:r>
              <w:rPr>
                <w:rStyle w:val="VerbatimChar"/>
              </w:rPr>
              <w:t xml:space="preserve">(n),(n+1),(n+2)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 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r3</w:t>
            </w:r>
            <w:r>
              <w:t xml:space="preserve"> </w:t>
            </w:r>
            <w:r>
              <w:t xml:space="preserve">(r3 is X,Y,U,S)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0000 0r₃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 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mn</w:t>
            </w:r>
            <w:r>
              <w:t xml:space="preserve"> </w:t>
            </w:r>
            <w:r>
              <w:t xml:space="preserve">(effective 20-bit addr: current page + mn)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JPF lmn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lmn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 ← 1</w:t>
            </w:r>
            <w:r>
              <w:t xml:space="preserve"> </w:t>
            </w:r>
            <w:r>
              <w:t xml:space="preserve">(far jump)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JR +n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PC+2+n</w:t>
            </w:r>
            <w:r>
              <w:t xml:space="preserve"> </w:t>
            </w:r>
            <w:r>
              <w:t xml:space="preserve">(relative jump forward)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0001 0010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JR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PC+2-n</w:t>
            </w:r>
            <w:r>
              <w:t xml:space="preserve"> </w:t>
            </w:r>
            <w:r>
              <w:t xml:space="preserve">(relative jump backward)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0001 0011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13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JPZ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Z=1,</w:t>
            </w:r>
            <w:r>
              <w:t xml:space="preserve"> </w:t>
            </w:r>
            <w:r>
              <w:rPr>
                <w:rStyle w:val="VerbatimChar"/>
              </w:rPr>
              <w:t xml:space="preserve">PC ← mn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JPNZ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Z=0,</w:t>
            </w:r>
            <w:r>
              <w:t xml:space="preserve"> </w:t>
            </w:r>
            <w:r>
              <w:rPr>
                <w:rStyle w:val="VerbatimChar"/>
              </w:rPr>
              <w:t xml:space="preserve">PC ← mn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JPC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C=1,</w:t>
            </w:r>
            <w:r>
              <w:t xml:space="preserve"> </w:t>
            </w:r>
            <w:r>
              <w:rPr>
                <w:rStyle w:val="VerbatimChar"/>
              </w:rPr>
              <w:t xml:space="preserve">PC ← mn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16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JPNC 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C=0,</w:t>
            </w:r>
            <w:r>
              <w:t xml:space="preserve"> </w:t>
            </w:r>
            <w:r>
              <w:rPr>
                <w:rStyle w:val="VerbatimChar"/>
              </w:rPr>
              <w:t xml:space="preserve">PC ← mn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17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JRZ 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Z=1,</w:t>
            </w:r>
            <w:r>
              <w:t xml:space="preserve"> </w:t>
            </w:r>
            <w:r>
              <w:rPr>
                <w:rStyle w:val="VerbatimChar"/>
              </w:rPr>
              <w:t xml:space="preserve">PC ← PC+2±n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100s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18/19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JRNZ 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Z=0,</w:t>
            </w:r>
            <w:r>
              <w:t xml:space="preserve"> </w:t>
            </w:r>
            <w:r>
              <w:rPr>
                <w:rStyle w:val="VerbatimChar"/>
              </w:rPr>
              <w:t xml:space="preserve">PC ← PC+2±n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101s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1A/1B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JRC 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C=1,</w:t>
            </w:r>
            <w:r>
              <w:t xml:space="preserve"> </w:t>
            </w:r>
            <w:r>
              <w:rPr>
                <w:rStyle w:val="VerbatimChar"/>
              </w:rPr>
              <w:t xml:space="preserve">PC ← PC+2±n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110s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1C/1D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JRNC ±n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C=0,</w:t>
            </w:r>
            <w:r>
              <w:t xml:space="preserve"> </w:t>
            </w:r>
            <w:r>
              <w:rPr>
                <w:rStyle w:val="VerbatimChar"/>
              </w:rPr>
              <w:t xml:space="preserve">PC ← PC+2±n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w:r>
              <w:rPr>
                <w:rStyle w:val="VerbatimChar"/>
              </w:rPr>
              <w:t xml:space="preserve">PC ← PC+2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0001 111s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1E/1F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±n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 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 ← S-2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[S] ← PC+3</w:t>
            </w:r>
            <w:r>
              <w:t xml:space="preserve"> </w:t>
            </w:r>
            <w:r>
              <w:t xml:space="preserve">(current page),</w:t>
            </w:r>
            <w:r>
              <w:t xml:space="preserve"> </w:t>
            </w:r>
            <w:r>
              <w:rPr>
                <w:rStyle w:val="VerbatimChar"/>
              </w:rPr>
              <w:t xml:space="preserve">PC ← 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CALLF lmn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 ← S-3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[S] ← PC+4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 ←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 ← lmn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0000 0101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n,m,l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 ← [S]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 ← S+2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 ← [S+2]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 ← [S]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 ← S+3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IMR ← [S]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 ← [S+1]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 ← [S+2]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 ← [S+4]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 ← S+5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Z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0000 0001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stack-instructions-push-pop"/>
    <w:p>
      <w:pPr>
        <w:pStyle w:val="Heading3"/>
      </w:pPr>
      <w:r>
        <w:t xml:space="preserve">Stack Instructions (PUSH, POP)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8"/>
        <w:gridCol w:w="3771"/>
        <w:gridCol w:w="460"/>
        <w:gridCol w:w="209"/>
        <w:gridCol w:w="335"/>
        <w:gridCol w:w="2011"/>
        <w:gridCol w:w="5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(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is User Stack,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System 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PUSHU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 ← U-1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[U] ←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 1rr0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28/29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PUSHU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 ← U-2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[U] ←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 1rr0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2A/2B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PUSHU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 ← U-3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[U] ← r₄</w:t>
            </w:r>
            <w:r>
              <w:t xml:space="preserve"> </w:t>
            </w:r>
            <w:r>
              <w:t xml:space="preserve">(X,Y)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 1rr0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2C/2D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PUSHU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 ← U-1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[U] ←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PUSHU IMR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 ← U-1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[U] ← IMR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IMR₇ ←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0010 1111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 r₁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 ← [U]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 ← U+1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A:2/IL:3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 1rr0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38/39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 r₂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 ← [U]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 ← U+2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 1rr0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3A/3B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 r₄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 ← [U]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 ← U+3</w:t>
            </w:r>
            <w:r>
              <w:t xml:space="preserve"> </w:t>
            </w:r>
            <w:r>
              <w:t xml:space="preserve">(X,Y)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 1rr0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3C/3D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 ← [U]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 ← U+1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Z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POPU IMR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IMR ← [U]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 ← U+1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0011 1111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PUSHS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 ← S-1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[S] ←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0100 1111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POPS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 ← [S]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 ← S+1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Z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5F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miscellaneous-instructions"/>
    <w:p>
      <w:pPr>
        <w:pStyle w:val="Heading3"/>
      </w:pPr>
      <w:r>
        <w:t xml:space="preserve">Miscellaneous Instructions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6"/>
        <w:gridCol w:w="3387"/>
        <w:gridCol w:w="503"/>
        <w:gridCol w:w="228"/>
        <w:gridCol w:w="366"/>
        <w:gridCol w:w="2197"/>
        <w:gridCol w:w="5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Mnemonic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 (C 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Opcode (Bin / Hex)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Operand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Operation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0000 0000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Carry Flag (</w:t>
            </w:r>
            <w:r>
              <w:rPr>
                <w:rStyle w:val="VerbatimChar"/>
              </w:rPr>
              <w:t xml:space="preserve">C ← 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1001 0111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Carry Flag (</w:t>
            </w:r>
            <w:r>
              <w:rPr>
                <w:rStyle w:val="VerbatimChar"/>
              </w:rPr>
              <w:t xml:space="preserve">C ← 0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○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1001 1111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Clear / Divider ←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1100 1110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CPU (System Clock Stop)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Off CPU (System &amp; Sub Clock Stop)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1101 1111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Loop (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times)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1+1×I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1110 1111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Interrupt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1111 1110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1111 1111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 1: HALT/OFF cycle count is effectively</w:t>
      </w:r>
      <w:r>
        <w:rPr>
          <w:i/>
          <w:iCs/>
        </w:rPr>
        <w:t xml:space="preserve"> </w:t>
      </w:r>
      <w:r>
        <w:rPr>
          <w:i/>
          <w:iCs/>
        </w:rPr>
        <w:t xml:space="preserve">“until interrupt/resume”</w:t>
      </w:r>
      <w:r>
        <w:rPr>
          <w:i/>
          <w:iCs/>
        </w:rPr>
        <w:t xml:space="preserve">.</w:t>
      </w:r>
      <w:r>
        <w:t xml:space="preserve"> </w:t>
      </w:r>
      <w:r>
        <w:rPr>
          <w:i/>
          <w:iCs/>
        </w:rPr>
        <w:t xml:space="preserve">Note 2: IR/RESET involve stack operations and vector fetches, cycles are complex.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2026-09-08T06:12:35Z</dcterms:created>
  <dcterms:modified xsi:type="dcterms:W3CDTF">2026-09-08T06:12:35Z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