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l</w:t>
      </w:r>
    </w:p>
    <w:tbl>
      <w:tblPr>
        <w:tblW w:w="5000" w:type="pct"/>
        <w:jc w:val="left"/>
        <w:tblInd w:w="-5" w:type="dxa"/>
        <w:tblLayout w:type="fixed"/>
        <w:tblCellMar>
          <w:top w:w="0" w:type="dxa"/>
          <w:left w:w="108" w:type="dxa"/>
          <w:bottom w:w="0" w:type="dxa"/>
          <w:right w:w="108" w:type="dxa"/>
        </w:tblCellMar>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center"/>
              <w:rPr>
                <w:rFonts w:cs="MS Gothic"/>
                <w:i/>
                <w:i/>
                <w:color w:val="000000"/>
                <w:kern w:val="0"/>
                <w:sz w:val="20"/>
                <w:szCs w:val="20"/>
                <w:lang w:val="en-US" w:eastAsia="de-DE"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W w:w="5000" w:type="pct"/>
        <w:jc w:val="left"/>
        <w:tblInd w:w="-5" w:type="dxa"/>
        <w:tblLayout w:type="fixed"/>
        <w:tblCellMar>
          <w:top w:w="0" w:type="dxa"/>
          <w:left w:w="108" w:type="dxa"/>
          <w:bottom w:w="0" w:type="dxa"/>
          <w:right w:w="108" w:type="dxa"/>
        </w:tblCellMar>
      </w:tblPr>
      <w:tblGrid>
        <w:gridCol w:w="2371"/>
        <w:gridCol w:w="6701"/>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Funding programme:</w:t>
            </w:r>
          </w:p>
        </w:tc>
        <w:tc>
          <w:tcPr>
            <w:tcW w:w="670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sz w:val="20"/>
                <w:szCs w:val="20"/>
              </w:rPr>
            </w:pPr>
            <w:r>
              <w:rPr>
                <w:rFonts w:cs="MS Gothic" w:ascii="Arial" w:hAnsi="Arial"/>
                <w:b/>
                <w:color w:val="000000"/>
                <w:kern w:val="0"/>
                <w:sz w:val="20"/>
                <w:szCs w:val="20"/>
                <w:lang w:val="en-US" w:eastAsia="de-DE" w:bidi="ar-SA"/>
              </w:rPr>
              <w:t xml:space="preserve">Programmes for Project-Related Personal Exchange (PPP) from 2022 with </w:t>
            </w:r>
            <w:r>
              <w:rPr>
                <w:rFonts w:ascii="Arial" w:hAnsi="Arial"/>
                <w:color w:val="000000"/>
                <w:kern w:val="0"/>
                <w:sz w:val="20"/>
                <w:szCs w:val="20"/>
                <w:lang w:val="en-US" w:bidi="ar-SA"/>
              </w:rPr>
              <w:t>Brazil</w:t>
            </w:r>
          </w:p>
        </w:tc>
      </w:tr>
      <w:tr>
        <w:trPr>
          <w:trHeight w:val="397" w:hRule="atLeast"/>
        </w:trPr>
        <w:tc>
          <w:tcPr>
            <w:tcW w:w="9072"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kern w:val="0"/>
                <w:sz w:val="20"/>
                <w:szCs w:val="20"/>
                <w:lang w:val="en-US" w:bidi="ar-SA"/>
              </w:rPr>
            </w:pPr>
            <w:r>
              <w:rPr>
                <w:rFonts w:cs="MS Gothic" w:ascii="Arial" w:hAnsi="Arial"/>
                <w:b/>
                <w:color w:val="000000"/>
                <w:kern w:val="0"/>
                <w:sz w:val="20"/>
                <w:szCs w:val="20"/>
                <w:lang w:val="en-US" w:eastAsia="de-DE" w:bidi="ar-SA"/>
              </w:rPr>
              <w:t>Programme objective/s (outcomes of the funding programme)</w:t>
            </w:r>
            <w:r>
              <w:rPr>
                <w:rStyle w:val="FootnoteAnchor"/>
                <w:rFonts w:cs="MS Gothic" w:ascii="Arial" w:hAnsi="Arial"/>
                <w:b/>
                <w:color w:val="000000"/>
                <w:kern w:val="0"/>
                <w:sz w:val="20"/>
                <w:szCs w:val="20"/>
                <w:lang w:val="en-US" w:eastAsia="de-DE" w:bidi="ar-SA"/>
              </w:rPr>
              <w:footnoteReference w:id="2"/>
            </w:r>
            <w:r>
              <w:rPr>
                <w:rFonts w:cs="MS Gothic" w:ascii="Arial" w:hAnsi="Arial"/>
                <w:b/>
                <w:color w:val="000000"/>
                <w:kern w:val="0"/>
                <w:sz w:val="20"/>
                <w:szCs w:val="2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Objective 1</w:t>
            </w:r>
          </w:p>
        </w:tc>
        <w:tc>
          <w:tcPr>
            <w:tcW w:w="670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Objective 2</w:t>
            </w:r>
          </w:p>
        </w:tc>
        <w:tc>
          <w:tcPr>
            <w:tcW w:w="670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eastAsia="Times New Roman" w:cs="Times New Roman"/>
                <w:b/>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 xml:space="preserve">Binational research cooperation has been promoted and can be used as a starting point for future cooperations </w:t>
            </w:r>
          </w:p>
        </w:tc>
      </w:tr>
      <w:tr>
        <w:trPr>
          <w:trHeight w:val="397" w:hRule="atLeast"/>
        </w:trPr>
        <w:tc>
          <w:tcPr>
            <w:tcW w:w="9072" w:type="dxa"/>
            <w:gridSpan w:val="2"/>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kern w:val="0"/>
                <w:sz w:val="20"/>
                <w:szCs w:val="20"/>
                <w:lang w:val="en-US" w:bidi="ar-SA"/>
              </w:rPr>
            </w:pPr>
            <w:r>
              <w:rPr>
                <w:rFonts w:cs="MS Gothic" w:ascii="Arial" w:hAnsi="Arial"/>
                <w:b/>
                <w:color w:val="000000"/>
                <w:kern w:val="0"/>
                <w:sz w:val="20"/>
                <w:szCs w:val="20"/>
                <w:lang w:val="en-US" w:eastAsia="de-DE" w:bidi="ar-SA"/>
              </w:rPr>
              <w:t>Results of the measures/activities of the programme</w:t>
              <w:br/>
              <w:t>(outputs of the funding programme)</w:t>
            </w:r>
            <w:r>
              <w:rPr>
                <w:rStyle w:val="FootnoteAnchor"/>
                <w:rFonts w:cs="MS Gothic" w:ascii="Arial" w:hAnsi="Arial"/>
                <w:b/>
                <w:color w:val="000000"/>
                <w:kern w:val="0"/>
                <w:sz w:val="20"/>
                <w:szCs w:val="20"/>
                <w:lang w:val="en-US" w:eastAsia="de-DE" w:bidi="ar-SA"/>
              </w:rPr>
              <w:footnoteReference w:id="3"/>
            </w:r>
            <w:r>
              <w:rPr>
                <w:rFonts w:cs="MS Gothic" w:ascii="Arial" w:hAnsi="Arial"/>
                <w:b/>
                <w:color w:val="000000"/>
                <w:kern w:val="0"/>
                <w:sz w:val="20"/>
                <w:szCs w:val="2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Result 1</w:t>
            </w:r>
          </w:p>
        </w:tc>
        <w:tc>
          <w:tcPr>
            <w:tcW w:w="670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spacing w:before="0" w:after="120"/>
              <w:jc w:val="left"/>
              <w:rPr>
                <w:rFonts w:ascii="Arial" w:hAnsi="Arial" w:eastAsia="Times New Roman" w:cs="Times New Roman"/>
                <w:b/>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val="false"/>
              <w:spacing w:before="0" w:after="120"/>
              <w:jc w:val="left"/>
              <w:rPr>
                <w:rFonts w:ascii="Arial" w:hAnsi="Arial"/>
                <w:b/>
                <w:b/>
                <w:color w:val="000000"/>
                <w:kern w:val="0"/>
                <w:sz w:val="20"/>
                <w:szCs w:val="20"/>
                <w:lang w:val="en-US" w:eastAsia="de-DE" w:bidi="ar-SA"/>
              </w:rPr>
            </w:pPr>
            <w:r>
              <w:rPr>
                <w:rFonts w:ascii="Arial" w:hAnsi="Arial"/>
                <w:b/>
                <w:color w:val="000000"/>
                <w:kern w:val="0"/>
                <w:sz w:val="20"/>
                <w:szCs w:val="20"/>
                <w:lang w:val="en-US" w:eastAsia="de-DE" w:bidi="ar-SA"/>
              </w:rPr>
              <w:t>Result 2</w:t>
            </w:r>
          </w:p>
        </w:tc>
        <w:tc>
          <w:tcPr>
            <w:tcW w:w="6701" w:type="dxa"/>
            <w:tcBorders>
              <w:top w:val="single" w:sz="4" w:space="0" w:color="D9D9D9"/>
              <w:left w:val="single" w:sz="4" w:space="0" w:color="D9D9D9"/>
              <w:bottom w:val="single" w:sz="4" w:space="0" w:color="D9D9D9"/>
              <w:right w:val="single" w:sz="4" w:space="0" w:color="D9D9D9"/>
            </w:tcBorders>
            <w:shd w:fill="FFFFFF" w:val="clear"/>
          </w:tcPr>
          <w:p>
            <w:pPr>
              <w:pStyle w:val="Normal"/>
              <w:widowControl/>
              <w:spacing w:before="0" w:after="120"/>
              <w:jc w:val="left"/>
              <w:rPr>
                <w:rFonts w:ascii="Arial" w:hAnsi="Arial" w:eastAsia="Times New Roman" w:cs="Times New Roman"/>
                <w:b/>
                <w:b/>
                <w:color w:val="000000"/>
                <w:kern w:val="0"/>
                <w:sz w:val="20"/>
                <w:szCs w:val="20"/>
                <w:lang w:val="en-US" w:eastAsia="de-DE" w:bidi="ar-SA"/>
              </w:rPr>
            </w:pPr>
            <w:r>
              <w:rPr>
                <w:rFonts w:eastAsia="Times New Roman" w:cs="Times New Roman" w:ascii="Arial" w:hAnsi="Arial"/>
                <w:b/>
                <w:color w:val="000000"/>
                <w:kern w:val="0"/>
                <w:sz w:val="20"/>
                <w:szCs w:val="20"/>
                <w:lang w:val="en-US" w:eastAsia="de-DE" w:bidi="ar-SA"/>
              </w:rPr>
              <w:t>International joint publications have been created</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Efficient statistical tools for networks and their applications</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University of São Paulo and Universität Konstanz</w:t>
            </w:r>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808080"/>
                <w:kern w:val="0"/>
                <w:sz w:val="20"/>
                <w:szCs w:val="20"/>
                <w:lang w:val="en-US" w:eastAsia="de-DE" w:bidi="ar-SA"/>
              </w:rPr>
            </w:pPr>
            <w:r>
              <w:rPr>
                <w:rFonts w:cs="MS Gothic" w:ascii="Arial" w:hAnsi="Arial"/>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Yes </w:t>
            </w:r>
            <w:r>
              <w:rPr>
                <w:rStyle w:val="Formatvorlage2"/>
                <w:rFonts w:eastAsia="MS Gothic" w:cs="MS Gothic" w:ascii="Arial" w:hAnsi="Arial"/>
                <w:color w:val="000000"/>
                <w:kern w:val="0"/>
                <w:sz w:val="20"/>
                <w:szCs w:val="20"/>
                <w:lang w:val="en-US" w:eastAsia="de-DE" w:bidi="ar-SA"/>
              </w:rPr>
              <w:t>☐</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ascii="Arial" w:hAnsi="Arial"/>
                <w:color w:val="000000"/>
                <w:kern w:val="0"/>
                <w:sz w:val="20"/>
                <w:szCs w:val="20"/>
                <w:lang w:val="en-US" w:eastAsia="de-DE" w:bidi="ar-SA"/>
              </w:rPr>
              <w:t xml:space="preserve">No </w:t>
            </w:r>
            <w:r>
              <w:rPr>
                <w:rFonts w:eastAsia="MS Gothic" w:ascii="Arial" w:hAnsi="Arial"/>
                <w:color w:val="000000"/>
                <w:kern w:val="0"/>
                <w:sz w:val="20"/>
                <w:szCs w:val="20"/>
                <w:lang w:val="en-US" w:bidi="ar-SA"/>
              </w:rPr>
              <w:t>☒</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spacing w:lineRule="auto" w:line="240" w:before="0" w:after="120"/>
              <w:ind w:left="360" w:right="0" w:hanging="0"/>
              <w:contextualSpacing/>
              <w:jc w:val="left"/>
              <w:rPr>
                <w:color w:val="000000"/>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tc>
      </w:tr>
    </w:tbl>
    <w:p>
      <w:pPr>
        <w:pStyle w:val="Normal"/>
        <w:spacing w:before="0" w:after="120"/>
        <w:rPr>
          <w:sz w:val="20"/>
          <w:szCs w:val="20"/>
          <w:lang w:val="en-US"/>
        </w:rPr>
      </w:pPr>
      <w:r>
        <w:rPr>
          <w:sz w:val="20"/>
          <w:szCs w:val="20"/>
          <w:lang w:val="en-US"/>
        </w:rPr>
      </w:r>
    </w:p>
    <w:tbl>
      <w:tblPr>
        <w:tblW w:w="5000" w:type="pct"/>
        <w:jc w:val="left"/>
        <w:tblInd w:w="-5" w:type="dxa"/>
        <w:tblLayout w:type="fixed"/>
        <w:tblCellMar>
          <w:top w:w="0" w:type="dxa"/>
          <w:left w:w="108" w:type="dxa"/>
          <w:bottom w:w="0" w:type="dxa"/>
          <w:right w:w="108" w:type="dxa"/>
        </w:tblCellMar>
      </w:tblPr>
      <w:tblGrid>
        <w:gridCol w:w="9072"/>
      </w:tblGrid>
      <w:tr>
        <w:trPr>
          <w:trHeight w:val="567" w:hRule="atLeast"/>
        </w:trPr>
        <w:tc>
          <w:tcPr>
            <w:tcW w:w="9072" w:type="dxa"/>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3"/>
              </w:numPr>
              <w:spacing w:before="0" w:after="160"/>
              <w:ind w:left="357" w:right="0"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4"/>
            </w:r>
            <w:r>
              <w:rPr>
                <w:color w:val="000000"/>
                <w:kern w:val="0"/>
                <w:sz w:val="20"/>
                <w:szCs w:val="20"/>
                <w:lang w:val="en-US" w:eastAsia="de-DE" w:bidi="ar-SA"/>
              </w:rPr>
              <w:t>.</w:t>
            </w:r>
          </w:p>
          <w:p>
            <w:pPr>
              <w:pStyle w:val="ListParagraph"/>
              <w:widowControl w:val="false"/>
              <w:numPr>
                <w:ilvl w:val="0"/>
                <w:numId w:val="3"/>
              </w:numPr>
              <w:spacing w:before="0" w:after="160"/>
              <w:ind w:left="357" w:right="0" w:hanging="357"/>
              <w:contextualSpacing/>
              <w:jc w:val="left"/>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2"/>
              </w:numPr>
              <w:spacing w:before="0" w:after="160"/>
              <w:contextualSpacing/>
              <w:jc w:val="left"/>
              <w:rPr>
                <w:color w:val="000000"/>
                <w:kern w:val="0"/>
                <w:sz w:val="20"/>
                <w:szCs w:val="20"/>
                <w:lang w:val="en-US" w:eastAsia="de-DE"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contextualSpacing/>
              <w:jc w:val="left"/>
              <w:rPr>
                <w:color w:val="000000"/>
                <w:kern w:val="0"/>
                <w:sz w:val="20"/>
                <w:szCs w:val="20"/>
                <w:lang w:val="en-US" w:eastAsia="de-DE"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contextualSpacing/>
              <w:jc w:val="left"/>
              <w:rPr>
                <w:color w:val="000000"/>
                <w:kern w:val="0"/>
                <w:sz w:val="20"/>
                <w:szCs w:val="20"/>
                <w:lang w:val="en-US" w:eastAsia="de-DE"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contextualSpacing/>
              <w:jc w:val="left"/>
              <w:rPr>
                <w:color w:val="000000"/>
                <w:kern w:val="0"/>
                <w:sz w:val="20"/>
                <w:szCs w:val="20"/>
                <w:lang w:val="en-US" w:eastAsia="de-DE"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color w:val="000000"/>
                <w:kern w:val="0"/>
                <w:sz w:val="20"/>
                <w:szCs w:val="20"/>
                <w:lang w:val="en-US" w:eastAsia="de-DE"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right="0" w:hanging="357"/>
              <w:contextualSpacing/>
              <w:jc w:val="left"/>
              <w:rPr>
                <w:color w:val="000000"/>
                <w:kern w:val="0"/>
                <w:sz w:val="20"/>
                <w:szCs w:val="20"/>
                <w:lang w:val="en-US" w:eastAsia="de-DE"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color w:val="000000"/>
                <w:kern w:val="0"/>
                <w:sz w:val="20"/>
                <w:szCs w:val="20"/>
                <w:u w:val="single"/>
                <w:lang w:val="en-US" w:eastAsia="de-DE" w:bidi="ar-SA"/>
              </w:rPr>
            </w:pPr>
            <w:r>
              <w:rPr>
                <w:color w:val="000000"/>
                <w:kern w:val="0"/>
                <w:sz w:val="20"/>
                <w:szCs w:val="20"/>
                <w:u w:val="single"/>
                <w:lang w:val="en-US" w:eastAsia="de-DE" w:bidi="ar-SA"/>
              </w:rPr>
              <w:t>Note:</w:t>
            </w:r>
          </w:p>
          <w:p>
            <w:pPr>
              <w:pStyle w:val="Normal"/>
              <w:widowControl w:val="false"/>
              <w:spacing w:before="0" w:after="0"/>
              <w:jc w:val="left"/>
              <w:rPr>
                <w:color w:val="000000"/>
                <w:kern w:val="0"/>
                <w:sz w:val="20"/>
                <w:szCs w:val="20"/>
                <w:lang w:val="en-US" w:eastAsia="de-DE"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t>Outcomes</w:t>
            </w:r>
          </w:p>
          <w:p>
            <w:pPr>
              <w:pStyle w:val="NormalWeb"/>
              <w:widowControl w:val="false"/>
              <w:spacing w:before="0" w:after="0"/>
              <w:jc w:val="both"/>
              <w:rPr>
                <w:sz w:val="20"/>
                <w:szCs w:val="20"/>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between all partner</w:t>
            </w:r>
            <w:r>
              <w:rPr>
                <w:rFonts w:cs="Arial" w:ascii="Arial" w:hAnsi="Arial"/>
                <w:color w:val="000000"/>
                <w:kern w:val="0"/>
                <w:sz w:val="20"/>
                <w:szCs w:val="20"/>
                <w:lang w:val="en-US" w:bidi="ar-SA"/>
              </w:rPr>
              <w:t xml:space="preserve"> groups. New collaboration opportunities will be identified, especially in regard to junior scientists </w:t>
            </w:r>
            <w:r>
              <w:rPr>
                <w:rFonts w:cs="Arial" w:ascii="Arial" w:hAnsi="Arial"/>
                <w:color w:val="000000"/>
                <w:kern w:val="0"/>
                <w:sz w:val="20"/>
                <w:szCs w:val="20"/>
                <w:lang w:val="en-US" w:bidi="ar-SA"/>
              </w:rPr>
              <w:t xml:space="preserve">research </w:t>
            </w:r>
            <w:r>
              <w:rPr>
                <w:rFonts w:cs="Arial" w:ascii="Arial" w:hAnsi="Arial"/>
                <w:color w:val="000000"/>
                <w:kern w:val="0"/>
                <w:sz w:val="20"/>
                <w:szCs w:val="20"/>
                <w:lang w:val="en-US" w:bidi="ar-SA"/>
              </w:rPr>
              <w:t>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 xml:space="preserve">. We will </w:t>
            </w:r>
            <w:r>
              <w:rPr>
                <w:rFonts w:cs="Arial" w:ascii="Arial" w:hAnsi="Arial"/>
                <w:color w:val="000000"/>
                <w:kern w:val="0"/>
                <w:sz w:val="20"/>
                <w:szCs w:val="20"/>
                <w:lang w:val="en-US" w:bidi="ar-SA"/>
              </w:rPr>
              <w:t>specifically</w:t>
            </w:r>
            <w:r>
              <w:rPr>
                <w:rFonts w:cs="Arial" w:ascii="Arial" w:hAnsi="Arial"/>
                <w:color w:val="000000"/>
                <w:kern w:val="0"/>
                <w:sz w:val="20"/>
                <w:szCs w:val="20"/>
                <w:lang w:val="en-US" w:bidi="ar-SA"/>
              </w:rPr>
              <w:t xml:space="preserve"> initiate the development of computationally efficient statistical tools to analyze extensive empirical networks from a spectral distribution as well as a cycle-base angle. </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0" w:after="0"/>
              <w:jc w:val="both"/>
              <w:rPr>
                <w:rFonts w:ascii="Arial" w:hAnsi="Arial" w:eastAsia="Times New Roman" w:cs="Arial"/>
                <w:b/>
                <w:b/>
                <w:bCs/>
                <w:color w:val="000000"/>
                <w:kern w:val="0"/>
                <w:sz w:val="20"/>
                <w:szCs w:val="20"/>
                <w:lang w:val="en-US" w:eastAsia="ja-JP" w:bidi="ar-SA"/>
              </w:rPr>
            </w:pPr>
            <w:r>
              <w:rPr>
                <w:rFonts w:eastAsia="Times New Roman" w:cs="Arial" w:ascii="Arial" w:hAnsi="Arial"/>
                <w:b/>
                <w:bCs/>
                <w:color w:val="000000"/>
                <w:kern w:val="0"/>
                <w:sz w:val="20"/>
                <w:szCs w:val="20"/>
                <w:lang w:val="en-US" w:eastAsia="ja-JP" w:bidi="ar-SA"/>
              </w:rPr>
              <w:t>Outputs</w:t>
            </w:r>
          </w:p>
          <w:p>
            <w:pPr>
              <w:pStyle w:val="NormalWeb"/>
              <w:widowControl w:val="false"/>
              <w:spacing w:before="0" w:after="0"/>
              <w:jc w:val="both"/>
              <w:rPr/>
            </w:pPr>
            <w:r>
              <w:rPr>
                <w:rFonts w:cs="Arial" w:ascii="Arial" w:hAnsi="Arial"/>
                <w:color w:val="000000"/>
                <w:kern w:val="0"/>
                <w:sz w:val="20"/>
                <w:szCs w:val="20"/>
                <w:lang w:val="en-US" w:bidi="ar-SA"/>
              </w:rPr>
              <w:t xml:space="preserve">1. In person meetings in Brazil and Germany will enable all involved scientists to engage in topic specific discussions as well as get first hand impressions of </w:t>
            </w:r>
            <w:r>
              <w:rPr>
                <w:rFonts w:cs="Arial" w:ascii="Arial" w:hAnsi="Arial"/>
                <w:color w:val="000000"/>
                <w:kern w:val="0"/>
                <w:sz w:val="20"/>
                <w:szCs w:val="20"/>
                <w:lang w:val="en-US" w:bidi="ar-SA"/>
              </w:rPr>
              <w:t>the work and living environments for future collaborations and research stays. We plan to organize talks every year and two short courses/workshops to also allow other students and researchers to participate.</w:t>
            </w:r>
          </w:p>
          <w:p>
            <w:pPr>
              <w:pStyle w:val="NormalWeb"/>
              <w:widowControl w:val="false"/>
              <w:spacing w:before="0" w:after="0"/>
              <w:jc w:val="both"/>
              <w:rPr/>
            </w:pPr>
            <w:r>
              <w:rPr>
                <w:rFonts w:cs="Arial" w:ascii="Arial" w:hAnsi="Arial"/>
                <w:color w:val="000000"/>
                <w:kern w:val="0"/>
                <w:sz w:val="20"/>
                <w:szCs w:val="20"/>
                <w:lang w:val="en-US" w:bidi="ar-SA"/>
              </w:rPr>
              <w:t xml:space="preserve">2. </w:t>
            </w:r>
            <w:r>
              <w:rPr>
                <w:rFonts w:cs="Arial" w:ascii="Arial" w:hAnsi="Arial"/>
                <w:color w:val="000000"/>
                <w:kern w:val="0"/>
                <w:sz w:val="20"/>
                <w:szCs w:val="20"/>
                <w:lang w:val="en-US" w:bidi="ar-SA"/>
              </w:rPr>
              <w:t>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Thus we expect that joint publications will strengthen the scientific footprint for all participating researches, especially young scientists, which will be advantageous for funding applications of their own.</w:t>
            </w:r>
          </w:p>
          <w:p>
            <w:pPr>
              <w:pStyle w:val="NormalWeb"/>
              <w:widowControl w:val="false"/>
              <w:spacing w:before="0" w:after="0"/>
              <w:jc w:val="both"/>
              <w:rPr/>
            </w:pPr>
            <w:r>
              <w:rPr>
                <w:rFonts w:cs="Arial" w:ascii="Arial" w:hAnsi="Arial"/>
                <w:color w:val="000000"/>
                <w:kern w:val="0"/>
                <w:sz w:val="20"/>
                <w:szCs w:val="20"/>
                <w:lang w:val="en-US" w:bidi="ar-SA"/>
              </w:rPr>
              <w:t xml:space="preserve">3. All developed algorithms will be implemented as reference software packages e.g. in R or Python libraries. Collaboration in that regard will help junior scientists to develop a set of skills, from collaborative software development via open source platforms like GitHub to planning skills for software and project development </w:t>
            </w:r>
            <w:r>
              <w:rPr>
                <w:rFonts w:cs="Arial" w:ascii="Arial" w:hAnsi="Arial"/>
                <w:color w:val="000000"/>
                <w:kern w:val="0"/>
                <w:sz w:val="20"/>
                <w:szCs w:val="20"/>
                <w:lang w:val="en-US" w:bidi="ar-SA"/>
              </w:rPr>
              <w:t>as well as distribution and maintenance of open source software.</w:t>
            </w:r>
          </w:p>
          <w:p>
            <w:pPr>
              <w:pStyle w:val="NormalWeb"/>
              <w:widowControl w:val="false"/>
              <w:spacing w:before="0" w:after="0"/>
              <w:jc w:val="both"/>
              <w:rPr/>
            </w:pPr>
            <w:r>
              <w:rPr>
                <w:rFonts w:cs="Arial" w:ascii="Arial" w:hAnsi="Arial"/>
                <w:color w:val="000000"/>
                <w:kern w:val="0"/>
                <w:sz w:val="20"/>
                <w:szCs w:val="20"/>
                <w:lang w:val="en-US" w:bidi="ar-SA"/>
              </w:rPr>
              <w:t xml:space="preserve">4. As the funding periods of DAAD ends after 2 years, while </w:t>
            </w:r>
            <w:r>
              <w:rPr>
                <w:rFonts w:cs="Arial" w:ascii="Arial" w:hAnsi="Arial"/>
                <w:color w:val="000000"/>
                <w:kern w:val="0"/>
                <w:sz w:val="20"/>
                <w:szCs w:val="20"/>
                <w:lang w:val="en-US" w:bidi="ar-SA"/>
              </w:rPr>
              <w:t>the PROBAL funding ends after 4, we will apply for a second round of funding towards the end of the German project time. Junior scientists will be tightly integrated in both, report composition as well as reapplication for DAAD funding, thus providing them with hands-on experience in funding acquisition and project execution.</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attain.</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Furthermore,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Recently, Cantwell and Newman (2019) introduced a message-passing approach for the normalized Laplacian spectral density. Still, it requires computing matrix inversions and matrix-vector multiplications, which are computationally expensive.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p>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Initial effort will be focused on the curation of datasets. The latter build the basis for collaborative investigation of properties which can be used to characterize large empirical networks. The partners will then work in parallel on complementary measures to quantify how close a graph is to exhibit a specific property.</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One potential solution is to assume that graphs are generated by probabilistic processes and then develop statistical methods, which will be the focus of the Brazilian partners. Statistical approaches for random graphs are new, with few reports in the literature (Asta and Shalizi, 2015; Ginestet et al., 2017; Tang et al., 2017; Cerqueira et al., 2017; Ghoshdastidar et al., 2017; Schieber et al., 2017, Kolaczyk et al., 2019). One of the reasons that graphs are challenging to study from a statistical viewpoint is that graphs are objects composed of vertices and edges, i.e., they are not numbers.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The group of Fujita has therefore experimented on the analysis of the graph spectrum, which “codifies” information about the graph structure(Takahashi et al., 2012, Fujita et al., 2017a, 2019), and developed a concept of correlation between vectors of graphs (Fujita et al., 2017b) which showed to be helpful to better understand new biological mechanisms, identify biomarkers, and find differences between controls and patients. The German side under Prof. Stadler has ample experience with the analysis of graph theoretical problems (BrianDavies et al., 2001; Gu et al., 2016; Hellmuth et al., 2009; Fritz et al., 2020) and will meanwhile focus on cycles. Cycles encapsulate semi-local information in a graph. Cycle bases provide well-defined, manageable cycle sets that can be computed efficiently. The length distribution of cycle sets such as the relevant cycles, i.e., those that are contained in at least one minimum cycle basis can be computed efficiently even without enumerating the sometimes exponentially large cycle sets. We therefore plan to use cycle distributions as complementary source of information. In particular we will investigate the relationships between Laplacian eigenvalues and cycle distribution and explore to what extent and which graph classes they can be used for alternative classification tasks. Properties of cycle bases also characterize planarity and potentially other embedding properties. The latter is likely of particular relevance to application in brain-neworks and other networks that are embedded into low-dimensional (Euklidean) spaces. </w:t>
            </w:r>
            <w:r>
              <w:rPr>
                <w:rFonts w:eastAsia="Times New Roman" w:cs="Arial" w:ascii="Arial" w:hAnsi="Arial"/>
                <w:color w:val="000000"/>
                <w:kern w:val="0"/>
                <w:sz w:val="20"/>
                <w:szCs w:val="20"/>
                <w:lang w:val="en-US" w:eastAsia="ja-JP" w:bidi="ar-SA"/>
              </w:rPr>
              <w:t xml:space="preserve">As the german funding period ends after 2 years, we will apply for a second round of funding, in which </w:t>
            </w:r>
            <w:r>
              <w:rPr>
                <w:rFonts w:eastAsia="Times New Roman" w:cs="Arial" w:ascii="Arial" w:hAnsi="Arial"/>
                <w:color w:val="000000"/>
                <w:kern w:val="0"/>
                <w:sz w:val="20"/>
                <w:szCs w:val="20"/>
                <w:lang w:val="en-US" w:eastAsia="ja-JP" w:bidi="ar-SA"/>
              </w:rPr>
              <w:t>we will systematically investigate the contraints of embeddings on the cycle distributions.</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 xml:space="preserve">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brain  interaction networks. We will develop rigorous statistical methods to compare ultra-high-dimensional networks and expect that these methods will allow us to correctly interpret the results of massive brain interaction networks obtained with state-of-art methods. </w:t>
            </w:r>
          </w:p>
          <w:p>
            <w:pPr>
              <w:pStyle w:val="NormalWeb"/>
              <w:widowControl w:val="false"/>
              <w:spacing w:before="240" w:after="240"/>
              <w:jc w:val="both"/>
              <w:rPr>
                <w:rFonts w:ascii="Arial" w:hAnsi="Arial" w:eastAsia="Times New Roman" w:cs="Arial"/>
                <w:color w:val="000000"/>
                <w:kern w:val="0"/>
                <w:sz w:val="20"/>
                <w:szCs w:val="20"/>
                <w:lang w:val="en-US" w:eastAsia="ja-JP" w:bidi="ar-SA"/>
              </w:rPr>
            </w:pPr>
            <w:r>
              <w:rPr>
                <w:rFonts w:eastAsia="Times New Roman" w:cs="Arial" w:ascii="Arial" w:hAnsi="Arial"/>
                <w:b w:val="false"/>
                <w:bCs w:val="false"/>
                <w:color w:val="000000"/>
                <w:kern w:val="0"/>
                <w:sz w:val="20"/>
                <w:szCs w:val="20"/>
                <w:lang w:val="en-US" w:eastAsia="ja-JP" w:bidi="ar-SA"/>
              </w:rPr>
              <w:t>O</w:t>
            </w:r>
            <w:r>
              <w:rPr>
                <w:rFonts w:eastAsia="Times New Roman" w:cs="Arial" w:ascii="Arial" w:hAnsi="Arial"/>
                <w:b w:val="false"/>
                <w:bCs w:val="false"/>
                <w:color w:val="000000"/>
                <w:kern w:val="0"/>
                <w:sz w:val="20"/>
                <w:szCs w:val="20"/>
                <w:lang w:val="en-US" w:eastAsia="ja-JP" w:bidi="ar-SA"/>
              </w:rPr>
              <w:t>ur</w:t>
            </w:r>
            <w:r>
              <w:rPr>
                <w:rFonts w:eastAsia="Times New Roman" w:cs="Arial" w:ascii="Arial" w:hAnsi="Arial"/>
                <w:color w:val="000000"/>
                <w:kern w:val="0"/>
                <w:sz w:val="20"/>
                <w:szCs w:val="20"/>
                <w:lang w:val="en-US" w:eastAsia="ja-JP" w:bidi="ar-SA"/>
              </w:rPr>
              <w:t xml:space="preserve"> algorithms will allow us to identify genes or brain regions associated with diseases, abnormal connectivity structures, and changes over time, space, and subjects which will potentially lead to the development of drugs for treatment, biomarkers for diagnosis and prognosis, and a better understanding of the biological mechanisms.</w:t>
            </w:r>
          </w:p>
          <w:p>
            <w:pPr>
              <w:pStyle w:val="NormalWeb"/>
              <w:widowControl w:val="false"/>
              <w:spacing w:before="24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 xml:space="preserve">Furthermore </w:t>
            </w:r>
            <w:r>
              <w:rPr>
                <w:rFonts w:cs="Arial" w:ascii="Arial" w:hAnsi="Arial"/>
                <w:color w:val="212121"/>
                <w:kern w:val="0"/>
                <w:sz w:val="20"/>
                <w:szCs w:val="20"/>
                <w:lang w:val="en-US" w:bidi="ar-SA"/>
              </w:rPr>
              <w:t>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240" w:after="240"/>
              <w:jc w:val="both"/>
              <w:rPr>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w:t>
            </w:r>
            <w:r>
              <w:rPr>
                <w:rFonts w:cs="Arial" w:ascii="Arial" w:hAnsi="Arial"/>
                <w:color w:val="212121"/>
                <w:kern w:val="0"/>
                <w:sz w:val="20"/>
                <w:szCs w:val="20"/>
                <w:lang w:val="en-US" w:bidi="ar-SA"/>
              </w:rPr>
              <w:t>s /post-doc</w:t>
            </w:r>
            <w:r>
              <w:rPr>
                <w:rFonts w:cs="Arial" w:ascii="Arial" w:hAnsi="Arial"/>
                <w:color w:val="212121"/>
                <w:kern w:val="0"/>
                <w:sz w:val="20"/>
                <w:szCs w:val="20"/>
                <w:lang w:val="en-US" w:bidi="ar-SA"/>
              </w:rPr>
              <w:t xml:space="preserve"> candidates for the internship</w:t>
            </w:r>
            <w:r>
              <w:rPr>
                <w:rFonts w:cs="Arial" w:ascii="Arial" w:hAnsi="Arial"/>
                <w:color w:val="212121"/>
                <w:kern w:val="0"/>
                <w:sz w:val="20"/>
                <w:szCs w:val="20"/>
                <w:lang w:val="en-US" w:bidi="ar-SA"/>
              </w:rPr>
              <w:t>s</w:t>
            </w:r>
            <w:r>
              <w:rPr>
                <w:rFonts w:cs="Arial" w:ascii="Arial" w:hAnsi="Arial"/>
                <w:color w:val="212121"/>
                <w:kern w:val="0"/>
                <w:sz w:val="20"/>
                <w:szCs w:val="20"/>
                <w:lang w:val="en-US" w:bidi="ar-SA"/>
              </w:rPr>
              <w:t xml:space="preserve"> in Brazil/Germany </w:t>
            </w:r>
            <w:r>
              <w:rPr>
                <w:rFonts w:cs="Arial" w:ascii="Arial" w:hAnsi="Arial"/>
                <w:color w:val="212121"/>
                <w:kern w:val="0"/>
                <w:sz w:val="20"/>
                <w:szCs w:val="20"/>
                <w:lang w:val="en-US" w:bidi="ar-SA"/>
              </w:rPr>
              <w:t>which will be tightly integrated in the development and application process</w:t>
            </w:r>
            <w:r>
              <w:rPr>
                <w:rFonts w:cs="Arial" w:ascii="Arial" w:hAnsi="Arial"/>
                <w:color w:val="212121"/>
                <w:kern w:val="0"/>
                <w:sz w:val="20"/>
                <w:szCs w:val="20"/>
                <w:lang w:val="en-US" w:bidi="ar-SA"/>
              </w:rPr>
              <w:t>.</w:t>
            </w:r>
          </w:p>
          <w:p>
            <w:pPr>
              <w:pStyle w:val="NormalWeb"/>
              <w:widowControl w:val="false"/>
              <w:spacing w:before="240" w:after="240"/>
              <w:jc w:val="both"/>
              <w:rPr>
                <w:sz w:val="20"/>
                <w:szCs w:val="20"/>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212121"/>
                <w:kern w:val="0"/>
                <w:sz w:val="20"/>
                <w:szCs w:val="20"/>
                <w:lang w:val="en-US" w:bidi="ar-SA"/>
              </w:rPr>
              <w:t xml:space="preserve">We plan to submit a proposal to the Research Group Linkage Programme (https://bit.ly/3f1zS4k) of the Alexander von Humboldt Foundation for further interaction between Brazilian and German groups. Dr. Fujita is an Alexander von Humboldt Fellow </w:t>
            </w:r>
            <w:r>
              <w:rPr>
                <w:rFonts w:cs="Arial" w:ascii="Arial" w:hAnsi="Arial"/>
                <w:color w:val="212121"/>
                <w:kern w:val="0"/>
                <w:sz w:val="20"/>
                <w:szCs w:val="20"/>
                <w:lang w:val="en-US" w:bidi="ar-SA"/>
              </w:rPr>
              <w:t>as such</w:t>
            </w:r>
            <w:r>
              <w:rPr>
                <w:rFonts w:cs="Arial" w:ascii="Arial" w:hAnsi="Arial"/>
                <w:color w:val="212121"/>
                <w:kern w:val="0"/>
                <w:sz w:val="20"/>
                <w:szCs w:val="20"/>
                <w:lang w:val="en-US" w:bidi="ar-SA"/>
              </w:rPr>
              <w:t xml:space="preserve"> he satisfies the minimum requirement to submit a proposal to this call. </w:t>
            </w:r>
          </w:p>
          <w:p>
            <w:pPr>
              <w:pStyle w:val="NormalWeb"/>
              <w:widowControl w:val="false"/>
              <w:spacing w:before="240" w:after="240"/>
              <w:jc w:val="both"/>
              <w:rPr>
                <w:rFonts w:ascii="Arial" w:hAnsi="Arial" w:cs="Arial"/>
                <w:b/>
                <w:b/>
                <w:bCs/>
                <w:color w:val="212121"/>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240" w:after="24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Together with the Interdisciplinary Center for Bioinformatics, the Stadler group at Leipzig University has sufficient computing power for all high performance-computing tasks associated with the proposed research. In addition, the group has access to the High-Performance Computer Center in Dresden and the de.NBI cloud, maintained by the German Network for Bioinformatics Infrastructure</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Web"/>
              <w:widowControl w:val="false"/>
              <w:spacing w:before="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0" w:after="0"/>
              <w:jc w:val="both"/>
              <w:rPr>
                <w:rFonts w:ascii="Arial" w:hAnsi="Arial" w:cs="Arial"/>
                <w:color w:val="000000"/>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0" w:after="0"/>
              <w:jc w:val="both"/>
              <w:rPr>
                <w:sz w:val="16"/>
                <w:szCs w:val="16"/>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b/>
          <w:lang w:val="en-US"/>
        </w:rPr>
      </w:pPr>
      <w:r>
        <w:rPr>
          <w:b/>
          <w:lang w:val="en-US"/>
        </w:rPr>
      </w:r>
    </w:p>
    <w:tbl>
      <w:tblPr>
        <w:tblW w:w="5000" w:type="pct"/>
        <w:jc w:val="left"/>
        <w:tblInd w:w="-5" w:type="dxa"/>
        <w:tblLayout w:type="fixed"/>
        <w:tblCellMar>
          <w:top w:w="0" w:type="dxa"/>
          <w:left w:w="108" w:type="dxa"/>
          <w:bottom w:w="0" w:type="dxa"/>
          <w:right w:w="108" w:type="dxa"/>
        </w:tblCellMar>
      </w:tblPr>
      <w:tblGrid>
        <w:gridCol w:w="2267"/>
        <w:gridCol w:w="6805"/>
      </w:tblGrid>
      <w:tr>
        <w:trPr>
          <w:trHeight w:val="567" w:hRule="atLeast"/>
        </w:trPr>
        <w:tc>
          <w:tcPr>
            <w:tcW w:w="9072" w:type="dxa"/>
            <w:gridSpan w:val="2"/>
            <w:tcBorders>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0"/>
                <w:szCs w:val="20"/>
                <w:lang w:val="en-US" w:eastAsia="de-DE" w:bidi="ar-SA"/>
              </w:rPr>
            </w:pPr>
            <w:r>
              <w:rPr>
                <w:rFonts w:cs="MS Gothic" w:ascii="Arial" w:hAnsi="Arial"/>
                <w:b/>
                <w:color w:val="000000"/>
                <w:kern w:val="0"/>
                <w:sz w:val="20"/>
                <w:szCs w:val="20"/>
                <w:lang w:val="en-US" w:eastAsia="de-DE" w:bidi="ar-SA"/>
              </w:rPr>
              <w:t>Measures/activities planning</w:t>
            </w:r>
            <w:r>
              <w:rPr>
                <w:rFonts w:cs="MS Gothic"/>
                <w:b/>
                <w:color w:val="000000"/>
                <w:kern w:val="0"/>
                <w:sz w:val="20"/>
                <w:szCs w:val="20"/>
                <w:lang w:val="en-US" w:eastAsia="de-DE" w:bidi="ar-SA"/>
              </w:rPr>
              <w:t xml:space="preserve"> </w:t>
            </w:r>
          </w:p>
        </w:tc>
      </w:tr>
      <w:tr>
        <w:trPr>
          <w:trHeight w:val="1077" w:hRule="atLeast"/>
        </w:trPr>
        <w:tc>
          <w:tcPr>
            <w:tcW w:w="9072" w:type="dxa"/>
            <w:gridSpan w:val="2"/>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Description of the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lang w:val="en-US" w:eastAsia="de-DE" w:bidi="ar-SA"/>
              </w:rPr>
              <w:t xml:space="preserve">Describe the planned measures/activities (also see the category 'Measures/activities eligible for funding' in the programme call for applications). Explain the extent to which the measures/activities and expenditure are necessary and appropriate to achieving the objectives. </w:t>
            </w:r>
            <w:r>
              <w:rPr>
                <w:rFonts w:cs="MS Gothic" w:ascii="Arial" w:hAnsi="Arial"/>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Insert new rows in the table for further planned measures/activities.</w:t>
            </w:r>
          </w:p>
          <w:p>
            <w:pPr>
              <w:pStyle w:val="Normal"/>
              <w:widowControl w:val="false"/>
              <w:spacing w:before="0" w:after="120"/>
              <w:jc w:val="left"/>
              <w:rPr>
                <w:rFonts w:ascii="Arial" w:hAnsi="Arial"/>
                <w:sz w:val="20"/>
                <w:szCs w:val="20"/>
              </w:rPr>
            </w:pPr>
            <w:r>
              <w:rPr>
                <w:rFonts w:cs="MS Gothic" w:ascii="Arial" w:hAnsi="Arial"/>
                <w:color w:val="000000"/>
                <w:kern w:val="0"/>
                <w:sz w:val="20"/>
                <w:szCs w:val="20"/>
                <w:u w:val="single"/>
                <w:lang w:val="en-US" w:eastAsia="de-DE" w:bidi="ar-SA"/>
              </w:rPr>
              <w:t>Note</w:t>
            </w:r>
            <w:r>
              <w:rPr>
                <w:rFonts w:cs="MS Gothic" w:ascii="Arial" w:hAnsi="Arial"/>
                <w:color w:val="000000"/>
                <w:kern w:val="0"/>
                <w:sz w:val="20"/>
                <w:szCs w:val="20"/>
                <w:lang w:val="en-US" w:eastAsia="de-DE" w:bidi="ar-SA"/>
              </w:rPr>
              <w:t xml:space="preserve">: </w:t>
            </w:r>
            <w:r>
              <w:rPr>
                <w:rFonts w:ascii="Arial" w:hAnsi="Arial"/>
                <w:color w:val="000000"/>
                <w:kern w:val="0"/>
                <w:sz w:val="20"/>
                <w:szCs w:val="20"/>
                <w:lang w:val="en-US" w:eastAsia="de-DE" w:bidi="ar-SA"/>
              </w:rPr>
              <w:t xml:space="preserve">The measures/activities must also be entered in the project planning overview table in the sense of results-oriented project planning, and must be assigned to the project objectives (outcomes). </w:t>
            </w:r>
            <w:r>
              <w:rPr>
                <w:rFonts w:cs="MS Gothic" w:ascii="Arial" w:hAnsi="Arial"/>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ascii="Arial" w:hAnsi="Arial"/>
                <w:b/>
                <w:bCs/>
                <w:color w:val="000000"/>
                <w:kern w:val="0"/>
                <w:sz w:val="20"/>
                <w:szCs w:val="20"/>
                <w:lang w:val="en-US" w:eastAsia="de-DE" w:bidi="ar-SA"/>
              </w:rPr>
              <w:t>where</w:t>
            </w:r>
            <w:r>
              <w:rPr>
                <w:rFonts w:cs="MS Gothic" w:ascii="Arial" w:hAnsi="Arial"/>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1:</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0" w:after="0"/>
              <w:jc w:val="both"/>
              <w:rPr>
                <w:rFonts w:ascii="Arial" w:hAnsi="Arial" w:eastAsia="Times New Roman" w:cs="Arial"/>
                <w:color w:val="000000"/>
                <w:kern w:val="0"/>
                <w:sz w:val="20"/>
                <w:szCs w:val="20"/>
                <w:lang w:val="en-US" w:eastAsia="ja-JP" w:bidi="ar-SA"/>
              </w:rPr>
            </w:pPr>
            <w:r>
              <w:rPr>
                <w:rFonts w:eastAsia="Times New Roman" w:cs="Arial" w:ascii="Arial" w:hAnsi="Arial"/>
                <w:color w:val="000000"/>
                <w:kern w:val="0"/>
                <w:sz w:val="20"/>
                <w:szCs w:val="20"/>
                <w:lang w:val="en-US" w:eastAsia="ja-JP" w:bidi="ar-SA"/>
              </w:rPr>
              <w:t>Kickoff meeting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eastAsia="de-DE" w:bidi="ar-SA"/>
              </w:rPr>
              <w:t>In a first meeting of all involved research group we will give all junior scientist the opportunity to present their current work and plans for the project at hand to their peers. PostDocs and PIs will discuss the presented workplans and give valuable feedback. In this meeting we will also start curation of data which will be used as bas</w:t>
            </w:r>
            <w:r>
              <w:rPr>
                <w:rFonts w:ascii="Arial" w:hAnsi="Arial"/>
                <w:color w:val="000000"/>
                <w:kern w:val="0"/>
                <w:sz w:val="20"/>
                <w:szCs w:val="20"/>
                <w:lang w:val="en-US" w:eastAsia="de-DE" w:bidi="ar-SA"/>
              </w:rPr>
              <w:t>is for the development and testing of algorithms developen in the course of this project.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sz w:val="20"/>
                <w:szCs w:val="20"/>
                <w:lang w:val="en-US"/>
              </w:rPr>
            </w:pPr>
            <w:r>
              <w:rPr>
                <w:rFonts w:ascii="Arial" w:hAnsi="Arial"/>
                <w:color w:val="000000"/>
                <w:kern w:val="0"/>
                <w:sz w:val="20"/>
                <w:szCs w:val="20"/>
                <w:lang w:val="en-US" w:eastAsia="de-DE" w:bidi="ar-SA"/>
              </w:rPr>
              <w:t>Germany: 0</w:t>
            </w:r>
            <w:r>
              <w:rPr>
                <w:rFonts w:ascii="Arial" w:hAnsi="Arial"/>
                <w:color w:val="000000"/>
                <w:kern w:val="0"/>
                <w:sz w:val="20"/>
                <w:szCs w:val="20"/>
                <w:lang w:val="en-US" w:eastAsia="de-DE" w:bidi="ar-SA"/>
              </w:rPr>
              <w:t>1</w:t>
            </w:r>
            <w:r>
              <w:rPr>
                <w:rFonts w:ascii="Arial" w:hAnsi="Arial"/>
                <w:color w:val="000000"/>
                <w:kern w:val="0"/>
                <w:sz w:val="20"/>
                <w:szCs w:val="20"/>
                <w:lang w:val="en-US" w:eastAsia="de-DE" w:bidi="ar-SA"/>
              </w:rPr>
              <w:t>/2022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2:</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First travel of the German group to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rFonts w:ascii="Arial" w:hAnsi="Arial"/>
                <w:color w:val="000000"/>
                <w:kern w:val="0"/>
                <w:sz w:val="20"/>
                <w:szCs w:val="20"/>
                <w:lang w:val="en-US" w:bidi="ar-SA"/>
              </w:rPr>
            </w:pPr>
            <w:r>
              <w:rPr>
                <w:rFonts w:ascii="Arial" w:hAnsi="Arial"/>
                <w:color w:val="000000"/>
                <w:kern w:val="0"/>
                <w:sz w:val="20"/>
                <w:szCs w:val="20"/>
                <w:lang w:val="en-US" w:bidi="ar-SA"/>
              </w:rPr>
              <w:t>During our first meeting in Brazil all junior scientist will present their results and the state of their progress to a broader audience. We will consolidate results, discuss future directions and start work on first manuscripts.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eastAsia="Times New Roman" w:cs="Times New Roman"/>
                <w:color w:val="000000"/>
                <w:kern w:val="0"/>
                <w:sz w:val="20"/>
                <w:szCs w:val="24"/>
                <w:lang w:val="en-US" w:eastAsia="ja-JP" w:bidi="ar-SA"/>
              </w:rPr>
            </w:pPr>
            <w:r>
              <w:rPr>
                <w:rStyle w:val="Formatvorlage9"/>
                <w:rFonts w:eastAsia="Times New Roman" w:cs="Times New Roman" w:ascii="Arial" w:hAnsi="Arial"/>
                <w:color w:val="000000"/>
                <w:kern w:val="0"/>
                <w:sz w:val="20"/>
                <w:szCs w:val="20"/>
                <w:lang w:val="en-US" w:eastAsia="ja-JP" w:bidi="ar-SA"/>
              </w:rPr>
              <w:t>Brazil: 11/2022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3:</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kern w:val="0"/>
                <w:sz w:val="20"/>
                <w:szCs w:val="20"/>
                <w:lang w:val="en-US" w:bidi="ar-SA"/>
              </w:rPr>
            </w:pPr>
            <w:r>
              <w:rPr>
                <w:rFonts w:ascii="Arial" w:hAnsi="Arial"/>
                <w:color w:val="000000"/>
                <w:kern w:val="0"/>
                <w:sz w:val="20"/>
                <w:szCs w:val="20"/>
                <w:lang w:val="en-US" w:bidi="ar-SA"/>
              </w:rPr>
              <w:t>Second visit in Germany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rFonts w:ascii="Arial" w:hAnsi="Arial"/>
                <w:color w:val="000000"/>
                <w:sz w:val="20"/>
                <w:szCs w:val="20"/>
              </w:rPr>
            </w:pPr>
            <w:r>
              <w:rPr>
                <w:rFonts w:ascii="Arial" w:hAnsi="Arial"/>
                <w:color w:val="000000"/>
                <w:kern w:val="0"/>
                <w:sz w:val="20"/>
                <w:szCs w:val="20"/>
                <w:lang w:val="en-US" w:bidi="ar-SA"/>
              </w:rPr>
              <w:t xml:space="preserve">Shortly after our visit in Brazil we will again meet in Germany to finalize work on Manuscripts and begin work on the application for a second round of funding from the DAAD. Again, </w:t>
            </w:r>
            <w:r>
              <w:rPr>
                <w:rFonts w:ascii="Arial" w:hAnsi="Arial"/>
                <w:color w:val="000000"/>
                <w:kern w:val="0"/>
                <w:sz w:val="20"/>
                <w:szCs w:val="20"/>
                <w:lang w:val="en-US" w:bidi="ar-SA"/>
              </w:rPr>
              <w:t xml:space="preserve">junior scientist will </w:t>
            </w:r>
            <w:r>
              <w:rPr>
                <w:rFonts w:ascii="Arial" w:hAnsi="Arial"/>
                <w:color w:val="000000"/>
                <w:kern w:val="0"/>
                <w:sz w:val="20"/>
                <w:szCs w:val="20"/>
                <w:lang w:val="en-US" w:bidi="ar-SA"/>
              </w:rPr>
              <w:t xml:space="preserve">get the opportunity to </w:t>
            </w:r>
            <w:r>
              <w:rPr>
                <w:rFonts w:ascii="Arial" w:hAnsi="Arial"/>
                <w:color w:val="000000"/>
                <w:kern w:val="0"/>
                <w:sz w:val="20"/>
                <w:szCs w:val="20"/>
                <w:lang w:val="en-US" w:bidi="ar-SA"/>
              </w:rPr>
              <w:t xml:space="preserve">present their results </w:t>
            </w:r>
            <w:r>
              <w:rPr>
                <w:rFonts w:ascii="Arial" w:hAnsi="Arial"/>
                <w:color w:val="000000"/>
                <w:kern w:val="0"/>
                <w:sz w:val="20"/>
                <w:szCs w:val="20"/>
                <w:lang w:val="en-US" w:bidi="ar-SA"/>
              </w:rPr>
              <w:t>and discuss future approaches, this time to an audience from the German science network. Furthermore we will work on the first project report.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ascii="Arial" w:hAnsi="Arial"/>
                <w:color w:val="000000"/>
                <w:kern w:val="0"/>
                <w:sz w:val="20"/>
                <w:szCs w:val="20"/>
                <w:lang w:val="en-US" w:eastAsia="de-DE" w:bidi="ar-SA"/>
              </w:rPr>
              <w:t>Germany: 0</w:t>
            </w:r>
            <w:r>
              <w:rPr>
                <w:rFonts w:ascii="Arial" w:hAnsi="Arial"/>
                <w:color w:val="000000"/>
                <w:kern w:val="0"/>
                <w:sz w:val="20"/>
                <w:szCs w:val="20"/>
                <w:lang w:val="en-US" w:eastAsia="de-DE" w:bidi="ar-SA"/>
              </w:rPr>
              <w:t>1</w:t>
            </w:r>
            <w:r>
              <w:rPr>
                <w:rFonts w:ascii="Arial" w:hAnsi="Arial"/>
                <w:color w:val="000000"/>
                <w:kern w:val="0"/>
                <w:sz w:val="20"/>
                <w:szCs w:val="20"/>
                <w:lang w:val="en-US" w:eastAsia="de-DE" w:bidi="ar-SA"/>
              </w:rPr>
              <w:t>/2023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Title of measure/activity 4:</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bCs/>
                <w:color w:val="000000"/>
                <w:kern w:val="0"/>
                <w:sz w:val="20"/>
                <w:szCs w:val="20"/>
                <w:lang w:val="en-US" w:eastAsia="de-DE" w:bidi="ar-SA"/>
              </w:rPr>
            </w:pPr>
            <w:r>
              <w:rPr>
                <w:rFonts w:ascii="Arial" w:hAnsi="Arial"/>
                <w:bCs/>
                <w:color w:val="000000"/>
                <w:kern w:val="0"/>
                <w:sz w:val="20"/>
                <w:szCs w:val="20"/>
                <w:lang w:val="en-US" w:eastAsia="de-DE" w:bidi="ar-SA"/>
              </w:rPr>
              <w:t>Second visit in Brazil</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Description:</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rFonts w:ascii="Arial" w:hAnsi="Arial"/>
                <w:color w:val="000000"/>
                <w:sz w:val="20"/>
                <w:szCs w:val="20"/>
              </w:rPr>
            </w:pPr>
            <w:r>
              <w:rPr>
                <w:rFonts w:ascii="Arial" w:hAnsi="Arial"/>
                <w:color w:val="000000"/>
                <w:kern w:val="0"/>
                <w:sz w:val="20"/>
                <w:szCs w:val="20"/>
                <w:lang w:val="en-US" w:bidi="ar-SA"/>
              </w:rPr>
              <w:t>During the second and last visit of the German side to Brazil in the first funding period, we will focus on the finalization of manuscripts and discuss potential follow up projects as well as funding possibilities. Junior Scientist will present their (final) results in an international setting.</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Place/time frame</w:t>
            </w:r>
          </w:p>
        </w:tc>
        <w:tc>
          <w:tcPr>
            <w:tcW w:w="68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olor w:val="000000"/>
                <w:kern w:val="0"/>
                <w:sz w:val="20"/>
                <w:szCs w:val="20"/>
                <w:lang w:val="en-US" w:eastAsia="de-DE" w:bidi="ar-SA"/>
              </w:rPr>
            </w:pPr>
            <w:r>
              <w:rPr>
                <w:rFonts w:eastAsia="Times New Roman" w:cs="Times New Roman" w:ascii="Arial" w:hAnsi="Arial"/>
                <w:color w:val="000000"/>
                <w:kern w:val="0"/>
                <w:sz w:val="20"/>
                <w:szCs w:val="20"/>
                <w:lang w:val="en-US" w:eastAsia="de-DE" w:bidi="ar-SA"/>
              </w:rPr>
              <w:t>Brazil</w:t>
            </w:r>
            <w:r>
              <w:rPr>
                <w:rFonts w:ascii="Arial" w:hAnsi="Arial"/>
                <w:color w:val="000000"/>
                <w:kern w:val="0"/>
                <w:sz w:val="20"/>
                <w:szCs w:val="20"/>
                <w:lang w:val="en-US" w:eastAsia="de-DE" w:bidi="ar-SA"/>
              </w:rPr>
              <w:t>: 1</w:t>
            </w:r>
            <w:r>
              <w:rPr>
                <w:rFonts w:ascii="Arial" w:hAnsi="Arial"/>
                <w:color w:val="000000"/>
                <w:kern w:val="0"/>
                <w:sz w:val="20"/>
                <w:szCs w:val="20"/>
                <w:lang w:val="en-US" w:eastAsia="de-DE" w:bidi="ar-SA"/>
              </w:rPr>
              <w:t>1</w:t>
            </w:r>
            <w:r>
              <w:rPr>
                <w:rFonts w:ascii="Arial" w:hAnsi="Arial"/>
                <w:color w:val="000000"/>
                <w:kern w:val="0"/>
                <w:sz w:val="20"/>
                <w:szCs w:val="20"/>
                <w:lang w:val="en-US" w:eastAsia="de-DE" w:bidi="ar-SA"/>
              </w:rPr>
              <w:t>/2023</w:t>
            </w:r>
          </w:p>
        </w:tc>
      </w:tr>
    </w:tbl>
    <w:p>
      <w:pPr>
        <w:pStyle w:val="Normal"/>
        <w:spacing w:lineRule="auto" w:line="259" w:before="0" w:after="160"/>
        <w:rPr>
          <w:b/>
          <w:b/>
          <w:sz w:val="20"/>
          <w:szCs w:val="20"/>
          <w:lang w:val="en-US"/>
        </w:rPr>
      </w:pPr>
      <w:r>
        <w:rPr>
          <w:b/>
          <w:sz w:val="20"/>
          <w:szCs w:val="20"/>
          <w:lang w:val="en-US"/>
        </w:rPr>
      </w:r>
    </w:p>
    <w:tbl>
      <w:tblPr>
        <w:tblW w:w="5000" w:type="pct"/>
        <w:jc w:val="left"/>
        <w:tblInd w:w="-5" w:type="dxa"/>
        <w:tblLayout w:type="fixed"/>
        <w:tblCellMar>
          <w:top w:w="0" w:type="dxa"/>
          <w:left w:w="108" w:type="dxa"/>
          <w:bottom w:w="0" w:type="dxa"/>
          <w:right w:w="108" w:type="dxa"/>
        </w:tblCellMar>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fill="F2F2F2" w:val="clear"/>
            <w:vAlign w:val="center"/>
          </w:tcPr>
          <w:p>
            <w:pPr>
              <w:pStyle w:val="Normal"/>
              <w:widowControl w:val="false"/>
              <w:spacing w:lineRule="auto" w:line="259" w:before="0" w:after="160"/>
              <w:contextualSpacing/>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Planned international mobility of the groups of researchers</w:t>
            </w:r>
          </w:p>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 xml:space="preserve">Review of progress; </w:t>
            </w:r>
            <w:r>
              <w:rPr>
                <w:rFonts w:eastAsia="Times New Roman" w:cs="MS Gothic" w:ascii="Arial" w:hAnsi="Arial"/>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 xml:space="preserve">Discussion of results; </w:t>
            </w:r>
            <w:r>
              <w:rPr>
                <w:rFonts w:eastAsia="Times New Roman" w:cs="MS Gothic" w:ascii="Arial" w:hAnsi="Arial"/>
                <w:color w:val="000000"/>
                <w:kern w:val="0"/>
                <w:sz w:val="20"/>
                <w:szCs w:val="20"/>
                <w:lang w:val="en-US" w:eastAsia="de-DE" w:bidi="ar-SA"/>
              </w:rPr>
              <w:t>A</w:t>
            </w:r>
            <w:r>
              <w:rPr>
                <w:rFonts w:eastAsia="Times New Roman" w:cs="MS Gothic" w:ascii="Arial" w:hAnsi="Arial"/>
                <w:color w:val="000000"/>
                <w:kern w:val="0"/>
                <w:sz w:val="20"/>
                <w:szCs w:val="20"/>
                <w:lang w:val="en-US" w:eastAsia="de-DE" w:bidi="ar-SA"/>
              </w:rPr>
              <w:t>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w:t>
            </w:r>
            <w:r>
              <w:rPr>
                <w:rFonts w:eastAsia="Times New Roman" w:cs="MS Gothic" w:ascii="Arial" w:hAnsi="Arial"/>
                <w:color w:val="000000"/>
                <w:kern w:val="0"/>
                <w:sz w:val="20"/>
                <w:szCs w:val="20"/>
                <w:lang w:val="en-US" w:eastAsia="de-DE" w:bidi="ar-SA"/>
              </w:rPr>
              <w:t xml:space="preserve">anuscript and follow-up grant proposal </w:t>
            </w:r>
            <w:r>
              <w:rPr>
                <w:rFonts w:eastAsia="Times New Roman" w:cs="MS Gothic" w:ascii="Arial" w:hAnsi="Arial"/>
                <w:color w:val="000000"/>
                <w:kern w:val="0"/>
                <w:sz w:val="20"/>
                <w:szCs w:val="20"/>
                <w:lang w:val="en-US" w:eastAsia="de-DE" w:bidi="ar-SA"/>
              </w:rPr>
              <w:t>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bookmarkStart w:id="3" w:name="_Hlk508197521"/>
            <w:bookmarkEnd w:id="3"/>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 xml:space="preserve">NN </w:t>
            </w:r>
            <w:r>
              <w:rPr>
                <w:rFonts w:eastAsia="Times New Roman" w:cs="MS Gothic" w:ascii="Arial" w:hAnsi="Arial"/>
                <w:color w:val="000000"/>
                <w:kern w:val="0"/>
                <w:sz w:val="20"/>
                <w:szCs w:val="20"/>
                <w:lang w:val="en-US" w:eastAsia="de-DE" w:bidi="ar-SA"/>
              </w:rPr>
              <w:t>(Thomas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 xml:space="preserve">Discussion of results; </w:t>
            </w:r>
            <w:r>
              <w:rPr>
                <w:rFonts w:eastAsia="Times New Roman" w:cs="MS Gothic" w:ascii="Arial" w:hAnsi="Arial"/>
                <w:color w:val="000000"/>
                <w:kern w:val="0"/>
                <w:sz w:val="20"/>
                <w:szCs w:val="20"/>
                <w:lang w:val="en-US" w:eastAsia="de-DE" w:bidi="ar-SA"/>
              </w:rPr>
              <w:t>A</w:t>
            </w:r>
            <w:r>
              <w:rPr>
                <w:rFonts w:eastAsia="Times New Roman" w:cs="MS Gothic" w:ascii="Arial" w:hAnsi="Arial"/>
                <w:color w:val="000000"/>
                <w:kern w:val="0"/>
                <w:sz w:val="20"/>
                <w:szCs w:val="20"/>
                <w:lang w:val="en-US" w:eastAsia="de-DE" w:bidi="ar-SA"/>
              </w:rPr>
              <w:t>daptation of workflows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 xml:space="preserve">NN </w:t>
            </w:r>
            <w:r>
              <w:rPr>
                <w:rFonts w:eastAsia="Times New Roman" w:cs="MS Gothic" w:ascii="Arial" w:hAnsi="Arial"/>
                <w:color w:val="000000"/>
                <w:kern w:val="0"/>
                <w:sz w:val="20"/>
                <w:szCs w:val="20"/>
                <w:lang w:val="en-US" w:eastAsia="de-DE" w:bidi="ar-SA"/>
              </w:rPr>
              <w:t>(Thomas Gatter)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M</w:t>
            </w:r>
            <w:r>
              <w:rPr>
                <w:rFonts w:eastAsia="Times New Roman" w:cs="MS Gothic" w:ascii="Arial" w:hAnsi="Arial"/>
                <w:color w:val="000000"/>
                <w:kern w:val="0"/>
                <w:sz w:val="20"/>
                <w:szCs w:val="20"/>
                <w:lang w:val="en-US" w:eastAsia="de-DE" w:bidi="ar-SA"/>
              </w:rPr>
              <w:t xml:space="preserve">anuscript and follow-up grant proposal </w:t>
            </w:r>
            <w:r>
              <w:rPr>
                <w:rFonts w:eastAsia="Times New Roman" w:cs="MS Gothic" w:ascii="Arial" w:hAnsi="Arial"/>
                <w:color w:val="000000"/>
                <w:kern w:val="0"/>
                <w:sz w:val="20"/>
                <w:szCs w:val="20"/>
                <w:lang w:val="en-US" w:eastAsia="de-DE" w:bidi="ar-SA"/>
              </w:rPr>
              <w:t>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Thomas Gatter (NN)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11/2022</w:t>
            </w:r>
          </w:p>
        </w:tc>
      </w:tr>
      <w:tr>
        <w:trPr>
          <w:trHeight w:val="397" w:hRule="atLeast"/>
        </w:trPr>
        <w:tc>
          <w:tcPr>
            <w:tcW w:w="2550"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David  Schaller</w:t>
            </w:r>
          </w:p>
        </w:tc>
        <w:tc>
          <w:tcPr>
            <w:tcW w:w="1281"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Doktorand</w:t>
            </w:r>
          </w:p>
        </w:tc>
        <w:tc>
          <w:tcPr>
            <w:tcW w:w="2552"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Presentation of results; work on manuscripts; exchange with students from Brazil</w:t>
            </w:r>
          </w:p>
        </w:tc>
        <w:tc>
          <w:tcPr>
            <w:tcW w:w="1134"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21</w:t>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tc>
        <w:tc>
          <w:tcPr>
            <w:tcW w:w="1555" w:type="dxa"/>
            <w:tcBorders>
              <w:left w:val="single" w:sz="4" w:space="0" w:color="BFBFBF"/>
              <w:bottom w:val="single" w:sz="4" w:space="0" w:color="BFBFBF"/>
              <w:right w:val="single" w:sz="4" w:space="0" w:color="BFBFBF"/>
            </w:tcBorders>
          </w:tcPr>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r>
          </w:p>
          <w:p>
            <w:pPr>
              <w:pStyle w:val="Normal"/>
              <w:widowControl w:val="false"/>
              <w:spacing w:before="0" w:after="0"/>
              <w:jc w:val="center"/>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11/2023</w:t>
            </w:r>
          </w:p>
        </w:tc>
      </w:tr>
    </w:tbl>
    <w:tbl>
      <w:tblPr>
        <w:tblW w:w="5000" w:type="pct"/>
        <w:jc w:val="left"/>
        <w:tblInd w:w="-5" w:type="dxa"/>
        <w:tblLayout w:type="fixed"/>
        <w:tblCellMar>
          <w:top w:w="0" w:type="dxa"/>
          <w:left w:w="108" w:type="dxa"/>
          <w:bottom w:w="0" w:type="dxa"/>
          <w:right w:w="108" w:type="dxa"/>
        </w:tblCellMar>
      </w:tblPr>
      <w:tblGrid>
        <w:gridCol w:w="2550"/>
        <w:gridCol w:w="1281"/>
        <w:gridCol w:w="2552"/>
        <w:gridCol w:w="1134"/>
        <w:gridCol w:w="1555"/>
      </w:tblGrid>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fill="FFFFFF" w:val="clear"/>
          </w:tcPr>
          <w:p>
            <w:pPr>
              <w:pStyle w:val="Normal"/>
              <w:widowControl w:val="false"/>
              <w:spacing w:before="0" w:after="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Cs w:val="20"/>
                <w:lang w:val="en-US" w:eastAsia="de-DE" w:bidi="ar-SA"/>
              </w:rPr>
            </w:pPr>
            <w:r>
              <w:rPr>
                <w:rFonts w:cs="MS Gothic" w:ascii="Arial" w:hAnsi="Arial"/>
                <w:color w:val="000000"/>
                <w:kern w:val="0"/>
                <w:sz w:val="20"/>
                <w:szCs w:val="20"/>
                <w:lang w:val="en-US" w:eastAsia="de-DE" w:bidi="ar-SA"/>
              </w:rPr>
              <w:t>0</w:t>
            </w:r>
            <w:r>
              <w:rPr>
                <w:rFonts w:cs="MS Gothic" w:ascii="Arial" w:hAnsi="Arial"/>
                <w:color w:val="000000"/>
                <w:kern w:val="0"/>
                <w:sz w:val="20"/>
                <w:szCs w:val="20"/>
                <w:lang w:val="en-US" w:eastAsia="de-DE" w:bidi="ar-SA"/>
              </w:rPr>
              <w:t>1</w:t>
            </w:r>
            <w:r>
              <w:rPr>
                <w:rFonts w:cs="MS Gothic" w:ascii="Arial" w:hAnsi="Arial"/>
                <w:color w:val="000000"/>
                <w:kern w:val="0"/>
                <w:sz w:val="20"/>
                <w:szCs w:val="20"/>
                <w:lang w:val="en-US" w:eastAsia="de-DE" w:bidi="ar-SA"/>
              </w:rPr>
              <w:t>/2022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Eduardo Lira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Vinicius Jardim Carvalho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Heitor Baldo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olor w:val="000000"/>
                <w:kern w:val="0"/>
                <w:sz w:val="20"/>
                <w:lang w:val="en-US" w:bidi="ar-SA"/>
              </w:rPr>
            </w:pPr>
            <w:r>
              <w:rPr>
                <w:rFonts w:ascii="Arial" w:hAnsi="Arial"/>
                <w:color w:val="000000"/>
                <w:kern w:val="0"/>
                <w:sz w:val="20"/>
                <w:lang w:val="en-US" w:bidi="ar-SA"/>
              </w:rPr>
              <w:t>Victor Chavauty Villela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Grover E.C. Guzman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Diogo Costa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04/2023</w:t>
            </w:r>
          </w:p>
        </w:tc>
      </w:tr>
    </w:tbl>
    <w:p>
      <w:pPr>
        <w:pStyle w:val="Normal"/>
        <w:spacing w:before="0" w:after="120"/>
        <w:rPr>
          <w:lang w:val="en-US"/>
        </w:rPr>
      </w:pPr>
      <w:r>
        <w:rPr>
          <w:lang w:val="en-US"/>
        </w:rPr>
      </w:r>
    </w:p>
    <w:tbl>
      <w:tblPr>
        <w:tblW w:w="5000" w:type="pct"/>
        <w:jc w:val="left"/>
        <w:tblInd w:w="-5" w:type="dxa"/>
        <w:tblLayout w:type="fixed"/>
        <w:tblCellMar>
          <w:top w:w="0" w:type="dxa"/>
          <w:left w:w="108" w:type="dxa"/>
          <w:bottom w:w="0" w:type="dxa"/>
          <w:right w:w="108" w:type="dxa"/>
        </w:tblCellMar>
      </w:tblPr>
      <w:tblGrid>
        <w:gridCol w:w="2353"/>
        <w:gridCol w:w="3462"/>
        <w:gridCol w:w="705"/>
        <w:gridCol w:w="856"/>
        <w:gridCol w:w="845"/>
        <w:gridCol w:w="851"/>
      </w:tblGrid>
      <w:tr>
        <w:trPr>
          <w:trHeight w:val="567" w:hRule="atLeast"/>
        </w:trPr>
        <w:tc>
          <w:tcPr>
            <w:tcW w:w="9072" w:type="dxa"/>
            <w:gridSpan w:val="6"/>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rFonts w:cs="MS Gothic"/>
                <w:b/>
                <w:b/>
                <w:color w:val="000000"/>
                <w:kern w:val="0"/>
                <w:sz w:val="22"/>
                <w:szCs w:val="22"/>
                <w:lang w:val="en-US" w:eastAsia="de-DE"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Arial" w:hAnsi="Arial"/>
              </w:rPr>
            </w:pPr>
            <w:r>
              <w:rPr>
                <w:rFonts w:cs="MS Gothic" w:ascii="Arial" w:hAnsi="Arial"/>
                <w:b/>
                <w:color w:val="000000"/>
                <w:kern w:val="0"/>
                <w:sz w:val="20"/>
                <w:szCs w:val="20"/>
                <w:lang w:val="en-US" w:eastAsia="de-DE" w:bidi="ar-SA"/>
              </w:rPr>
              <w:t>Roles in the project</w:t>
              <w:br/>
            </w:r>
            <w:r>
              <w:rPr>
                <w:rFonts w:cs="MS Gothic" w:ascii="Arial" w:hAnsi="Arial"/>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P</w:t>
            </w:r>
            <w:bookmarkStart w:id="4" w:name="_Hlk503283537"/>
            <w:bookmarkEnd w:id="4"/>
            <w:r>
              <w:rPr>
                <w:rFonts w:cs="MS Gothic" w:ascii="Arial" w:hAnsi="Arial"/>
                <w:color w:val="000000"/>
                <w:kern w:val="0"/>
                <w:sz w:val="20"/>
                <w:szCs w:val="20"/>
                <w:lang w:val="en-US" w:eastAsia="de-DE" w:bidi="ar-SA"/>
              </w:rPr>
              <w:t xml:space="preserve">eter F. Stadler (German coordinator) and André Fujita (Brazilian coordinator) will </w:t>
            </w:r>
            <w:r>
              <w:rPr>
                <w:rFonts w:cs="MS Gothic" w:ascii="Arial" w:hAnsi="Arial"/>
                <w:color w:val="000000"/>
                <w:kern w:val="0"/>
                <w:sz w:val="20"/>
                <w:szCs w:val="20"/>
                <w:lang w:val="en-US" w:eastAsia="de-DE" w:bidi="ar-SA"/>
              </w:rPr>
              <w:t xml:space="preserve">supervise the </w:t>
            </w:r>
            <w:r>
              <w:rPr>
                <w:rFonts w:cs="MS Gothic" w:ascii="Arial" w:hAnsi="Arial"/>
                <w:color w:val="000000"/>
                <w:kern w:val="0"/>
                <w:sz w:val="20"/>
                <w:szCs w:val="20"/>
                <w:lang w:val="en-US" w:eastAsia="de-DE" w:bidi="ar-SA"/>
              </w:rPr>
              <w:t>develop</w:t>
            </w:r>
            <w:r>
              <w:rPr>
                <w:rFonts w:cs="MS Gothic" w:ascii="Arial" w:hAnsi="Arial"/>
                <w:color w:val="000000"/>
                <w:kern w:val="0"/>
                <w:sz w:val="20"/>
                <w:szCs w:val="20"/>
                <w:lang w:val="en-US" w:eastAsia="de-DE" w:bidi="ar-SA"/>
              </w:rPr>
              <w:t>ment</w:t>
            </w:r>
            <w:r>
              <w:rPr>
                <w:rFonts w:cs="MS Gothic" w:ascii="Arial" w:hAnsi="Arial"/>
                <w:color w:val="000000"/>
                <w:kern w:val="0"/>
                <w:sz w:val="20"/>
                <w:szCs w:val="20"/>
                <w:lang w:val="en-US" w:eastAsia="de-DE" w:bidi="ar-SA"/>
              </w:rPr>
              <w:t xml:space="preserve"> </w:t>
            </w:r>
            <w:r>
              <w:rPr>
                <w:rFonts w:cs="MS Gothic" w:ascii="Arial" w:hAnsi="Arial"/>
                <w:color w:val="000000"/>
                <w:kern w:val="0"/>
                <w:sz w:val="20"/>
                <w:szCs w:val="20"/>
                <w:lang w:val="en-US" w:eastAsia="de-DE" w:bidi="ar-SA"/>
              </w:rPr>
              <w:t>of</w:t>
            </w:r>
            <w:r>
              <w:rPr>
                <w:rFonts w:cs="MS Gothic" w:ascii="Arial" w:hAnsi="Arial"/>
                <w:color w:val="000000"/>
                <w:kern w:val="0"/>
                <w:sz w:val="20"/>
                <w:szCs w:val="20"/>
                <w:lang w:val="en-US" w:eastAsia="de-DE" w:bidi="ar-SA"/>
              </w:rPr>
              <w:t xml:space="preserve"> methods/algorithms and analy</w:t>
            </w:r>
            <w:r>
              <w:rPr>
                <w:rFonts w:cs="MS Gothic" w:ascii="Arial" w:hAnsi="Arial"/>
                <w:color w:val="000000"/>
                <w:kern w:val="0"/>
                <w:sz w:val="20"/>
                <w:szCs w:val="20"/>
                <w:lang w:val="en-US" w:eastAsia="de-DE" w:bidi="ar-SA"/>
              </w:rPr>
              <w:t>sis</w:t>
            </w:r>
            <w:r>
              <w:rPr>
                <w:rFonts w:cs="MS Gothic" w:ascii="Arial" w:hAnsi="Arial"/>
                <w:color w:val="000000"/>
                <w:kern w:val="0"/>
                <w:sz w:val="20"/>
                <w:szCs w:val="20"/>
                <w:lang w:val="en-US" w:eastAsia="de-DE" w:bidi="ar-SA"/>
              </w:rPr>
              <w:t xml:space="preserve"> </w:t>
            </w:r>
            <w:r>
              <w:rPr>
                <w:rFonts w:cs="MS Gothic" w:ascii="Arial" w:hAnsi="Arial"/>
                <w:color w:val="000000"/>
                <w:kern w:val="0"/>
                <w:sz w:val="20"/>
                <w:szCs w:val="20"/>
                <w:lang w:val="en-US" w:eastAsia="de-DE" w:bidi="ar-SA"/>
              </w:rPr>
              <w:t>of</w:t>
            </w:r>
            <w:r>
              <w:rPr>
                <w:rFonts w:cs="MS Gothic" w:ascii="Arial" w:hAnsi="Arial"/>
                <w:color w:val="000000"/>
                <w:kern w:val="0"/>
                <w:sz w:val="20"/>
                <w:szCs w:val="20"/>
                <w:lang w:val="en-US" w:eastAsia="de-DE" w:bidi="ar-SA"/>
              </w:rPr>
              <w:t xml:space="preserve"> empirical data.</w:t>
            </w:r>
          </w:p>
          <w:p>
            <w:pPr>
              <w:pStyle w:val="Normal"/>
              <w:widowControl w:val="false"/>
              <w:spacing w:before="0" w:after="120"/>
              <w:jc w:val="both"/>
              <w:rPr>
                <w:rFonts w:ascii="Arial" w:hAnsi="Arial"/>
                <w:lang w:val="en-US"/>
              </w:rPr>
            </w:pPr>
            <w:r>
              <w:rPr>
                <w:rFonts w:cs="MS Gothic" w:ascii="Arial" w:hAnsi="Arial"/>
                <w:color w:val="000000"/>
                <w:kern w:val="0"/>
                <w:sz w:val="20"/>
                <w:szCs w:val="20"/>
                <w:lang w:val="en-US" w:eastAsia="de-DE" w:bidi="ar-SA"/>
              </w:rPr>
              <w:t xml:space="preserve">Daniel Y. Takahashi (Brazilian collaborator) and Ahmed El Hady (German collaborator) will provide the biological data to be analyzed and </w:t>
            </w:r>
            <w:r>
              <w:rPr>
                <w:rFonts w:cs="MS Gothic" w:ascii="Arial" w:hAnsi="Arial"/>
                <w:color w:val="000000"/>
                <w:kern w:val="0"/>
                <w:sz w:val="20"/>
                <w:szCs w:val="20"/>
                <w:lang w:val="en-US" w:eastAsia="de-DE" w:bidi="ar-SA"/>
              </w:rPr>
              <w:t xml:space="preserve">help with the </w:t>
            </w:r>
            <w:r>
              <w:rPr>
                <w:rFonts w:cs="MS Gothic" w:ascii="Arial" w:hAnsi="Arial"/>
                <w:color w:val="000000"/>
                <w:kern w:val="0"/>
                <w:sz w:val="20"/>
                <w:szCs w:val="20"/>
                <w:lang w:val="en-US" w:eastAsia="de-DE" w:bidi="ar-SA"/>
              </w:rPr>
              <w:t>interpret</w:t>
            </w:r>
            <w:r>
              <w:rPr>
                <w:rFonts w:cs="MS Gothic" w:ascii="Arial" w:hAnsi="Arial"/>
                <w:color w:val="000000"/>
                <w:kern w:val="0"/>
                <w:sz w:val="20"/>
                <w:szCs w:val="20"/>
                <w:lang w:val="en-US" w:eastAsia="de-DE" w:bidi="ar-SA"/>
              </w:rPr>
              <w:t>ation</w:t>
            </w:r>
            <w:r>
              <w:rPr>
                <w:rFonts w:cs="MS Gothic" w:ascii="Arial" w:hAnsi="Arial"/>
                <w:color w:val="000000"/>
                <w:kern w:val="0"/>
                <w:sz w:val="20"/>
                <w:szCs w:val="20"/>
                <w:lang w:val="en-US" w:eastAsia="de-DE" w:bidi="ar-SA"/>
              </w:rPr>
              <w:t xml:space="preserve"> </w:t>
            </w:r>
            <w:r>
              <w:rPr>
                <w:rFonts w:cs="MS Gothic" w:ascii="Arial" w:hAnsi="Arial"/>
                <w:color w:val="000000"/>
                <w:kern w:val="0"/>
                <w:sz w:val="20"/>
                <w:szCs w:val="20"/>
                <w:lang w:val="en-US" w:eastAsia="de-DE" w:bidi="ar-SA"/>
              </w:rPr>
              <w:t>of</w:t>
            </w:r>
            <w:r>
              <w:rPr>
                <w:rFonts w:cs="MS Gothic" w:ascii="Arial" w:hAnsi="Arial"/>
                <w:color w:val="000000"/>
                <w:kern w:val="0"/>
                <w:sz w:val="20"/>
                <w:szCs w:val="20"/>
                <w:lang w:val="en-US" w:eastAsia="de-DE" w:bidi="ar-SA"/>
              </w:rPr>
              <w:t xml:space="preserve"> results. </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rFonts w:ascii="Arial" w:hAnsi="Arial" w:cs="MS Gothic"/>
                <w:b/>
                <w:b/>
                <w:color w:val="000000"/>
                <w:kern w:val="0"/>
                <w:sz w:val="20"/>
                <w:szCs w:val="20"/>
                <w:lang w:val="en-US" w:eastAsia="de-DE" w:bidi="ar-SA"/>
              </w:rPr>
            </w:pPr>
            <w:r>
              <w:rPr>
                <w:rFonts w:cs="MS Gothic" w:ascii="Arial" w:hAnsi="Arial"/>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rFonts w:ascii="Arial" w:hAnsi="Arial" w:cs="MS Gothic"/>
                <w:color w:val="000000"/>
                <w:kern w:val="0"/>
                <w:sz w:val="20"/>
                <w:szCs w:val="20"/>
                <w:lang w:val="en-US" w:eastAsia="de-DE" w:bidi="ar-SA"/>
              </w:rPr>
            </w:pPr>
            <w:r>
              <w:rPr>
                <w:rFonts w:cs="MS Gothic" w:ascii="Arial" w:hAnsi="Arial"/>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lineRule="auto" w:line="259" w:before="240" w:after="240"/>
              <w:jc w:val="both"/>
              <w:rPr>
                <w:rFonts w:ascii="Arial" w:hAnsi="Arial" w:eastAsia="Times New Roman" w:cs="MS Gothic"/>
                <w:color w:val="000000"/>
                <w:kern w:val="0"/>
                <w:sz w:val="20"/>
                <w:szCs w:val="20"/>
                <w:lang w:val="en-US" w:eastAsia="de-DE" w:bidi="ar-SA"/>
              </w:rPr>
            </w:pPr>
            <w:r>
              <w:rPr>
                <w:rFonts w:eastAsia="Times New Roman" w:cs="MS Gothic" w:ascii="Arial" w:hAnsi="Arial"/>
                <w:color w:val="000000"/>
                <w:kern w:val="0"/>
                <w:sz w:val="20"/>
                <w:szCs w:val="20"/>
                <w:lang w:val="en-US" w:eastAsia="de-DE" w:bidi="ar-SA"/>
              </w:rPr>
              <w:t xml:space="preserve">Dr. Fujita coordinates a FAPESP thematic project in network statistics, including dozens of graduate students and postdocs </w:t>
            </w:r>
            <w:r>
              <w:rPr>
                <w:rFonts w:eastAsia="Times New Roman" w:cs="MS Gothic" w:ascii="Arial" w:hAnsi="Arial"/>
                <w:color w:val="000000"/>
                <w:kern w:val="0"/>
                <w:sz w:val="20"/>
                <w:szCs w:val="20"/>
                <w:lang w:val="en-US" w:eastAsia="de-DE" w:bidi="ar-SA"/>
              </w:rPr>
              <w:t>to whom</w:t>
            </w:r>
            <w:r>
              <w:rPr>
                <w:rFonts w:eastAsia="Times New Roman" w:cs="MS Gothic" w:ascii="Arial" w:hAnsi="Arial"/>
                <w:color w:val="000000"/>
                <w:kern w:val="0"/>
                <w:sz w:val="20"/>
                <w:szCs w:val="20"/>
                <w:lang w:val="en-US" w:eastAsia="de-DE" w:bidi="ar-SA"/>
              </w:rPr>
              <w:t xml:space="preserve"> </w:t>
            </w:r>
            <w:r>
              <w:rPr>
                <w:rFonts w:eastAsia="Times New Roman" w:cs="MS Gothic" w:ascii="Arial" w:hAnsi="Arial"/>
                <w:color w:val="000000"/>
                <w:kern w:val="0"/>
                <w:sz w:val="20"/>
                <w:szCs w:val="20"/>
                <w:lang w:val="en-US" w:eastAsia="de-DE" w:bidi="ar-SA"/>
              </w:rPr>
              <w:t xml:space="preserve">we </w:t>
            </w:r>
            <w:r>
              <w:rPr>
                <w:rFonts w:eastAsia="Times New Roman" w:cs="MS Gothic" w:ascii="Arial" w:hAnsi="Arial"/>
                <w:color w:val="000000"/>
                <w:kern w:val="0"/>
                <w:sz w:val="20"/>
                <w:szCs w:val="20"/>
                <w:lang w:val="en-US" w:eastAsia="de-DE" w:bidi="ar-SA"/>
              </w:rPr>
              <w:t xml:space="preserve">will </w:t>
            </w:r>
            <w:r>
              <w:rPr>
                <w:rFonts w:eastAsia="Times New Roman" w:cs="MS Gothic" w:ascii="Arial" w:hAnsi="Arial"/>
                <w:color w:val="000000"/>
                <w:kern w:val="0"/>
                <w:sz w:val="20"/>
                <w:szCs w:val="20"/>
                <w:lang w:val="en-US" w:eastAsia="de-DE" w:bidi="ar-SA"/>
              </w:rPr>
              <w:t>provide</w:t>
            </w:r>
            <w:r>
              <w:rPr>
                <w:rFonts w:eastAsia="Times New Roman" w:cs="MS Gothic" w:ascii="Arial" w:hAnsi="Arial"/>
                <w:color w:val="000000"/>
                <w:kern w:val="0"/>
                <w:sz w:val="20"/>
                <w:szCs w:val="20"/>
                <w:lang w:val="en-US" w:eastAsia="de-DE" w:bidi="ar-SA"/>
              </w:rPr>
              <w:t xml:space="preserve"> training and internship. Thus, this proposal complements the FAPESP thematic project. The Stadler Lab in Leipzig has worked on several aspects of graph theory. </w:t>
            </w:r>
            <w:r>
              <w:rPr>
                <w:rFonts w:eastAsia="Times New Roman" w:cs="MS Gothic" w:ascii="Arial" w:hAnsi="Arial"/>
                <w:color w:val="000000"/>
                <w:kern w:val="0"/>
                <w:sz w:val="20"/>
                <w:szCs w:val="20"/>
                <w:lang w:val="en-US" w:eastAsia="de-DE" w:bidi="ar-SA"/>
              </w:rPr>
              <w:t>While</w:t>
            </w:r>
            <w:r>
              <w:rPr>
                <w:rFonts w:eastAsia="Times New Roman" w:cs="MS Gothic" w:ascii="Arial" w:hAnsi="Arial"/>
                <w:color w:val="000000"/>
                <w:kern w:val="0"/>
                <w:sz w:val="20"/>
                <w:szCs w:val="20"/>
                <w:lang w:val="en-US" w:eastAsia="de-DE" w:bidi="ar-SA"/>
              </w:rPr>
              <w:t xml:space="preserve"> Fujita’s team </w:t>
            </w:r>
            <w:r>
              <w:rPr>
                <w:rFonts w:eastAsia="Times New Roman" w:cs="MS Gothic" w:ascii="Arial" w:hAnsi="Arial"/>
                <w:color w:val="000000"/>
                <w:kern w:val="0"/>
                <w:sz w:val="20"/>
                <w:szCs w:val="20"/>
                <w:lang w:val="en-US" w:eastAsia="de-DE" w:bidi="ar-SA"/>
              </w:rPr>
              <w:t xml:space="preserve">is </w:t>
            </w:r>
            <w:r>
              <w:rPr>
                <w:rFonts w:eastAsia="Times New Roman" w:cs="MS Gothic" w:ascii="Arial" w:hAnsi="Arial"/>
                <w:color w:val="000000"/>
                <w:kern w:val="0"/>
                <w:sz w:val="20"/>
                <w:szCs w:val="20"/>
                <w:lang w:val="en-US" w:eastAsia="de-DE" w:bidi="ar-SA"/>
              </w:rPr>
              <w:t xml:space="preserve">specialized in statistics </w:t>
            </w:r>
            <w:r>
              <w:rPr>
                <w:rFonts w:eastAsia="Times New Roman" w:cs="MS Gothic" w:ascii="Arial" w:hAnsi="Arial"/>
                <w:color w:val="000000"/>
                <w:kern w:val="0"/>
                <w:sz w:val="20"/>
                <w:szCs w:val="20"/>
                <w:lang w:val="en-US" w:eastAsia="de-DE" w:bidi="ar-SA"/>
              </w:rPr>
              <w:t>and will focus on</w:t>
            </w:r>
            <w:r>
              <w:rPr>
                <w:rFonts w:eastAsia="Times New Roman" w:cs="MS Gothic" w:ascii="Arial" w:hAnsi="Arial"/>
                <w:color w:val="000000"/>
                <w:kern w:val="0"/>
                <w:sz w:val="20"/>
                <w:szCs w:val="20"/>
                <w:lang w:val="en-US" w:eastAsia="de-DE" w:bidi="ar-SA"/>
              </w:rPr>
              <w:t xml:space="preserve"> spectral analysis, </w:t>
            </w:r>
            <w:r>
              <w:rPr>
                <w:rFonts w:eastAsia="Times New Roman" w:cs="MS Gothic" w:ascii="Arial" w:hAnsi="Arial"/>
                <w:color w:val="000000"/>
                <w:kern w:val="0"/>
                <w:sz w:val="20"/>
                <w:szCs w:val="20"/>
                <w:lang w:val="en-US" w:eastAsia="de-DE" w:bidi="ar-SA"/>
              </w:rPr>
              <w:t>the Stadler group will tackle the problem from a cycle-base angle, thus both teams are complementing each others work</w:t>
            </w:r>
            <w:r>
              <w:rPr>
                <w:rFonts w:eastAsia="Times New Roman" w:cs="MS Gothic" w:ascii="Arial" w:hAnsi="Arial"/>
                <w:color w:val="000000"/>
                <w:kern w:val="0"/>
                <w:sz w:val="20"/>
                <w:szCs w:val="20"/>
                <w:lang w:val="en-US" w:eastAsia="de-DE" w:bidi="ar-SA"/>
              </w:rPr>
              <w:t xml:space="preserve">. </w:t>
            </w:r>
            <w:r>
              <w:rPr>
                <w:rFonts w:eastAsia="Times New Roman" w:cs="MS Gothic" w:ascii="Arial" w:hAnsi="Arial"/>
                <w:color w:val="000000"/>
                <w:kern w:val="0"/>
                <w:sz w:val="20"/>
                <w:szCs w:val="20"/>
                <w:lang w:val="en-US" w:eastAsia="de-DE" w:bidi="ar-SA"/>
              </w:rPr>
              <w:t>Furthermore</w:t>
            </w:r>
            <w:r>
              <w:rPr>
                <w:rFonts w:eastAsia="Times New Roman" w:cs="MS Gothic" w:ascii="Arial" w:hAnsi="Arial"/>
                <w:color w:val="000000"/>
                <w:kern w:val="0"/>
                <w:sz w:val="20"/>
                <w:szCs w:val="20"/>
                <w:lang w:val="en-US" w:eastAsia="de-DE" w:bidi="ar-SA"/>
              </w:rPr>
              <w:t xml:space="preserve">, two neuroscience teams, one in each country </w:t>
            </w:r>
            <w:r>
              <w:rPr>
                <w:rFonts w:eastAsia="Times New Roman" w:cs="MS Gothic" w:ascii="Arial" w:hAnsi="Arial"/>
                <w:color w:val="000000"/>
                <w:kern w:val="0"/>
                <w:sz w:val="20"/>
                <w:szCs w:val="20"/>
                <w:lang w:val="en-US" w:eastAsia="de-DE" w:bidi="ar-SA"/>
              </w:rPr>
              <w:t>will be involved in the project, providing the groups with datasets for development and testing of developed algorithms</w:t>
            </w:r>
            <w:r>
              <w:rPr>
                <w:rFonts w:eastAsia="Times New Roman" w:cs="MS Gothic" w:ascii="Arial" w:hAnsi="Arial"/>
                <w:color w:val="000000"/>
                <w:kern w:val="0"/>
                <w:sz w:val="20"/>
                <w:szCs w:val="20"/>
                <w:lang w:val="en-US" w:eastAsia="de-DE" w:bidi="ar-SA"/>
              </w:rPr>
              <w:t>.</w:t>
            </w:r>
          </w:p>
          <w:p>
            <w:pPr>
              <w:pStyle w:val="Normal"/>
              <w:widowControl w:val="false"/>
              <w:spacing w:lineRule="auto" w:line="259" w:before="0" w:after="160"/>
              <w:jc w:val="left"/>
              <w:rPr>
                <w:rFonts w:ascii="Arial" w:hAnsi="Arial"/>
                <w:color w:val="000000"/>
                <w:kern w:val="0"/>
                <w:sz w:val="20"/>
                <w:lang w:val="en-US" w:bidi="ar-SA"/>
              </w:rPr>
            </w:pPr>
            <w:r>
              <w:rPr>
                <w:rFonts w:cs="MS Gothic" w:ascii="Arial" w:hAnsi="Arial"/>
                <w:color w:val="000000"/>
                <w:kern w:val="0"/>
                <w:sz w:val="20"/>
                <w:szCs w:val="20"/>
                <w:lang w:val="en-US" w:eastAsia="de-DE" w:bidi="ar-SA"/>
              </w:rPr>
              <w:t xml:space="preserve">Our proposal ranges from theoretical/methodology development to application in neuroscience. Thus, this proposal comprises two groups of researchers, one of  mathematics/computer science and </w:t>
            </w:r>
            <w:r>
              <w:rPr>
                <w:rFonts w:eastAsia="Times New Roman" w:cs="MS Gothic" w:ascii="Arial" w:hAnsi="Arial"/>
                <w:color w:val="000000"/>
                <w:kern w:val="0"/>
                <w:sz w:val="20"/>
                <w:szCs w:val="20"/>
                <w:lang w:val="en-US" w:eastAsia="de-DE" w:bidi="ar-SA"/>
              </w:rPr>
              <w:t>one</w:t>
            </w:r>
            <w:r>
              <w:rPr>
                <w:rFonts w:cs="MS Gothic" w:ascii="Arial" w:hAnsi="Arial"/>
                <w:color w:val="000000"/>
                <w:kern w:val="0"/>
                <w:sz w:val="20"/>
                <w:szCs w:val="20"/>
                <w:lang w:val="en-US" w:eastAsia="de-DE" w:bidi="ar-SA"/>
              </w:rPr>
              <w:t xml:space="preserv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eastAsia="MS Gothic" w:cs="MS Gothic"/>
                <w:color w:val="000000"/>
                <w:kern w:val="0"/>
                <w:sz w:val="20"/>
                <w:szCs w:val="20"/>
                <w:lang w:val="en-US" w:eastAsia="de-DE" w:bidi="ar-SA"/>
              </w:rPr>
            </w:pPr>
            <w:r>
              <w:rPr>
                <w:rFonts w:eastAsia="MS Gothic" w:cs="MS Gothic"/>
                <w:color w:val="000000"/>
                <w:kern w:val="0"/>
                <w:sz w:val="20"/>
                <w:szCs w:val="20"/>
                <w:lang w:val="en-US" w:eastAsia="de-DE" w:bidi="ar-SA"/>
              </w:rPr>
              <w:t>☐</w:t>
            </w:r>
          </w:p>
        </w:tc>
        <w:tc>
          <w:tcPr>
            <w:tcW w:w="84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No</w:t>
            </w:r>
          </w:p>
        </w:tc>
        <w:tc>
          <w:tcPr>
            <w:tcW w:w="851"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ascii="MS Gothic" w:hAnsi="MS Gothic" w:eastAsia="MS Gothic"/>
                <w:color w:val="000000"/>
                <w:kern w:val="0"/>
                <w:lang w:val="en-US" w:bidi="ar-SA"/>
              </w:rPr>
            </w:pPr>
            <w:r>
              <w:rPr>
                <w:rFonts w:eastAsia="MS Gothic" w:ascii="MS Gothic" w:hAnsi="MS Gothic"/>
                <w:color w:val="000000"/>
                <w:kern w:val="0"/>
                <w:lang w:val="en-US" w:bidi="ar-SA"/>
              </w:rPr>
              <w:t>☒</w:t>
            </w:r>
          </w:p>
        </w:tc>
      </w:tr>
      <w:tr>
        <w:trPr>
          <w:trHeight w:val="397" w:hRule="atLeast"/>
        </w:trPr>
        <w:tc>
          <w:tcPr>
            <w:tcW w:w="235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Reason:</w:t>
            </w:r>
          </w:p>
        </w:tc>
        <w:tc>
          <w:tcPr>
            <w:tcW w:w="6719"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808080"/>
                <w:kern w:val="0"/>
                <w:sz w:val="20"/>
                <w:szCs w:val="20"/>
                <w:lang w:val="en-US" w:eastAsia="de-DE" w:bidi="ar-SA"/>
              </w:rPr>
            </w:pPr>
            <w:r>
              <w:rPr>
                <w:rFonts w:cs="MS Gothic"/>
                <w:color w:val="808080"/>
                <w:kern w:val="0"/>
                <w:sz w:val="20"/>
                <w:szCs w:val="20"/>
                <w:lang w:val="en-US" w:eastAsia="de-DE" w:bidi="ar-SA"/>
              </w:rPr>
              <w:t>Please specify</w:t>
            </w:r>
          </w:p>
        </w:tc>
      </w:tr>
    </w:tbl>
    <w:tbl>
      <w:tblPr>
        <w:tblW w:w="5000" w:type="pct"/>
        <w:jc w:val="left"/>
        <w:tblInd w:w="-5" w:type="dxa"/>
        <w:tblLayout w:type="fixed"/>
        <w:tblCellMar>
          <w:top w:w="0" w:type="dxa"/>
          <w:left w:w="108" w:type="dxa"/>
          <w:bottom w:w="0" w:type="dxa"/>
          <w:right w:w="108" w:type="dxa"/>
        </w:tblCellMar>
      </w:tblPr>
      <w:tblGrid>
        <w:gridCol w:w="1416"/>
        <w:gridCol w:w="7656"/>
      </w:tblGrid>
      <w:tr>
        <w:trPr>
          <w:trHeight w:val="397" w:hRule="atLeast"/>
        </w:trPr>
        <w:tc>
          <w:tcPr>
            <w:tcW w:w="9072" w:type="dxa"/>
            <w:gridSpan w:val="2"/>
            <w:tcBorders>
              <w:top w:val="single" w:sz="4" w:space="0" w:color="D9D9D9"/>
              <w:left w:val="single" w:sz="4" w:space="0" w:color="D9D9D9"/>
              <w:bottom w:val="single" w:sz="4" w:space="0" w:color="D9D9D9"/>
              <w:right w:val="single" w:sz="4" w:space="0" w:color="D9D9D9"/>
            </w:tcBorders>
            <w:shd w:fill="D9D9D9" w:val="clear"/>
            <w:vAlign w:val="center"/>
          </w:tcPr>
          <w:p>
            <w:pPr>
              <w:pStyle w:val="Normal"/>
              <w:pageBreakBefore/>
              <w:widowControl w:val="false"/>
              <w:spacing w:lineRule="auto" w:line="259" w:before="0" w:after="160"/>
              <w:jc w:val="left"/>
              <w:rPr>
                <w:color w:val="000000"/>
                <w:kern w:val="0"/>
                <w:sz w:val="20"/>
                <w:lang w:val="en-US" w:bidi="ar-SA"/>
              </w:rPr>
            </w:pPr>
            <w:r>
              <w:br w:type="page"/>
            </w:r>
            <w:r>
              <w:rPr>
                <w:rFonts w:cs="MS Gothic"/>
                <w:b/>
                <w:color w:val="000000"/>
                <w:kern w:val="0"/>
                <w:sz w:val="20"/>
                <w:szCs w:val="20"/>
                <w:lang w:val="en-US" w:eastAsia="de-DE" w:bidi="ar-SA"/>
              </w:rPr>
              <w:t>Commitment to comply with the recommendations for good scientific practice</w:t>
            </w:r>
          </w:p>
        </w:tc>
      </w:tr>
      <w:tr>
        <w:trPr>
          <w:trHeight w:val="397" w:hRule="atLeast"/>
        </w:trPr>
        <w:tc>
          <w:tcPr>
            <w:tcW w:w="141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coordinator:</w:t>
            </w:r>
          </w:p>
        </w:tc>
        <w:tc>
          <w:tcPr>
            <w:tcW w:w="765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rFonts w:cs="MS Gothic"/>
                <w:color w:val="000000"/>
                <w:kern w:val="0"/>
                <w:sz w:val="20"/>
                <w:szCs w:val="20"/>
                <w:lang w:val="en-US" w:eastAsia="de-DE" w:bidi="ar-SA"/>
              </w:rPr>
            </w:pPr>
            <w:r>
              <w:rPr>
                <w:rFonts w:cs="MS Gothic"/>
                <w:color w:val="000000"/>
                <w:kern w:val="0"/>
                <w:sz w:val="20"/>
                <w:szCs w:val="20"/>
                <w:lang w:val="en-US" w:eastAsia="de-DE" w:bidi="ar-SA"/>
              </w:rPr>
              <w:t>Peter F. Stadler</w:t>
            </w:r>
          </w:p>
        </w:tc>
      </w:tr>
      <w:tr>
        <w:trPr>
          <w:trHeight w:val="2413" w:hRule="atLeast"/>
        </w:trPr>
        <w:tc>
          <w:tcPr>
            <w:tcW w:w="141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center"/>
              <w:rPr>
                <w:rFonts w:ascii="MS Gothic" w:hAnsi="MS Gothic" w:eastAsia="MS Gothic"/>
                <w:color w:val="000000"/>
                <w:kern w:val="0"/>
                <w:lang w:val="en-US" w:bidi="ar-SA"/>
              </w:rPr>
            </w:pPr>
            <w:r>
              <w:rPr>
                <w:rFonts w:eastAsia="MS Gothic" w:ascii="MS Gothic" w:hAnsi="MS Gothic"/>
                <w:color w:val="000000"/>
                <w:kern w:val="0"/>
                <w:lang w:val="en-US" w:bidi="ar-SA"/>
              </w:rPr>
              <w:t>☒</w:t>
            </w:r>
          </w:p>
        </w:tc>
        <w:tc>
          <w:tcPr>
            <w:tcW w:w="765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6"/>
            </w:r>
          </w:p>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bl>
    <w:tbl>
      <w:tblPr>
        <w:tblW w:w="5000" w:type="pct"/>
        <w:jc w:val="left"/>
        <w:tblInd w:w="-5" w:type="dxa"/>
        <w:tblLayout w:type="fixed"/>
        <w:tblCellMar>
          <w:top w:w="0" w:type="dxa"/>
          <w:left w:w="108" w:type="dxa"/>
          <w:bottom w:w="0" w:type="dxa"/>
          <w:right w:w="108" w:type="dxa"/>
        </w:tblCellMar>
      </w:tblPr>
      <w:tblGrid>
        <w:gridCol w:w="567"/>
        <w:gridCol w:w="6803"/>
        <w:gridCol w:w="1702"/>
      </w:tblGrid>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fill="D9D9D9" w:val="clear"/>
            <w:vAlign w:val="center"/>
          </w:tcPr>
          <w:p>
            <w:pPr>
              <w:pStyle w:val="Normal"/>
              <w:pageBreakBefore/>
              <w:widowControl w:val="false"/>
              <w:spacing w:lineRule="auto" w:line="259" w:before="0" w:after="120"/>
              <w:jc w:val="left"/>
              <w:rPr>
                <w:rFonts w:cs="MS Gothic"/>
                <w:b/>
                <w:b/>
                <w:color w:val="000000"/>
                <w:kern w:val="0"/>
                <w:sz w:val="22"/>
                <w:szCs w:val="22"/>
                <w:lang w:val="en-US" w:eastAsia="de-DE" w:bidi="ar-SA"/>
              </w:rPr>
            </w:pPr>
            <w:r>
              <w:br w:type="page"/>
            </w: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fill="D9D9D9" w:val="clear"/>
            <w:vAlign w:val="center"/>
          </w:tcPr>
          <w:p>
            <w:pPr>
              <w:pStyle w:val="Normal"/>
              <w:widowControl w:val="false"/>
              <w:spacing w:lineRule="auto" w:line="259" w:before="0" w:after="120"/>
              <w:jc w:val="left"/>
              <w:rPr>
                <w:b/>
                <w:b/>
                <w:color w:val="000000"/>
                <w:kern w:val="0"/>
                <w:lang w:val="en-US" w:bidi="ar-SA"/>
              </w:rPr>
            </w:pPr>
            <w:r>
              <w:rPr>
                <w:b/>
                <w:color w:val="000000"/>
                <w:kern w:val="0"/>
                <w:lang w:val="en-US" w:bidi="ar-SA"/>
              </w:rPr>
            </w:r>
          </w:p>
        </w:tc>
      </w:tr>
      <w:tr>
        <w:trPr>
          <w:trHeight w:val="397" w:hRule="atLeast"/>
        </w:trPr>
        <w:tc>
          <w:tcPr>
            <w:tcW w:w="7370" w:type="dxa"/>
            <w:gridSpan w:val="2"/>
            <w:tcBorders>
              <w:top w:val="single" w:sz="4" w:space="0" w:color="D9D9D9"/>
              <w:left w:val="single" w:sz="4" w:space="0" w:color="D9D9D9"/>
              <w:bottom w:val="single" w:sz="4" w:space="0" w:color="D9D9D9"/>
              <w:right w:val="single" w:sz="4" w:space="0" w:color="D9D9D9"/>
            </w:tcBorders>
            <w:shd w:fill="F2F2F2" w:val="clear"/>
            <w:vAlign w:val="center"/>
          </w:tcPr>
          <w:p>
            <w:pPr>
              <w:pStyle w:val="Normal"/>
              <w:widowControl w:val="false"/>
              <w:spacing w:lineRule="auto" w:line="259" w:before="0" w:after="120"/>
              <w:jc w:val="left"/>
              <w:rPr>
                <w:rFonts w:cs="MS Gothic"/>
                <w:b/>
                <w:b/>
                <w:color w:val="000000"/>
                <w:kern w:val="0"/>
                <w:sz w:val="20"/>
                <w:szCs w:val="20"/>
                <w:lang w:val="en-US" w:eastAsia="de-DE" w:bidi="ar-SA"/>
              </w:rPr>
            </w:pPr>
            <w:r>
              <w:rPr>
                <w:rFonts w:cs="MS Gothic"/>
                <w:b/>
                <w:color w:val="000000"/>
                <w:kern w:val="0"/>
                <w:sz w:val="20"/>
                <w:szCs w:val="20"/>
                <w:lang w:val="en-US" w:eastAsia="de-DE" w:bidi="ar-SA"/>
              </w:rPr>
              <w:t>Application documents relevant to selection</w:t>
            </w:r>
          </w:p>
        </w:tc>
        <w:tc>
          <w:tcPr>
            <w:tcW w:w="1702" w:type="dxa"/>
            <w:tcBorders>
              <w:top w:val="single" w:sz="4" w:space="0" w:color="D9D9D9"/>
              <w:left w:val="single" w:sz="4" w:space="0" w:color="D9D9D9"/>
              <w:bottom w:val="single" w:sz="4" w:space="0" w:color="D9D9D9"/>
              <w:right w:val="single" w:sz="4" w:space="0" w:color="D9D9D9"/>
            </w:tcBorders>
            <w:shd w:fill="F2F2F2" w:val="clear"/>
            <w:vAlign w:val="center"/>
          </w:tcPr>
          <w:p>
            <w:pPr>
              <w:pStyle w:val="ListParagraph"/>
              <w:widowControl w:val="false"/>
              <w:numPr>
                <w:ilvl w:val="0"/>
                <w:numId w:val="1"/>
              </w:numPr>
              <w:spacing w:before="0" w:after="120"/>
              <w:ind w:left="596" w:right="0" w:hanging="29"/>
              <w:contextualSpacing/>
              <w:jc w:val="center"/>
              <w:rPr>
                <w:b/>
                <w:b/>
                <w:color w:val="000000"/>
                <w:kern w:val="0"/>
                <w:sz w:val="20"/>
                <w:lang w:val="en-US" w:bidi="ar-SA"/>
              </w:rPr>
            </w:pPr>
            <w:r>
              <w:rPr>
                <w:b/>
                <w:color w:val="000000"/>
                <w:kern w:val="0"/>
                <w:sz w:val="20"/>
                <w:lang w:val="en-US" w:bidi="ar-SA"/>
              </w:rPr>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application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2</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Financing plan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3</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description</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4</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Project planning overview</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5</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German project coordinator(s)</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6</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7</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Research profile/CVs of the project coordinator(s) abroad</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8</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9</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10</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rFonts w:cs="MS Gothic"/>
                <w:color w:val="000000"/>
                <w:kern w:val="0"/>
                <w:sz w:val="20"/>
                <w:szCs w:val="20"/>
                <w:lang w:val="en-US" w:eastAsia="de-DE"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center"/>
              <w:rPr>
                <w:rFonts w:ascii="MS Gothic" w:hAnsi="MS Gothic" w:eastAsia="MS Gothic" w:cs="MS Gothic"/>
                <w:color w:val="000000"/>
                <w:kern w:val="0"/>
                <w:sz w:val="20"/>
                <w:szCs w:val="20"/>
                <w:lang w:val="en-US" w:eastAsia="de-DE" w:bidi="ar-SA"/>
              </w:rPr>
            </w:pPr>
            <w:r>
              <w:rPr>
                <w:rFonts w:eastAsia="MS Gothic" w:cs="MS Gothic" w:ascii="MS Gothic" w:hAnsi="MS Gothic"/>
                <w:color w:val="000000"/>
                <w:kern w:val="0"/>
                <w:sz w:val="20"/>
                <w:szCs w:val="20"/>
                <w:lang w:val="en-US" w:eastAsia="de-DE" w:bidi="ar-SA"/>
              </w:rPr>
              <w:t>☐</w:t>
            </w:r>
          </w:p>
        </w:tc>
      </w:tr>
    </w:tbl>
    <w:p>
      <w:pPr>
        <w:pStyle w:val="Normal"/>
        <w:rPr/>
      </w:pPr>
      <w:r>
        <w:rPr/>
      </w:r>
    </w:p>
    <w:sectPr>
      <w:headerReference w:type="default" r:id="rId2"/>
      <w:headerReference w:type="first" r:id="rId3"/>
      <w:footerReference w:type="default" r:id="rId4"/>
      <w:footerReference w:type="first" r:id="rId5"/>
      <w:footnotePr>
        <w:numFmt w:val="decimal"/>
      </w:footnotePr>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swiss"/>
    <w:pitch w:val="variable"/>
  </w:font>
  <w:font w:name="MS Gothic">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PAGE </w:instrText>
    </w:r>
    <w:r>
      <w:rPr>
        <w:sz w:val="16"/>
        <w:b/>
        <w:szCs w:val="16"/>
        <w:bCs/>
        <w:lang w:val="en-US"/>
      </w:rPr>
      <w:fldChar w:fldCharType="separate"/>
    </w:r>
    <w:r>
      <w:rPr>
        <w:sz w:val="16"/>
        <w:b/>
        <w:szCs w:val="16"/>
        <w:bCs/>
        <w:lang w:val="en-US"/>
      </w:rPr>
      <w:t>10</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NUMPAGES </w:instrText>
    </w:r>
    <w:r>
      <w:rPr>
        <w:sz w:val="16"/>
        <w:b/>
        <w:szCs w:val="16"/>
        <w:bCs/>
        <w:lang w:val="en-US"/>
      </w:rPr>
      <w:fldChar w:fldCharType="separate"/>
    </w:r>
    <w:r>
      <w:rPr>
        <w:sz w:val="16"/>
        <w:b/>
        <w:szCs w:val="16"/>
        <w:bCs/>
        <w:lang w:val="en-US"/>
      </w:rPr>
      <w:t>10</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PAGE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NUMPAGES </w:instrText>
    </w:r>
    <w:r>
      <w:rPr>
        <w:sz w:val="16"/>
        <w:szCs w:val="16"/>
        <w:lang w:val="en-US"/>
      </w:rPr>
      <w:fldChar w:fldCharType="separate"/>
    </w:r>
    <w:r>
      <w:rPr>
        <w:sz w:val="16"/>
        <w:szCs w:val="16"/>
        <w:lang w:val="en-US"/>
      </w:rPr>
      <w:t>10</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sz w:val="18"/>
          <w:szCs w:val="18"/>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Footnote"/>
        <w:widowControl w:val="false"/>
        <w:spacing w:before="0" w:after="160"/>
        <w:rPr>
          <w:sz w:val="18"/>
          <w:szCs w:val="18"/>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5">
    <w:p>
      <w:pPr>
        <w:pStyle w:val="Footnote"/>
        <w:widowControl w:val="false"/>
        <w:spacing w:before="0" w:after="160"/>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6">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b/>
        <w:color w:val="808080"/>
        <w:sz w:val="18"/>
        <w:szCs w:val="20"/>
        <w:lang w:val="en-US"/>
      </w:rPr>
      <w:t>DAAD</w:t>
    </w:r>
    <w:r>
      <w:rPr>
        <w:b/>
        <w:color w:val="000000"/>
        <w:sz w:val="18"/>
        <w:szCs w:val="20"/>
        <w:lang w:val="en-US"/>
      </w:rPr>
      <w:t xml:space="preserve"> </w:t>
    </w:r>
  </w:p>
  <w:p>
    <w:pPr>
      <w:pStyle w:val="Normal"/>
      <w:jc w:val="right"/>
      <w:rPr/>
    </w:pPr>
    <w:r>
      <w:rPr>
        <w:color w:val="000000"/>
        <w:sz w:val="18"/>
        <w:lang w:val="en-US"/>
      </w:rPr>
      <w:t>Project description</w:t>
    </w:r>
    <w:r>
      <w:rPr>
        <w:color w:val="000000"/>
        <w:sz w:val="18"/>
        <w:lang w:val="en-US"/>
      </w:rPr>
      <mc:AlternateContent>
        <mc:Choice Requires="wps">
          <w:drawing>
            <wp:inline distT="0" distB="0" distL="0" distR="0">
              <wp:extent cx="5763260" cy="21590"/>
              <wp:effectExtent l="0" t="0" r="0" b="0"/>
              <wp:docPr id="1" name="Shape1"/>
              <a:graphic xmlns:a="http://schemas.openxmlformats.org/drawingml/2006/main">
                <a:graphicData uri="http://schemas.microsoft.com/office/word/2010/wordprocessingShape">
                  <wps:wsp>
                    <wps:cNvSpPr/>
                    <wps:spPr>
                      <a:xfrm>
                        <a:off x="0" y="0"/>
                        <a:ext cx="576252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7pt;width:453.7pt;height:1.6pt;mso-wrap-style:none;v-text-anchor:middle;mso-position-vertical:top">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lang w:val="en-US"/>
      </w:rPr>
    </w:pPr>
    <w:r>
      <w:rPr>
        <w:lang w:val="en-US"/>
      </w:rPr>
    </w:r>
  </w:p>
  <w:p>
    <w:pPr>
      <w:pStyle w:val="Header"/>
      <w:jc w:val="center"/>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0" distT="0" distB="0" distL="114300" distR="0" simplePos="0" locked="0" layoutInCell="0" allowOverlap="1" relativeHeight="2">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2"/>
        <w:szCs w:val="22"/>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ja-JP"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Formatvorlage11">
    <w:name w:val="Formatvorlage11"/>
    <w:basedOn w:val="DefaultParagraphFont"/>
    <w:qFormat/>
    <w:rPr>
      <w:rFonts w:ascii="Arial" w:hAnsi="Arial"/>
      <w:b/>
      <w:sz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Formatvorlage18">
    <w:name w:val="Formatvorlage18"/>
    <w:basedOn w:val="DefaultParagraphFont"/>
    <w:qFormat/>
    <w:rPr>
      <w:rFonts w:ascii="Calibri" w:hAnsi="Calibri"/>
      <w:b w:val="false"/>
      <w:sz w:val="20"/>
    </w:rPr>
  </w:style>
  <w:style w:type="character" w:styleId="Formatvorlage1">
    <w:name w:val="Formatvorlage1"/>
    <w:basedOn w:val="DefaultParagraphFont"/>
    <w:qFormat/>
    <w:rPr>
      <w:rFonts w:ascii="Arial" w:hAnsi="Arial"/>
      <w:color w:val="000000"/>
      <w:sz w:val="20"/>
    </w:rPr>
  </w:style>
  <w:style w:type="character" w:styleId="Formatvorlage2">
    <w:name w:val="Formatvorlage2"/>
    <w:basedOn w:val="DefaultParagraphFont"/>
    <w:qFormat/>
    <w:rPr>
      <w:rFonts w:ascii="Arial" w:hAnsi="Arial"/>
      <w:sz w:val="20"/>
    </w:rPr>
  </w:style>
  <w:style w:type="character" w:styleId="BalloonTextChar">
    <w:name w:val="Balloon Text Char"/>
    <w:basedOn w:val="DefaultParagraphFon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Formatvorlage3">
    <w:name w:val="Formatvorlage3"/>
    <w:basedOn w:val="DefaultParagraphFont"/>
    <w:qFormat/>
    <w:rPr>
      <w:rFonts w:ascii="Arial" w:hAnsi="Arial"/>
      <w:b/>
      <w:sz w:val="22"/>
    </w:rPr>
  </w:style>
  <w:style w:type="character" w:styleId="FootnoteTextChar">
    <w:name w:val="Footnote Text Ch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rmatvorlage9">
    <w:name w:val="Formatvorlage9"/>
    <w:basedOn w:val="DefaultParagraphFont"/>
    <w:qFormat/>
    <w:rPr>
      <w:rFonts w:ascii="Arial" w:hAnsi="Arial"/>
      <w:sz w:val="20"/>
    </w:rPr>
  </w:style>
  <w:style w:type="character" w:styleId="Formatvorlage10">
    <w:name w:val="Formatvorlage10"/>
    <w:basedOn w:val="DefaultParagraphFont"/>
    <w:qFormat/>
    <w:rPr>
      <w:rFonts w:ascii="Arial" w:hAnsi="Arial"/>
      <w:b/>
      <w:sz w:val="20"/>
    </w:rPr>
  </w:style>
  <w:style w:type="character" w:styleId="Formatvorlage8">
    <w:name w:val="Formatvorlage8"/>
    <w:basedOn w:val="DefaultParagraphFont"/>
    <w:qFormat/>
    <w:rPr>
      <w:rFonts w:ascii="Arial" w:hAnsi="Arial"/>
      <w:sz w:val="20"/>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basedOn w:val="DefaultParagraphFont"/>
    <w:rPr>
      <w:color w:val="0000FF"/>
      <w:u w:val="single"/>
    </w:rPr>
  </w:style>
  <w:style w:type="character" w:styleId="Strong">
    <w:name w:val="Strong"/>
    <w:basedOn w:val="DefaultParagraphFont"/>
    <w:qFormat/>
    <w:rPr>
      <w:b/>
      <w:bCs/>
    </w:rPr>
  </w:style>
  <w:style w:type="paragraph" w:styleId="Heading">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suppressAutoHyphens w:val="true"/>
    </w:pPr>
    <w:rPr>
      <w:rFonts w:ascii="Arial" w:hAnsi="Arial" w:eastAsia="Calibri" w:cs="Droid Sans Devanagar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i/>
      <w:iCs/>
      <w:lang w:eastAsia="en-US"/>
    </w:rPr>
  </w:style>
  <w:style w:type="paragraph" w:styleId="HeaderandFooter">
    <w:name w:val="Header and Footer"/>
    <w:basedOn w:val="Normal"/>
    <w:qFormat/>
    <w:pPr>
      <w:suppressAutoHyphens w:val="true"/>
    </w:pPr>
    <w:rPr>
      <w:rFonts w:ascii="Arial" w:hAnsi="Arial" w:eastAsia="Calibri" w:cs="Arial"/>
      <w:sz w:val="22"/>
      <w:szCs w:val="22"/>
      <w:lang w:eastAsia="en-US"/>
    </w:rPr>
  </w:style>
  <w:style w:type="paragraph" w:styleId="Header">
    <w:name w:val="Head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Footer">
    <w:name w:val="Footer"/>
    <w:basedOn w:val="Normal"/>
    <w:pPr>
      <w:tabs>
        <w:tab w:val="clear" w:pos="708"/>
        <w:tab w:val="center" w:pos="4536" w:leader="none"/>
        <w:tab w:val="right" w:pos="9072" w:leader="none"/>
      </w:tabs>
      <w:suppressAutoHyphens w:val="true"/>
    </w:pPr>
    <w:rPr>
      <w:rFonts w:ascii="Arial" w:hAnsi="Arial" w:eastAsia="Calibri" w:cs="Arial"/>
      <w:sz w:val="22"/>
      <w:szCs w:val="22"/>
      <w:lang w:eastAsia="en-US"/>
    </w:rPr>
  </w:style>
  <w:style w:type="paragraph" w:styleId="BalloonText">
    <w:name w:val="Balloon Text"/>
    <w:basedOn w:val="Normal"/>
    <w:qFormat/>
    <w:pPr>
      <w:suppressAutoHyphens w:val="true"/>
    </w:pPr>
    <w:rPr>
      <w:rFonts w:ascii="Segoe UI" w:hAnsi="Segoe UI" w:eastAsia="Calibri" w:cs="Segoe UI"/>
      <w:sz w:val="18"/>
      <w:szCs w:val="18"/>
      <w:lang w:eastAsia="en-US"/>
    </w:rPr>
  </w:style>
  <w:style w:type="paragraph" w:styleId="Annotationtext">
    <w:name w:val="annotation text"/>
    <w:basedOn w:val="Normal"/>
    <w:qFormat/>
    <w:pPr>
      <w:suppressAutoHyphens w:val="true"/>
    </w:pPr>
    <w:rPr>
      <w:rFonts w:ascii="Arial" w:hAnsi="Arial" w:eastAsia="Calibri" w:cs="Arial"/>
      <w:sz w:val="20"/>
      <w:szCs w:val="20"/>
      <w:lang w:eastAsia="en-US"/>
    </w:rPr>
  </w:style>
  <w:style w:type="paragraph" w:styleId="Annotationsubject">
    <w:name w:val="annotation subject"/>
    <w:basedOn w:val="Annotationtext"/>
    <w:next w:val="Annotationtext"/>
    <w:qFormat/>
    <w:pPr/>
    <w:rPr>
      <w:b/>
      <w:bCs/>
    </w:rPr>
  </w:style>
  <w:style w:type="paragraph" w:styleId="Footnote">
    <w:name w:val="Footnote Text"/>
    <w:basedOn w:val="Normal"/>
    <w:pPr>
      <w:suppressAutoHyphens w:val="true"/>
      <w:spacing w:lineRule="auto" w:line="259" w:before="0" w:after="160"/>
    </w:pPr>
    <w:rPr>
      <w:rFonts w:ascii="Arial" w:hAnsi="Arial" w:eastAsia="Calibri" w:cs="Arial"/>
      <w:sz w:val="20"/>
      <w:szCs w:val="20"/>
      <w:lang w:eastAsia="en-US"/>
    </w:rPr>
  </w:style>
  <w:style w:type="paragraph" w:styleId="ListParagraph">
    <w:name w:val="List Paragraph"/>
    <w:basedOn w:val="Normal"/>
    <w:qFormat/>
    <w:pPr>
      <w:suppressAutoHyphens w:val="true"/>
      <w:spacing w:lineRule="auto" w:line="259" w:before="0" w:after="160"/>
      <w:ind w:left="720" w:right="0" w:hanging="0"/>
      <w:contextualSpacing/>
    </w:pPr>
    <w:rPr>
      <w:rFonts w:ascii="Arial" w:hAnsi="Arial" w:eastAsia="Calibri" w:cs="Arial"/>
      <w:sz w:val="22"/>
      <w:szCs w:val="22"/>
      <w:lang w:eastAsia="en-US"/>
    </w:rPr>
  </w:style>
  <w:style w:type="paragraph" w:styleId="Revision">
    <w:name w:val="Revision"/>
    <w:qFormat/>
    <w:pPr>
      <w:widowControl/>
      <w:suppressAutoHyphens w:val="true"/>
      <w:kinsoku w:val="true"/>
      <w:overflowPunct w:val="true"/>
      <w:autoSpaceDE w:val="true"/>
      <w:bidi w:val="0"/>
      <w:spacing w:before="0" w:after="0"/>
      <w:jc w:val="left"/>
    </w:pPr>
    <w:rPr>
      <w:rFonts w:ascii="Arial" w:hAnsi="Arial" w:eastAsia="Calibri" w:cs="Arial"/>
      <w:color w:val="auto"/>
      <w:kern w:val="0"/>
      <w:sz w:val="22"/>
      <w:szCs w:val="22"/>
      <w:lang w:val="en-US" w:eastAsia="en-US" w:bidi="ar-SA"/>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339</TotalTime>
  <Application>LibreOffice/7.1.3.2$Linux_X86_64 LibreOffice_project/10$Build-2</Application>
  <AppVersion>15.0000</AppVersion>
  <Pages>10</Pages>
  <Words>4633</Words>
  <Characters>26710</Characters>
  <CharactersWithSpaces>31067</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Joerg Fallmann</cp:lastModifiedBy>
  <cp:lastPrinted>2020-03-09T13:05:00Z</cp:lastPrinted>
  <dcterms:modified xsi:type="dcterms:W3CDTF">2021-05-21T19:44:42Z</dcterms:modified>
  <cp:revision>78</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