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0887" w14:textId="77777777" w:rsidR="002471D8" w:rsidRDefault="002471D8" w:rsidP="002471D8">
      <w:r>
        <w:t>\</w:t>
      </w:r>
      <w:proofErr w:type="gramStart"/>
      <w:r>
        <w:t>section{</w:t>
      </w:r>
      <w:proofErr w:type="gramEnd"/>
      <w:r>
        <w:t>Introduction}</w:t>
      </w:r>
    </w:p>
    <w:p w14:paraId="768B59A1" w14:textId="77777777" w:rsidR="005404EF" w:rsidRDefault="005404EF" w:rsidP="002471D8"/>
    <w:p w14:paraId="3E7F22AA" w14:textId="2E61BB76" w:rsidR="005404EF" w:rsidRDefault="005404EF" w:rsidP="002471D8">
      <w:r w:rsidRPr="005404EF">
        <w:t xml:space="preserve">Laser cooling and trapping of neutral atoms is foundational to both practical techniques and ongoing topics of interest in modern atomic physics, including precision spectroscopy, atomic clocks, optical tweezers, and Bose–Einstein condensates, all of which require atomic samples at microkelvin temperatures [1]. While spatial confinement and cooling of room-temperature ions was historically possible in electromagnetic traps using radiation-pressure-based techniques, this was not so for neutral atoms, since uncharged atoms do not experience static electric fields strongly enough to be confined at room temperature [1]. The magneto-optical trap (MOT) is thus a vital tool in AMO physics, and an important demonstrational topic, motivating this practical in which we construct and </w:t>
      </w:r>
      <w:proofErr w:type="spellStart"/>
      <w:r w:rsidRPr="005404EF">
        <w:t>characterise</w:t>
      </w:r>
      <w:proofErr w:type="spellEnd"/>
      <w:r w:rsidRPr="005404EF">
        <w:t xml:space="preserve"> one. </w:t>
      </w:r>
    </w:p>
    <w:p w14:paraId="58AB5F1A" w14:textId="14AC9325" w:rsidR="005404EF" w:rsidRDefault="005404EF" w:rsidP="002471D8">
      <w:r w:rsidRPr="005404EF">
        <w:t xml:space="preserve">The MOT our experiment employs is </w:t>
      </w:r>
      <w:proofErr w:type="gramStart"/>
      <w:r w:rsidRPr="005404EF">
        <w:t>similar to</w:t>
      </w:r>
      <w:proofErr w:type="gramEnd"/>
      <w:r w:rsidRPr="005404EF">
        <w:t xml:space="preserve"> the one described in Kowalski et al., a standard arrangement of three sets of counter-propagating, near-resonant, red-detuned laser beams intersecting in a magnetic quadrupole field [2]. The beams are circularly </w:t>
      </w:r>
      <w:proofErr w:type="spellStart"/>
      <w:r w:rsidRPr="005404EF">
        <w:t>polarised</w:t>
      </w:r>
      <w:proofErr w:type="spellEnd"/>
      <w:r w:rsidRPr="005404EF">
        <w:t xml:space="preserve"> </w:t>
      </w:r>
      <w:r>
        <w:t>such</w:t>
      </w:r>
      <w:r w:rsidRPr="005404EF">
        <w:t xml:space="preserve"> that, in the presence of the field gradient, Zeeman shifts bring one beam </w:t>
      </w:r>
      <w:r>
        <w:t>of the two counter-</w:t>
      </w:r>
      <w:proofErr w:type="spellStart"/>
      <w:r>
        <w:t>propogating</w:t>
      </w:r>
      <w:proofErr w:type="spellEnd"/>
      <w:r>
        <w:t xml:space="preserve"> into </w:t>
      </w:r>
      <w:r w:rsidRPr="005404EF">
        <w:t xml:space="preserve">resonance depending on position, producing an imbalance of radiation pressure that pushes atoms back toward the trap </w:t>
      </w:r>
      <w:proofErr w:type="spellStart"/>
      <w:r w:rsidRPr="005404EF">
        <w:t>centre</w:t>
      </w:r>
      <w:proofErr w:type="spellEnd"/>
      <w:r w:rsidRPr="005404EF">
        <w:t xml:space="preserve"> and, together with Doppler cooling, provides both viscous damping</w:t>
      </w:r>
      <w:r>
        <w:t xml:space="preserve"> – hence the medium called </w:t>
      </w:r>
      <w:r w:rsidRPr="005404EF">
        <w:t>optical molasses</w:t>
      </w:r>
      <w:r>
        <w:t xml:space="preserve"> -- </w:t>
      </w:r>
      <w:r w:rsidRPr="005404EF">
        <w:t>and a position-dependent restoring force [1,2].</w:t>
      </w:r>
    </w:p>
    <w:p w14:paraId="1780B5A7" w14:textId="66A7E033" w:rsidR="005404EF" w:rsidRDefault="005404EF" w:rsidP="005404EF">
      <w:r w:rsidRPr="005404EF">
        <w:t xml:space="preserve">While most practical applications of MOTs require tight </w:t>
      </w:r>
      <w:r>
        <w:t>bounds</w:t>
      </w:r>
      <w:r w:rsidRPr="005404EF">
        <w:t xml:space="preserve"> </w:t>
      </w:r>
      <w:r>
        <w:t xml:space="preserve">on </w:t>
      </w:r>
      <w:r w:rsidRPr="005404EF">
        <w:t xml:space="preserve">systematic errors and sub-Doppler temperatures, a modest demonstrational MOT is realizable with common electromagnets and diode lasers suitable for an instructional laboratory. Wieman et al. showed that such a setup, using expanded cooling beams, can be made relatively insensitive to small misalignments of the optical paths and can tolerate large imbalances in power among the three sets of counter-propagating beams [3]. </w:t>
      </w:r>
      <w:proofErr w:type="gramStart"/>
      <w:r w:rsidRPr="005404EF">
        <w:t>Both of these</w:t>
      </w:r>
      <w:proofErr w:type="gramEnd"/>
      <w:r w:rsidRPr="005404EF">
        <w:t xml:space="preserve"> features of robustness, as seen in later sections of this report, are exhibited by our setup and discussed in their respective sections below. The goal of this lab is to </w:t>
      </w:r>
      <w:proofErr w:type="spellStart"/>
      <w:r w:rsidRPr="005404EF">
        <w:t>realise</w:t>
      </w:r>
      <w:proofErr w:type="spellEnd"/>
      <w:r w:rsidRPr="005404EF">
        <w:t xml:space="preserve"> such a rubidium MOT and to </w:t>
      </w:r>
      <w:proofErr w:type="spellStart"/>
      <w:r w:rsidRPr="005404EF">
        <w:t>characterise</w:t>
      </w:r>
      <w:proofErr w:type="spellEnd"/>
      <w:r w:rsidRPr="005404EF">
        <w:t xml:space="preserve"> its </w:t>
      </w:r>
      <w:proofErr w:type="spellStart"/>
      <w:r w:rsidRPr="005404EF">
        <w:t>behaviour</w:t>
      </w:r>
      <w:proofErr w:type="spellEnd"/>
      <w:r w:rsidRPr="005404EF">
        <w:t xml:space="preserve"> using fluorescence imaging and spectroscopy.</w:t>
      </w:r>
    </w:p>
    <w:p w14:paraId="7686BFFD" w14:textId="77777777" w:rsidR="005404EF" w:rsidRDefault="005404EF" w:rsidP="005404EF"/>
    <w:p w14:paraId="16B3A7F1" w14:textId="77777777" w:rsidR="005404EF" w:rsidRDefault="005404EF" w:rsidP="005404EF"/>
    <w:p w14:paraId="2B63FA77" w14:textId="26856B22" w:rsidR="005404EF" w:rsidRDefault="005404EF" w:rsidP="005404EF">
      <w:r w:rsidRPr="005404EF">
        <w:t xml:space="preserve">For our </w:t>
      </w:r>
      <w:proofErr w:type="gramStart"/>
      <w:r w:rsidRPr="005404EF">
        <w:t>particular experiment</w:t>
      </w:r>
      <w:proofErr w:type="gramEnd"/>
      <w:r w:rsidRPr="005404EF">
        <w:t xml:space="preserve">, we </w:t>
      </w:r>
      <w:proofErr w:type="spellStart"/>
      <w:r w:rsidRPr="005404EF">
        <w:t>utilise</w:t>
      </w:r>
      <w:proofErr w:type="spellEnd"/>
      <w:r w:rsidRPr="005404EF">
        <w:t xml:space="preserve"> the ⁸⁵Rb D₂ line, driving the </w:t>
      </w:r>
      <m:oMath>
        <m:r>
          <w:rPr>
            <w:rFonts w:ascii="Cambria Math" w:hAnsi="Cambria Math"/>
          </w:rPr>
          <m:t>F=3→</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=4</m:t>
        </m:r>
      </m:oMath>
      <w:r w:rsidRPr="005404EF">
        <w:t xml:space="preserve">transition with the main cooling beam and using a secondary, detuned repump beam to drive population from </w:t>
      </w:r>
      <m:oMath>
        <m:r>
          <w:rPr>
            <w:rFonts w:ascii="Cambria Math" w:hAnsi="Cambria Math"/>
          </w:rPr>
          <m:t>F=2</m:t>
        </m:r>
      </m:oMath>
      <w:r w:rsidRPr="005404EF">
        <w:t xml:space="preserve">back into </w:t>
      </w:r>
      <m:oMath>
        <m:r>
          <w:rPr>
            <w:rFonts w:ascii="Cambria Math" w:hAnsi="Cambria Math"/>
          </w:rPr>
          <m:t>F=3</m:t>
        </m:r>
      </m:oMath>
      <w:r w:rsidRPr="005404EF">
        <w:t xml:space="preserve">[1]. Stable operation of such a MOT requires </w:t>
      </w:r>
      <w:r w:rsidRPr="005404EF">
        <w:lastRenderedPageBreak/>
        <w:t xml:space="preserve">both the cooling and repump lasers to remain resonant with their respective hyperfine transitions. Given the intrinsic frequency drift of a diode laser during normal operation, it is therefore imperative to use PID feedback to lock the primary cooling laser to the </w:t>
      </w:r>
      <m:oMath>
        <m:r>
          <w:rPr>
            <w:rFonts w:ascii="Cambria Math" w:hAnsi="Cambria Math"/>
          </w:rPr>
          <m:t>F=3→</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=4</m:t>
        </m:r>
      </m:oMath>
      <w:r w:rsidRPr="005404EF">
        <w:t xml:space="preserve">transition [1,2]. However, the room-temperature rubidium D₂ line is Doppler broadened on the scale of several hundred megahertz, so direct observation of the absorption spectrum does not provide the resolution necessary for locking to individual hyperfine components [3]. To overcome this, we employ Doppler-free saturated absorption spectroscopy, which uses counter-propagating pump and probe beams in a rubidium vapour cell to select atoms with vanishing longitudinal velocity [4]. The resulting spectra </w:t>
      </w:r>
      <w:proofErr w:type="gramStart"/>
      <w:r w:rsidRPr="005404EF">
        <w:t>resolve</w:t>
      </w:r>
      <w:proofErr w:type="gramEnd"/>
      <w:r w:rsidRPr="005404EF">
        <w:t xml:space="preserve"> the hyperfine transitions to near their natural linewidth and generate additional crossover resonances; these narrow features provide suitable error signals for </w:t>
      </w:r>
      <w:proofErr w:type="spellStart"/>
      <w:r w:rsidRPr="005404EF">
        <w:t>stabilising</w:t>
      </w:r>
      <w:proofErr w:type="spellEnd"/>
      <w:r w:rsidRPr="005404EF">
        <w:t xml:space="preserve"> the diode-laser frequency [1,4].</w:t>
      </w:r>
    </w:p>
    <w:p w14:paraId="56C1A563" w14:textId="77777777" w:rsidR="005404EF" w:rsidRDefault="005404EF" w:rsidP="005404EF"/>
    <w:p w14:paraId="43AA86FF" w14:textId="1A7D3C12" w:rsidR="005404EF" w:rsidRDefault="005404EF" w:rsidP="005404EF">
      <w:r>
        <w:t>Methods</w:t>
      </w:r>
    </w:p>
    <w:p w14:paraId="65BFB512" w14:textId="77777777" w:rsidR="005404EF" w:rsidRDefault="005404EF" w:rsidP="005404EF"/>
    <w:p w14:paraId="68BF0CF4" w14:textId="7621DFD9" w:rsidR="002471D8" w:rsidRDefault="005404EF" w:rsidP="002471D8">
      <w:r>
        <w:t xml:space="preserve">In this present work, we implement a Rb85 MOT following the general approach described in ??? as well as with the instruction of our laboratory handouts on calibration steps/techniques. We begin by measuring the output power of the cooling beam diode laser as a function of current to identify the threshold for </w:t>
      </w:r>
      <w:proofErr w:type="gramStart"/>
      <w:r>
        <w:t>stimulated-emission</w:t>
      </w:r>
      <w:proofErr w:type="gramEnd"/>
      <w:r>
        <w:t xml:space="preserve"> as well as measuring the beam width, below which (???). Then, we perform doppler-free saturated absorption spectroscopy (DFSAS) on the Rb D2 lines as a didactic confirmation of our methodology before switching to a packaged Rb-SAS module to configure the repump lasers such that the repump F=2-&gt;3 feature aligns with our cooling F=3-&gt;4 line. Once the detuning signal is matched, we </w:t>
      </w:r>
      <w:proofErr w:type="gramStart"/>
      <w:r>
        <w:t>are able to</w:t>
      </w:r>
      <w:proofErr w:type="gramEnd"/>
      <w:r>
        <w:t xml:space="preserve"> lock the laser output to this joined feature and configure the MOT, for which we are using a pre-packaged kit. </w:t>
      </w:r>
    </w:p>
    <w:p w14:paraId="4F63BA1E" w14:textId="2E1261C4" w:rsidR="005404EF" w:rsidRDefault="005404EF" w:rsidP="002471D8">
      <w:r>
        <w:t xml:space="preserve">For the optical alignment and treatment of the </w:t>
      </w:r>
      <w:proofErr w:type="spellStart"/>
      <w:r>
        <w:t>miniMOT</w:t>
      </w:r>
      <w:proofErr w:type="spellEnd"/>
      <w:r>
        <w:t xml:space="preserve"> (with existing…. What?) we aligned </w:t>
      </w:r>
      <w:proofErr w:type="gramStart"/>
      <w:r>
        <w:t>the lasers</w:t>
      </w:r>
      <w:proofErr w:type="gramEnd"/>
      <w:r>
        <w:t xml:space="preserve"> eyeballing and then we used a power meter and polarization meter to confirm that all three beams are left circularly polarized and within a 10% difference of </w:t>
      </w:r>
      <w:proofErr w:type="spellStart"/>
      <w:proofErr w:type="gramStart"/>
      <w:r>
        <w:t>eachother’s</w:t>
      </w:r>
      <w:proofErr w:type="spellEnd"/>
      <w:proofErr w:type="gramEnd"/>
      <w:r>
        <w:t xml:space="preserve"> power. A power meter is then focused on the </w:t>
      </w:r>
      <w:proofErr w:type="spellStart"/>
      <w:r>
        <w:t>vapour</w:t>
      </w:r>
      <w:proofErr w:type="spellEnd"/>
      <w:r>
        <w:t xml:space="preserve"> cell, from which we were able to measure </w:t>
      </w:r>
      <w:proofErr w:type="gramStart"/>
      <w:r>
        <w:t>the fluorescence</w:t>
      </w:r>
      <w:proofErr w:type="gramEnd"/>
      <w:r>
        <w:t>.</w:t>
      </w:r>
    </w:p>
    <w:p w14:paraId="1D2AF411" w14:textId="77777777" w:rsidR="005404EF" w:rsidRDefault="005404EF" w:rsidP="002471D8"/>
    <w:p w14:paraId="5D579454" w14:textId="2C862C26" w:rsidR="005404EF" w:rsidRDefault="005404EF" w:rsidP="005404EF">
      <w:proofErr w:type="spellStart"/>
      <w:r>
        <w:t>analyse</w:t>
      </w:r>
      <w:proofErr w:type="spellEnd"/>
      <w:r>
        <w:t xml:space="preserve"> the temporal evolution of the integrated fluorescence to extract qualitative information about the loading and loss dynamics</w:t>
      </w:r>
    </w:p>
    <w:p w14:paraId="1B2154A7" w14:textId="77777777" w:rsidR="005404EF" w:rsidRDefault="005404EF" w:rsidP="005404EF"/>
    <w:p w14:paraId="3A65647D" w14:textId="77777777" w:rsidR="005404EF" w:rsidRPr="005404EF" w:rsidRDefault="005404EF" w:rsidP="005404EF">
      <w:proofErr w:type="gramStart"/>
      <w:r w:rsidRPr="005404EF">
        <w:lastRenderedPageBreak/>
        <w:t>  [</w:t>
      </w:r>
      <w:proofErr w:type="gramEnd"/>
      <w:r w:rsidRPr="005404EF">
        <w:t>1] Phillips, W. D. 1998, Rev. Mod. Phys., 70, 721.</w:t>
      </w:r>
    </w:p>
    <w:p w14:paraId="5ECCECB2" w14:textId="77777777" w:rsidR="005404EF" w:rsidRPr="005404EF" w:rsidRDefault="005404EF" w:rsidP="005404EF">
      <w:proofErr w:type="gramStart"/>
      <w:r w:rsidRPr="005404EF">
        <w:t>  [</w:t>
      </w:r>
      <w:proofErr w:type="gramEnd"/>
      <w:r w:rsidRPr="005404EF">
        <w:t>2] Kowalski, T. Z. et al. 2010, Comp. Meth. Sci. Tech., 16, 115–129.</w:t>
      </w:r>
    </w:p>
    <w:p w14:paraId="76A147F8" w14:textId="77777777" w:rsidR="005404EF" w:rsidRPr="005404EF" w:rsidRDefault="005404EF" w:rsidP="005404EF">
      <w:proofErr w:type="gramStart"/>
      <w:r w:rsidRPr="005404EF">
        <w:t>  [</w:t>
      </w:r>
      <w:proofErr w:type="gramEnd"/>
      <w:r w:rsidRPr="005404EF">
        <w:t>3] Wieman, C. E., Flowers, G., &amp; Gilbert, S. 1995, Am. J. Phys., 63, 317–330.</w:t>
      </w:r>
    </w:p>
    <w:p w14:paraId="2452F719" w14:textId="77777777" w:rsidR="005404EF" w:rsidRPr="005404EF" w:rsidRDefault="005404EF" w:rsidP="005404EF">
      <w:proofErr w:type="gramStart"/>
      <w:r w:rsidRPr="005404EF">
        <w:t>  [</w:t>
      </w:r>
      <w:proofErr w:type="gramEnd"/>
      <w:r w:rsidRPr="005404EF">
        <w:t xml:space="preserve">4] </w:t>
      </w:r>
      <w:proofErr w:type="spellStart"/>
      <w:r w:rsidRPr="005404EF">
        <w:t>MacAdam</w:t>
      </w:r>
      <w:proofErr w:type="spellEnd"/>
      <w:r w:rsidRPr="005404EF">
        <w:t>, K. B., Steinbach, A., &amp; Wieman, C. 1992, Am. J. Phys., 60, 1098–1111.</w:t>
      </w:r>
    </w:p>
    <w:p w14:paraId="1DDE3341" w14:textId="77777777" w:rsidR="005404EF" w:rsidRPr="005404EF" w:rsidRDefault="005404EF" w:rsidP="005404EF">
      <w:proofErr w:type="gramStart"/>
      <w:r w:rsidRPr="005404EF">
        <w:t>  [</w:t>
      </w:r>
      <w:proofErr w:type="gramEnd"/>
      <w:r w:rsidRPr="005404EF">
        <w:t>5] Preston, D. W. 1996, Am. J. Phys., 64, 1432–1436.</w:t>
      </w:r>
    </w:p>
    <w:p w14:paraId="0C8C1BE7" w14:textId="67B8DF8F" w:rsidR="008451B2" w:rsidRDefault="008451B2" w:rsidP="005404EF"/>
    <w:sectPr w:rsidR="00845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1B2"/>
    <w:rsid w:val="002471D8"/>
    <w:rsid w:val="005404EF"/>
    <w:rsid w:val="00555F97"/>
    <w:rsid w:val="00845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7022"/>
  <w15:chartTrackingRefBased/>
  <w15:docId w15:val="{471531E4-69B2-44FF-A926-28BAFBB9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1B2"/>
    <w:rPr>
      <w:rFonts w:eastAsiaTheme="majorEastAsia" w:cstheme="majorBidi"/>
      <w:color w:val="272727" w:themeColor="text1" w:themeTint="D8"/>
    </w:rPr>
  </w:style>
  <w:style w:type="paragraph" w:styleId="Title">
    <w:name w:val="Title"/>
    <w:basedOn w:val="Normal"/>
    <w:next w:val="Normal"/>
    <w:link w:val="TitleChar"/>
    <w:uiPriority w:val="10"/>
    <w:qFormat/>
    <w:rsid w:val="00845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1B2"/>
    <w:pPr>
      <w:spacing w:before="160"/>
      <w:jc w:val="center"/>
    </w:pPr>
    <w:rPr>
      <w:i/>
      <w:iCs/>
      <w:color w:val="404040" w:themeColor="text1" w:themeTint="BF"/>
    </w:rPr>
  </w:style>
  <w:style w:type="character" w:customStyle="1" w:styleId="QuoteChar">
    <w:name w:val="Quote Char"/>
    <w:basedOn w:val="DefaultParagraphFont"/>
    <w:link w:val="Quote"/>
    <w:uiPriority w:val="29"/>
    <w:rsid w:val="008451B2"/>
    <w:rPr>
      <w:i/>
      <w:iCs/>
      <w:color w:val="404040" w:themeColor="text1" w:themeTint="BF"/>
    </w:rPr>
  </w:style>
  <w:style w:type="paragraph" w:styleId="ListParagraph">
    <w:name w:val="List Paragraph"/>
    <w:basedOn w:val="Normal"/>
    <w:uiPriority w:val="34"/>
    <w:qFormat/>
    <w:rsid w:val="008451B2"/>
    <w:pPr>
      <w:ind w:left="720"/>
      <w:contextualSpacing/>
    </w:pPr>
  </w:style>
  <w:style w:type="character" w:styleId="IntenseEmphasis">
    <w:name w:val="Intense Emphasis"/>
    <w:basedOn w:val="DefaultParagraphFont"/>
    <w:uiPriority w:val="21"/>
    <w:qFormat/>
    <w:rsid w:val="008451B2"/>
    <w:rPr>
      <w:i/>
      <w:iCs/>
      <w:color w:val="0F4761" w:themeColor="accent1" w:themeShade="BF"/>
    </w:rPr>
  </w:style>
  <w:style w:type="paragraph" w:styleId="IntenseQuote">
    <w:name w:val="Intense Quote"/>
    <w:basedOn w:val="Normal"/>
    <w:next w:val="Normal"/>
    <w:link w:val="IntenseQuoteChar"/>
    <w:uiPriority w:val="30"/>
    <w:qFormat/>
    <w:rsid w:val="00845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1B2"/>
    <w:rPr>
      <w:i/>
      <w:iCs/>
      <w:color w:val="0F4761" w:themeColor="accent1" w:themeShade="BF"/>
    </w:rPr>
  </w:style>
  <w:style w:type="character" w:styleId="IntenseReference">
    <w:name w:val="Intense Reference"/>
    <w:basedOn w:val="DefaultParagraphFont"/>
    <w:uiPriority w:val="32"/>
    <w:qFormat/>
    <w:rsid w:val="00845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Fan</dc:creator>
  <cp:keywords/>
  <dc:description/>
  <cp:lastModifiedBy>Johnny Fan</cp:lastModifiedBy>
  <cp:revision>3</cp:revision>
  <dcterms:created xsi:type="dcterms:W3CDTF">2025-12-11T05:26:00Z</dcterms:created>
  <dcterms:modified xsi:type="dcterms:W3CDTF">2025-12-11T09:56:00Z</dcterms:modified>
</cp:coreProperties>
</file>