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0a9370"/>
          <w:sz w:val="48"/>
          <w:szCs w:val="48"/>
        </w:rPr>
        <w:t xml:space="preserve">MathActif</w:t>
      </w:r>
    </w:p>
    <w:p>
      <w:pPr>
        <w:spacing w:after="60"/>
      </w:pPr>
      <w:r>
        <w:rPr>
          <w:rFonts w:ascii="Arial" w:cs="Arial" w:eastAsia="Arial" w:hAnsi="Arial"/>
          <w:b/>
          <w:bCs/>
          <w:color w:val="1a1a1a"/>
          <w:sz w:val="32"/>
          <w:szCs w:val="32"/>
        </w:rPr>
        <w:t xml:space="preserve">Formats de sortie : DOCX Word vs Google Docs</w:t>
      </w:r>
    </w:p>
    <w:p>
      <w:pPr>
        <w:pBdr>
          <w:bottom w:val="single" w:color="0a9370" w:sz="6" w:space="4"/>
        </w:pBdr>
        <w:spacing w:after="280"/>
      </w:pPr>
      <w:r>
        <w:rPr>
          <w:rFonts w:ascii="Arial" w:cs="Arial" w:eastAsia="Arial" w:hAnsi="Arial"/>
          <w:color w:val="6b7280"/>
          <w:sz w:val="22"/>
          <w:szCs w:val="22"/>
        </w:rPr>
        <w:t xml:space="preserve">Note technique — à l’attention du référent numérique</w:t>
      </w:r>
    </w:p>
    <w:p>
      <w:pPr>
        <w:pStyle w:val="Heading1"/>
        <w:pBdr>
          <w:bottom w:val="single" w:color="0a9370" w:sz="6" w:space="4"/>
        </w:pBdr>
        <w:spacing w:after="120" w:before="320"/>
      </w:pPr>
      <w:r>
        <w:rPr>
          <w:rFonts w:ascii="Arial" w:cs="Arial" w:eastAsia="Arial" w:hAnsi="Arial"/>
          <w:b/>
          <w:bCs/>
          <w:color w:val="0a9370"/>
          <w:sz w:val="28"/>
          <w:szCs w:val="28"/>
        </w:rPr>
        <w:t xml:space="preserve">1. Contexte</w:t>
      </w:r>
    </w:p>
    <w:p>
      <w:pPr>
        <w:spacing w:after="120" w:before="0"/>
      </w:pPr>
      <w:r>
        <w:rPr>
          <w:rFonts w:ascii="Arial" w:cs="Arial" w:eastAsia="Arial" w:hAnsi="Arial"/>
          <w:b w:val="false"/>
          <w:bCs w:val="false"/>
          <w:i w:val="false"/>
          <w:iCs w:val="false"/>
          <w:color w:val="1a1a1a"/>
          <w:sz w:val="22"/>
          <w:szCs w:val="22"/>
        </w:rPr>
        <w:t xml:space="preserve">MathActif est une application web (React + Vercel) qui prend un document mathématique importé (.docx, PDF ou image), applique les Aménagements Universels (AU) via Claude Haiku, et génère un fichier .docx redistribuable.</w:t>
      </w:r>
    </w:p>
    <w:p>
      <w:pPr>
        <w:spacing w:after="60"/>
      </w:pPr>
      <w:r>
        <w:t xml:space="preserve"/>
      </w:r>
    </w:p>
    <w:p>
      <w:pPr>
        <w:spacing w:after="120" w:before="0"/>
      </w:pPr>
      <w:r>
        <w:rPr>
          <w:rFonts w:ascii="Arial" w:cs="Arial" w:eastAsia="Arial" w:hAnsi="Arial"/>
          <w:b w:val="false"/>
          <w:bCs w:val="false"/>
          <w:i/>
          <w:iCs/>
          <w:color w:val="6b7280"/>
          <w:sz w:val="22"/>
          <w:szCs w:val="22"/>
        </w:rPr>
        <w:t xml:space="preserve">Le choix du format de sortie détermine directement le caractère « vivant » ou « mort » du document mathématique livré à l’enseignant.</w:t>
      </w:r>
    </w:p>
    <w:p>
      <w:pPr>
        <w:spacing w:after="120"/>
      </w:pPr>
      <w:r>
        <w:t xml:space="preserve"/>
      </w:r>
    </w:p>
    <w:p>
      <w:pPr>
        <w:pStyle w:val="Heading1"/>
        <w:pBdr>
          <w:bottom w:val="single" w:color="0a9370" w:sz="6" w:space="4"/>
        </w:pBdr>
        <w:spacing w:after="120" w:before="320"/>
      </w:pPr>
      <w:r>
        <w:rPr>
          <w:rFonts w:ascii="Arial" w:cs="Arial" w:eastAsia="Arial" w:hAnsi="Arial"/>
          <w:b/>
          <w:bCs/>
          <w:color w:val="0a9370"/>
          <w:sz w:val="28"/>
          <w:szCs w:val="28"/>
        </w:rPr>
        <w:t xml:space="preserve">2. Tableau comparatif</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tblHeader/>
        </w:trPr>
        <w:tc>
          <w:tcPr>
            <w:tcW w:type="dxa" w:w="2800"/>
            <w:tcBorders>
              <w:top w:val="single" w:color="087358" w:sz="1"/>
              <w:left w:val="single" w:color="087358" w:sz="1"/>
              <w:bottom w:val="single" w:color="087358" w:sz="1"/>
              <w:right w:val="single" w:color="087358" w:sz="1"/>
            </w:tcBorders>
            <w:shd w:fill="0a9370" w:val="clear"/>
            <w:tcMar>
              <w:top w:type="dxa" w:w="100"/>
              <w:left w:type="dxa" w:w="140"/>
              <w:bottom w:type="dxa" w:w="100"/>
              <w:right w:type="dxa" w:w="140"/>
            </w:tcMar>
          </w:tcPr>
          <w:p>
            <w:r>
              <w:rPr>
                <w:rFonts w:ascii="Arial" w:cs="Arial" w:eastAsia="Arial" w:hAnsi="Arial"/>
                <w:b/>
                <w:bCs/>
                <w:color w:val="FFFFFF"/>
                <w:sz w:val="22"/>
                <w:szCs w:val="22"/>
              </w:rPr>
              <w:t xml:space="preserve">Critère</w:t>
            </w:r>
          </w:p>
        </w:tc>
        <w:tc>
          <w:tcPr>
            <w:tcW w:type="dxa" w:w="3113"/>
            <w:tcBorders>
              <w:top w:val="single" w:color="087358" w:sz="1"/>
              <w:left w:val="single" w:color="087358" w:sz="1"/>
              <w:bottom w:val="single" w:color="087358" w:sz="1"/>
              <w:right w:val="single" w:color="087358" w:sz="1"/>
            </w:tcBorders>
            <w:shd w:fill="0a9370" w:val="clear"/>
            <w:tcMar>
              <w:top w:type="dxa" w:w="100"/>
              <w:left w:type="dxa" w:w="140"/>
              <w:bottom w:type="dxa" w:w="100"/>
              <w:right w:type="dxa" w:w="140"/>
            </w:tcMar>
          </w:tcPr>
          <w:p>
            <w:r>
              <w:rPr>
                <w:rFonts w:ascii="Arial" w:cs="Arial" w:eastAsia="Arial" w:hAnsi="Arial"/>
                <w:b/>
                <w:bCs/>
                <w:color w:val="FFFFFF"/>
                <w:sz w:val="22"/>
                <w:szCs w:val="22"/>
              </w:rPr>
              <w:t xml:space="preserve">Export .docx (Word natif)</w:t>
            </w:r>
          </w:p>
        </w:tc>
        <w:tc>
          <w:tcPr>
            <w:tcW w:type="dxa" w:w="3113"/>
            <w:tcBorders>
              <w:top w:val="single" w:color="087358" w:sz="1"/>
              <w:left w:val="single" w:color="087358" w:sz="1"/>
              <w:bottom w:val="single" w:color="087358" w:sz="1"/>
              <w:right w:val="single" w:color="087358" w:sz="1"/>
            </w:tcBorders>
            <w:shd w:fill="0a9370" w:val="clear"/>
            <w:tcMar>
              <w:top w:type="dxa" w:w="100"/>
              <w:left w:type="dxa" w:w="140"/>
              <w:bottom w:type="dxa" w:w="100"/>
              <w:right w:type="dxa" w:w="140"/>
            </w:tcMar>
          </w:tcPr>
          <w:p>
            <w:r>
              <w:rPr>
                <w:rFonts w:ascii="Arial" w:cs="Arial" w:eastAsia="Arial" w:hAnsi="Arial"/>
                <w:b/>
                <w:bCs/>
                <w:color w:val="FFFFFF"/>
                <w:sz w:val="22"/>
                <w:szCs w:val="22"/>
              </w:rPr>
              <w:t xml:space="preserve">Ouverture dans Google Docs</w:t>
            </w:r>
          </w:p>
        </w:tc>
      </w:tr>
      <w:tr>
        <w:tc>
          <w:tcPr>
            <w:tcW w:type="dxa" w:w="2800"/>
            <w:tcBorders>
              <w:top w:val="single" w:color="e5e7eb" w:sz="1"/>
              <w:left w:val="single" w:color="e5e7eb" w:sz="1"/>
              <w:bottom w:val="single" w:color="e5e7eb" w:sz="1"/>
              <w:right w:val="single" w:color="e5e7eb" w:sz="1"/>
            </w:tcBorders>
            <w:shd w:fill="f8f8f8" w:val="clear"/>
            <w:tcMar>
              <w:top w:type="dxa" w:w="100"/>
              <w:left w:type="dxa" w:w="140"/>
              <w:bottom w:type="dxa" w:w="100"/>
              <w:right w:type="dxa" w:w="140"/>
            </w:tcMar>
          </w:tcPr>
          <w:p>
            <w:pPr>
              <w:jc w:val="left"/>
            </w:pPr>
            <w:r>
              <w:rPr>
                <w:rFonts w:ascii="Arial" w:cs="Arial" w:eastAsia="Arial" w:hAnsi="Arial"/>
                <w:b/>
                <w:bCs/>
                <w:i w:val="false"/>
                <w:iCs w:val="false"/>
                <w:color w:val="1a1a1a"/>
                <w:sz w:val="22"/>
                <w:szCs w:val="22"/>
              </w:rPr>
              <w:t xml:space="preserve">Équations mathématiques</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65f46"/>
                <w:sz w:val="22"/>
                <w:szCs w:val="22"/>
              </w:rPr>
              <w:t xml:space="preserve">✓ Éditables (OMML natif Word)</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7f1d1d"/>
                <w:sz w:val="22"/>
                <w:szCs w:val="22"/>
              </w:rPr>
              <w:t xml:space="preserve">✗ Converties en images statiques — non éditables</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bCs/>
                <w:i w:val="false"/>
                <w:iCs w:val="false"/>
                <w:color w:val="1a1a1a"/>
                <w:sz w:val="22"/>
                <w:szCs w:val="22"/>
              </w:rPr>
              <w:t xml:space="preserve">Formules RAPPEL (Unicode)</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65f46"/>
                <w:sz w:val="22"/>
                <w:szCs w:val="22"/>
              </w:rPr>
              <w:t xml:space="preserve">✓ Texte normal</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65f46"/>
                <w:sz w:val="22"/>
                <w:szCs w:val="22"/>
              </w:rPr>
              <w:t xml:space="preserve">✓ Texte normal</w:t>
            </w:r>
          </w:p>
        </w:tc>
      </w:tr>
      <w:tr>
        <w:tc>
          <w:tcPr>
            <w:tcW w:type="dxa" w:w="2800"/>
            <w:tcBorders>
              <w:top w:val="single" w:color="e5e7eb" w:sz="1"/>
              <w:left w:val="single" w:color="e5e7eb" w:sz="1"/>
              <w:bottom w:val="single" w:color="e5e7eb" w:sz="1"/>
              <w:right w:val="single" w:color="e5e7eb" w:sz="1"/>
            </w:tcBorders>
            <w:shd w:fill="f8f8f8" w:val="clear"/>
            <w:tcMar>
              <w:top w:type="dxa" w:w="100"/>
              <w:left w:type="dxa" w:w="140"/>
              <w:bottom w:type="dxa" w:w="100"/>
              <w:right w:type="dxa" w:w="140"/>
            </w:tcMar>
          </w:tcPr>
          <w:p>
            <w:pPr>
              <w:jc w:val="left"/>
            </w:pPr>
            <w:r>
              <w:rPr>
                <w:rFonts w:ascii="Arial" w:cs="Arial" w:eastAsia="Arial" w:hAnsi="Arial"/>
                <w:b/>
                <w:bCs/>
                <w:i w:val="false"/>
                <w:iCs w:val="false"/>
                <w:color w:val="1a1a1a"/>
                <w:sz w:val="22"/>
                <w:szCs w:val="22"/>
              </w:rPr>
              <w:t xml:space="preserve">Section Méthode</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65f46"/>
                <w:sz w:val="22"/>
                <w:szCs w:val="22"/>
              </w:rPr>
              <w:t xml:space="preserve">✓ Texte éditable</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65f46"/>
                <w:sz w:val="22"/>
                <w:szCs w:val="22"/>
              </w:rPr>
              <w:t xml:space="preserve">✓ Texte éditable</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bCs/>
                <w:i w:val="false"/>
                <w:iCs w:val="false"/>
                <w:color w:val="1a1a1a"/>
                <w:sz w:val="22"/>
                <w:szCs w:val="22"/>
              </w:rPr>
              <w:t xml:space="preserve">Zones de travail (___)</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65f46"/>
                <w:sz w:val="22"/>
                <w:szCs w:val="22"/>
              </w:rPr>
              <w:t xml:space="preserve">✓ Conservées</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65f46"/>
                <w:sz w:val="22"/>
                <w:szCs w:val="22"/>
              </w:rPr>
              <w:t xml:space="preserve">✓ Conservées</w:t>
            </w:r>
          </w:p>
        </w:tc>
      </w:tr>
      <w:tr>
        <w:tc>
          <w:tcPr>
            <w:tcW w:type="dxa" w:w="2800"/>
            <w:tcBorders>
              <w:top w:val="single" w:color="e5e7eb" w:sz="1"/>
              <w:left w:val="single" w:color="e5e7eb" w:sz="1"/>
              <w:bottom w:val="single" w:color="e5e7eb" w:sz="1"/>
              <w:right w:val="single" w:color="e5e7eb" w:sz="1"/>
            </w:tcBorders>
            <w:shd w:fill="f8f8f8" w:val="clear"/>
            <w:tcMar>
              <w:top w:type="dxa" w:w="100"/>
              <w:left w:type="dxa" w:w="140"/>
              <w:bottom w:type="dxa" w:w="100"/>
              <w:right w:type="dxa" w:w="140"/>
            </w:tcMar>
          </w:tcPr>
          <w:p>
            <w:pPr>
              <w:jc w:val="left"/>
            </w:pPr>
            <w:r>
              <w:rPr>
                <w:rFonts w:ascii="Arial" w:cs="Arial" w:eastAsia="Arial" w:hAnsi="Arial"/>
                <w:b/>
                <w:bCs/>
                <w:i w:val="false"/>
                <w:iCs w:val="false"/>
                <w:color w:val="1a1a1a"/>
                <w:sz w:val="22"/>
                <w:szCs w:val="22"/>
              </w:rPr>
              <w:t xml:space="preserve">Pagination « même plan » (keepNext)</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65f46"/>
                <w:sz w:val="22"/>
                <w:szCs w:val="22"/>
              </w:rPr>
              <w:t xml:space="preserve">✓ Garantie (attribut Word natif)</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92400e"/>
                <w:sz w:val="22"/>
                <w:szCs w:val="22"/>
              </w:rPr>
              <w:t xml:space="preserve">⚠ Approximative — Google ignore certains attributs</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bCs/>
                <w:i w:val="false"/>
                <w:iCs w:val="false"/>
                <w:color w:val="1a1a1a"/>
                <w:sz w:val="22"/>
                <w:szCs w:val="22"/>
              </w:rPr>
              <w:t xml:space="preserve">Correction post-export</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65f46"/>
                <w:sz w:val="22"/>
                <w:szCs w:val="22"/>
              </w:rPr>
              <w:t xml:space="preserve">✓ Word ou MathType — double-clic sur l’équation</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7f1d1d"/>
                <w:sz w:val="22"/>
                <w:szCs w:val="22"/>
              </w:rPr>
              <w:t xml:space="preserve">✗ Texte seul. Équations non modifiables sans repasser par MathActif</w:t>
            </w:r>
          </w:p>
        </w:tc>
      </w:tr>
      <w:tr>
        <w:tc>
          <w:tcPr>
            <w:tcW w:type="dxa" w:w="2800"/>
            <w:tcBorders>
              <w:top w:val="single" w:color="e5e7eb" w:sz="1"/>
              <w:left w:val="single" w:color="e5e7eb" w:sz="1"/>
              <w:bottom w:val="single" w:color="e5e7eb" w:sz="1"/>
              <w:right w:val="single" w:color="e5e7eb" w:sz="1"/>
            </w:tcBorders>
            <w:shd w:fill="f8f8f8" w:val="clear"/>
            <w:tcMar>
              <w:top w:type="dxa" w:w="100"/>
              <w:left w:type="dxa" w:w="140"/>
              <w:bottom w:type="dxa" w:w="100"/>
              <w:right w:type="dxa" w:w="140"/>
            </w:tcMar>
          </w:tcPr>
          <w:p>
            <w:pPr>
              <w:jc w:val="left"/>
            </w:pPr>
            <w:r>
              <w:rPr>
                <w:rFonts w:ascii="Arial" w:cs="Arial" w:eastAsia="Arial" w:hAnsi="Arial"/>
                <w:b/>
                <w:bCs/>
                <w:i w:val="false"/>
                <w:iCs w:val="false"/>
                <w:color w:val="1a1a1a"/>
                <w:sz w:val="22"/>
                <w:szCs w:val="22"/>
              </w:rPr>
              <w:t xml:space="preserve">Police AR (14pt DYS)</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65f46"/>
                <w:sz w:val="22"/>
                <w:szCs w:val="22"/>
              </w:rPr>
              <w:t xml:space="preserve">✓ Appliquée à l’export profil</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92400e"/>
                <w:sz w:val="22"/>
                <w:szCs w:val="22"/>
              </w:rPr>
              <w:t xml:space="preserve">⚠ Dépend de la conversion Google — non testé</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bCs/>
                <w:i w:val="false"/>
                <w:iCs w:val="false"/>
                <w:color w:val="1a1a1a"/>
                <w:sz w:val="22"/>
                <w:szCs w:val="22"/>
              </w:rPr>
              <w:t xml:space="preserve">Redistribution</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22"/>
                <w:szCs w:val="22"/>
              </w:rPr>
              <w:t xml:space="preserve">Fichier .docx téléchargeable directement</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22"/>
                <w:szCs w:val="22"/>
              </w:rPr>
              <w:t xml:space="preserve">Lien Google Drive ou export .docx depuis Drive</w:t>
            </w:r>
          </w:p>
        </w:tc>
      </w:tr>
      <w:tr>
        <w:tc>
          <w:tcPr>
            <w:tcW w:type="dxa" w:w="2800"/>
            <w:tcBorders>
              <w:top w:val="single" w:color="e5e7eb" w:sz="1"/>
              <w:left w:val="single" w:color="e5e7eb" w:sz="1"/>
              <w:bottom w:val="single" w:color="e5e7eb" w:sz="1"/>
              <w:right w:val="single" w:color="e5e7eb" w:sz="1"/>
            </w:tcBorders>
            <w:shd w:fill="f8f8f8" w:val="clear"/>
            <w:tcMar>
              <w:top w:type="dxa" w:w="100"/>
              <w:left w:type="dxa" w:w="140"/>
              <w:bottom w:type="dxa" w:w="100"/>
              <w:right w:type="dxa" w:w="140"/>
            </w:tcMar>
          </w:tcPr>
          <w:p>
            <w:pPr>
              <w:jc w:val="left"/>
            </w:pPr>
            <w:r>
              <w:rPr>
                <w:rFonts w:ascii="Arial" w:cs="Arial" w:eastAsia="Arial" w:hAnsi="Arial"/>
                <w:b/>
                <w:bCs/>
                <w:i w:val="false"/>
                <w:iCs w:val="false"/>
                <w:color w:val="1a1a1a"/>
                <w:sz w:val="22"/>
                <w:szCs w:val="22"/>
              </w:rPr>
              <w:t xml:space="preserve">Accès hors connexion</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065f46"/>
                <w:sz w:val="22"/>
                <w:szCs w:val="22"/>
              </w:rPr>
              <w:t xml:space="preserve">✓ Fichier local</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7f1d1d"/>
                <w:sz w:val="22"/>
                <w:szCs w:val="22"/>
              </w:rPr>
              <w:t xml:space="preserve">✗ Connexion requise (sauf Drive hors-ligne activé)</w:t>
            </w:r>
          </w:p>
        </w:tc>
      </w:tr>
      <w:tr>
        <w:tc>
          <w:tcPr>
            <w:tcW w:type="dxa" w:w="28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bCs/>
                <w:i w:val="false"/>
                <w:iCs w:val="false"/>
                <w:color w:val="1a1a1a"/>
                <w:sz w:val="22"/>
                <w:szCs w:val="22"/>
              </w:rPr>
              <w:t xml:space="preserve">Compte requis</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22"/>
                <w:szCs w:val="22"/>
              </w:rPr>
              <w:t xml:space="preserve">Aucun (fichier autonome)</w:t>
            </w:r>
          </w:p>
        </w:tc>
        <w:tc>
          <w:tcPr>
            <w:tcW w:type="dxa" w:w="3113"/>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22"/>
                <w:szCs w:val="22"/>
              </w:rPr>
              <w:t xml:space="preserve">Compte Google obligatoire pour éditer</w:t>
            </w:r>
          </w:p>
        </w:tc>
      </w:tr>
    </w:tbl>
    <w:p>
      <w:pPr>
        <w:spacing w:after="200"/>
      </w:pPr>
      <w:r>
        <w:t xml:space="preserve"/>
      </w:r>
    </w:p>
    <w:p>
      <w:pPr>
        <w:pStyle w:val="Heading1"/>
        <w:pBdr>
          <w:bottom w:val="single" w:color="0a9370" w:sz="6" w:space="4"/>
        </w:pBdr>
        <w:spacing w:after="120" w:before="320"/>
      </w:pPr>
      <w:r>
        <w:rPr>
          <w:rFonts w:ascii="Arial" w:cs="Arial" w:eastAsia="Arial" w:hAnsi="Arial"/>
          <w:b/>
          <w:bCs/>
          <w:color w:val="0a9370"/>
          <w:sz w:val="28"/>
          <w:szCs w:val="28"/>
        </w:rPr>
        <w:t xml:space="preserve">3. Le point de rupture : le format OMML</w:t>
      </w:r>
    </w:p>
    <w:p>
      <w:pPr>
        <w:spacing w:after="120" w:before="0"/>
      </w:pPr>
      <w:r>
        <w:rPr>
          <w:rFonts w:ascii="Arial" w:cs="Arial" w:eastAsia="Arial" w:hAnsi="Arial"/>
          <w:b w:val="false"/>
          <w:bCs w:val="false"/>
          <w:i w:val="false"/>
          <w:iCs w:val="false"/>
          <w:color w:val="1a1a1a"/>
          <w:sz w:val="22"/>
          <w:szCs w:val="22"/>
        </w:rPr>
        <w:t xml:space="preserve">Les équations mathématiques générées par MathActif utilisent l’OMML (Office Math Markup Language), le format XML natif de Microsoft Word depuis 2007.</w:t>
      </w:r>
    </w:p>
    <w:p>
      <w:pPr>
        <w:spacing w:after="60"/>
      </w:pPr>
      <w:r>
        <w:t xml:space="preserve"/>
      </w:r>
    </w:p>
    <w:p>
      <w:pPr>
        <w:pStyle w:val="Heading2"/>
        <w:spacing w:after="80" w:before="240"/>
      </w:pPr>
      <w:r>
        <w:rPr>
          <w:rFonts w:ascii="Arial" w:cs="Arial" w:eastAsia="Arial" w:hAnsi="Arial"/>
          <w:b/>
          <w:bCs/>
          <w:color w:val="1a1a1a"/>
          <w:sz w:val="24"/>
          <w:szCs w:val="24"/>
        </w:rPr>
        <w:t xml:space="preserve">Ce qu’est l’OMML</w:t>
      </w:r>
    </w:p>
    <w:p>
      <w:pPr>
        <w:pStyle w:val="ListParagraph"/>
        <w:numPr>
          <w:ilvl w:val="0"/>
          <w:numId w:val="2"/>
        </w:numPr>
      </w:pPr>
      <w:r>
        <w:rPr>
          <w:rFonts w:ascii="Arial" w:cs="Arial" w:eastAsia="Arial" w:hAnsi="Arial"/>
          <w:color w:val="1a1a1a"/>
          <w:sz w:val="22"/>
          <w:szCs w:val="22"/>
        </w:rPr>
        <w:t xml:space="preserve">Un objet mathématique structuré, pas une image</w:t>
      </w:r>
    </w:p>
    <w:p>
      <w:pPr>
        <w:pStyle w:val="ListParagraph"/>
        <w:numPr>
          <w:ilvl w:val="0"/>
          <w:numId w:val="2"/>
        </w:numPr>
      </w:pPr>
      <w:r>
        <w:rPr>
          <w:rFonts w:ascii="Arial" w:cs="Arial" w:eastAsia="Arial" w:hAnsi="Arial"/>
          <w:color w:val="1a1a1a"/>
          <w:sz w:val="22"/>
          <w:szCs w:val="22"/>
        </w:rPr>
        <w:t xml:space="preserve">Stocké dans le XML du .docx au même titre que le texte</w:t>
      </w:r>
    </w:p>
    <w:p>
      <w:pPr>
        <w:pStyle w:val="ListParagraph"/>
        <w:numPr>
          <w:ilvl w:val="0"/>
          <w:numId w:val="2"/>
        </w:numPr>
      </w:pPr>
      <w:r>
        <w:rPr>
          <w:rFonts w:ascii="Arial" w:cs="Arial" w:eastAsia="Arial" w:hAnsi="Arial"/>
          <w:color w:val="1a1a1a"/>
          <w:sz w:val="22"/>
          <w:szCs w:val="22"/>
        </w:rPr>
        <w:t xml:space="preserve">Éditable dans Word (double-clic) et dans MathType (plugin commercial)</w:t>
      </w:r>
    </w:p>
    <w:p>
      <w:pPr>
        <w:pStyle w:val="ListParagraph"/>
        <w:numPr>
          <w:ilvl w:val="0"/>
          <w:numId w:val="2"/>
        </w:numPr>
      </w:pPr>
      <w:r>
        <w:rPr>
          <w:rFonts w:ascii="Arial" w:cs="Arial" w:eastAsia="Arial" w:hAnsi="Arial"/>
          <w:color w:val="1a1a1a"/>
          <w:sz w:val="22"/>
          <w:szCs w:val="22"/>
        </w:rPr>
        <w:t xml:space="preserve">Lisible et correctement rendu par les lecteurs d’écran récents (accessibilité)</w:t>
      </w:r>
    </w:p>
    <w:p>
      <w:pPr>
        <w:spacing w:after="80"/>
      </w:pPr>
      <w:r>
        <w:t xml:space="preserve"/>
      </w:r>
    </w:p>
    <w:p>
      <w:pPr>
        <w:pStyle w:val="Heading2"/>
        <w:spacing w:after="80" w:before="240"/>
      </w:pPr>
      <w:r>
        <w:rPr>
          <w:rFonts w:ascii="Arial" w:cs="Arial" w:eastAsia="Arial" w:hAnsi="Arial"/>
          <w:b/>
          <w:bCs/>
          <w:color w:val="1a1a1a"/>
          <w:sz w:val="24"/>
          <w:szCs w:val="24"/>
        </w:rPr>
        <w:t xml:space="preserve">Ce que fait Google Docs avec l’OMML</w:t>
      </w:r>
    </w:p>
    <w:p>
      <w:pPr>
        <w:pStyle w:val="ListParagraph"/>
        <w:numPr>
          <w:ilvl w:val="0"/>
          <w:numId w:val="2"/>
        </w:numPr>
      </w:pPr>
      <w:r>
        <w:rPr>
          <w:rFonts w:ascii="Arial" w:cs="Arial" w:eastAsia="Arial" w:hAnsi="Arial"/>
          <w:color w:val="1a1a1a"/>
          <w:sz w:val="22"/>
          <w:szCs w:val="22"/>
        </w:rPr>
        <w:t xml:space="preserve">Google Docs ne supporte pas l’OMML nativement</w:t>
      </w:r>
    </w:p>
    <w:p>
      <w:pPr>
        <w:pStyle w:val="ListParagraph"/>
        <w:numPr>
          <w:ilvl w:val="0"/>
          <w:numId w:val="2"/>
        </w:numPr>
      </w:pPr>
      <w:r>
        <w:rPr>
          <w:rFonts w:ascii="Arial" w:cs="Arial" w:eastAsia="Arial" w:hAnsi="Arial"/>
          <w:color w:val="1a1a1a"/>
          <w:sz w:val="22"/>
          <w:szCs w:val="22"/>
        </w:rPr>
        <w:t xml:space="preserve">Lors de l’import d’un .docx, les objets OMML sont convertis en images PNG incrustées</w:t>
      </w:r>
    </w:p>
    <w:p>
      <w:pPr>
        <w:pStyle w:val="ListParagraph"/>
        <w:numPr>
          <w:ilvl w:val="0"/>
          <w:numId w:val="2"/>
        </w:numPr>
      </w:pPr>
      <w:r>
        <w:rPr>
          <w:rFonts w:ascii="Arial" w:cs="Arial" w:eastAsia="Arial" w:hAnsi="Arial"/>
          <w:color w:val="1a1a1a"/>
          <w:sz w:val="22"/>
          <w:szCs w:val="22"/>
        </w:rPr>
        <w:t xml:space="preserve">L’image est correctement affichée — mais l’objet mathématique est détruit</w:t>
      </w:r>
    </w:p>
    <w:p>
      <w:pPr>
        <w:pStyle w:val="ListParagraph"/>
        <w:numPr>
          <w:ilvl w:val="0"/>
          <w:numId w:val="2"/>
        </w:numPr>
      </w:pPr>
      <w:r>
        <w:rPr>
          <w:rFonts w:ascii="Arial" w:cs="Arial" w:eastAsia="Arial" w:hAnsi="Arial"/>
          <w:color w:val="1a1a1a"/>
          <w:sz w:val="22"/>
          <w:szCs w:val="22"/>
        </w:rPr>
        <w:t xml:space="preserve">Résultat : l’enseignant voit ∫(3x²+1)dx, mais ne peut pas corriger le 3 en 5</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7316" w:sz="4"/>
              <w:left w:val="single" w:color="f97316" w:sz="12"/>
              <w:bottom w:val="single" w:color="f97316" w:sz="1"/>
              <w:right w:val="none" w:color="FFFFFF" w:sz="0"/>
            </w:tcBorders>
            <w:shd w:fill="fff7ed" w:val="clear"/>
            <w:tcMar>
              <w:top w:type="dxa" w:w="100"/>
              <w:left w:type="dxa" w:w="180"/>
              <w:bottom w:type="dxa" w:w="100"/>
              <w:right w:type="dxa" w:w="140"/>
            </w:tcMar>
          </w:tcPr>
          <w:p>
            <w:r>
              <w:rPr>
                <w:rFonts w:ascii="Arial" w:cs="Arial" w:eastAsia="Arial" w:hAnsi="Arial"/>
                <w:color w:val="78350f"/>
                <w:sz w:val="20"/>
                <w:szCs w:val="20"/>
              </w:rPr>
              <w:t xml:space="preserve">⚠  Point critique pour les élèves sous Aménagement Raisonnable : si l’enseignant doit ré-éditer un exercice pour un élève spécifique, la correction d’une équation nécessite de repasser par MathActif. Dans Word, elle se fait en 10 secondes (double-clic → correction → fermer).</w:t>
            </w:r>
          </w:p>
        </w:tc>
      </w:tr>
    </w:tbl>
    <w:p>
      <w:pPr>
        <w:spacing w:after="200"/>
      </w:pPr>
      <w:r>
        <w:t xml:space="preserve"/>
      </w:r>
    </w:p>
    <w:p>
      <w:pPr>
        <w:pStyle w:val="Heading1"/>
        <w:pBdr>
          <w:bottom w:val="single" w:color="0a9370" w:sz="6" w:space="4"/>
        </w:pBdr>
        <w:spacing w:after="120" w:before="320"/>
      </w:pPr>
      <w:r>
        <w:rPr>
          <w:rFonts w:ascii="Arial" w:cs="Arial" w:eastAsia="Arial" w:hAnsi="Arial"/>
          <w:b/>
          <w:bCs/>
          <w:color w:val="0a9370"/>
          <w:sz w:val="28"/>
          <w:szCs w:val="28"/>
        </w:rPr>
        <w:t xml:space="preserve">4. Scénarios selon l’infrastructure école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087358" w:sz="1"/>
              <w:left w:val="single" w:color="087358" w:sz="1"/>
              <w:bottom w:val="single" w:color="087358" w:sz="1"/>
              <w:right w:val="single" w:color="087358" w:sz="1"/>
            </w:tcBorders>
            <w:shd w:fill="0a9370" w:val="clear"/>
            <w:tcMar>
              <w:top w:type="dxa" w:w="100"/>
              <w:left w:type="dxa" w:w="140"/>
              <w:bottom w:type="dxa" w:w="100"/>
              <w:right w:type="dxa" w:w="140"/>
            </w:tcMar>
          </w:tcPr>
          <w:p>
            <w:r>
              <w:rPr>
                <w:rFonts w:ascii="Arial" w:cs="Arial" w:eastAsia="Arial" w:hAnsi="Arial"/>
                <w:b/>
                <w:bCs/>
                <w:color w:val="FFFFFF"/>
                <w:sz w:val="22"/>
                <w:szCs w:val="22"/>
              </w:rPr>
              <w:t xml:space="preserve">Infrastructure école</w:t>
            </w:r>
          </w:p>
        </w:tc>
        <w:tc>
          <w:tcPr>
            <w:tcW w:type="dxa" w:w="2400"/>
            <w:tcBorders>
              <w:top w:val="single" w:color="087358" w:sz="1"/>
              <w:left w:val="single" w:color="087358" w:sz="1"/>
              <w:bottom w:val="single" w:color="087358" w:sz="1"/>
              <w:right w:val="single" w:color="087358" w:sz="1"/>
            </w:tcBorders>
            <w:shd w:fill="0a9370" w:val="clear"/>
            <w:tcMar>
              <w:top w:type="dxa" w:w="100"/>
              <w:left w:type="dxa" w:w="140"/>
              <w:bottom w:type="dxa" w:w="100"/>
              <w:right w:type="dxa" w:w="140"/>
            </w:tcMar>
          </w:tcPr>
          <w:p>
            <w:r>
              <w:rPr>
                <w:rFonts w:ascii="Arial" w:cs="Arial" w:eastAsia="Arial" w:hAnsi="Arial"/>
                <w:b/>
                <w:bCs/>
                <w:color w:val="FFFFFF"/>
                <w:sz w:val="22"/>
                <w:szCs w:val="22"/>
              </w:rPr>
              <w:t xml:space="preserve">Usage recommandé</w:t>
            </w:r>
          </w:p>
        </w:tc>
        <w:tc>
          <w:tcPr>
            <w:tcW w:type="dxa" w:w="4426"/>
            <w:tcBorders>
              <w:top w:val="single" w:color="087358" w:sz="1"/>
              <w:left w:val="single" w:color="087358" w:sz="1"/>
              <w:bottom w:val="single" w:color="087358" w:sz="1"/>
              <w:right w:val="single" w:color="087358" w:sz="1"/>
            </w:tcBorders>
            <w:shd w:fill="0a9370" w:val="clear"/>
            <w:tcMar>
              <w:top w:type="dxa" w:w="100"/>
              <w:left w:type="dxa" w:w="140"/>
              <w:bottom w:type="dxa" w:w="100"/>
              <w:right w:type="dxa" w:w="140"/>
            </w:tcMar>
          </w:tcPr>
          <w:p>
            <w:r>
              <w:rPr>
                <w:rFonts w:ascii="Arial" w:cs="Arial" w:eastAsia="Arial" w:hAnsi="Arial"/>
                <w:b/>
                <w:bCs/>
                <w:color w:val="FFFFFF"/>
                <w:sz w:val="22"/>
                <w:szCs w:val="22"/>
              </w:rPr>
              <w:t xml:space="preserve">Contrainte principale</w:t>
            </w:r>
          </w:p>
        </w:tc>
      </w:tr>
      <w:tr>
        <w:tc>
          <w:tcPr>
            <w:tcW w:type="dxa" w:w="22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pPr>
              <w:jc w:val="left"/>
            </w:pPr>
            <w:r>
              <w:rPr>
                <w:rFonts w:ascii="Arial" w:cs="Arial" w:eastAsia="Arial" w:hAnsi="Arial"/>
                <w:b/>
                <w:bCs/>
                <w:i w:val="false"/>
                <w:iCs w:val="false"/>
                <w:color w:val="1a1a1a"/>
                <w:sz w:val="22"/>
                <w:szCs w:val="22"/>
              </w:rPr>
              <w:t xml:space="preserve">Microsoft 365 / Word</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bCs/>
                <w:i w:val="false"/>
                <w:iCs w:val="false"/>
                <w:color w:val="065f46"/>
                <w:sz w:val="22"/>
                <w:szCs w:val="22"/>
              </w:rPr>
              <w:t xml:space="preserve">.docx natif</w:t>
            </w:r>
          </w:p>
        </w:tc>
        <w:tc>
          <w:tcPr>
            <w:tcW w:type="dxa" w:w="4426"/>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22"/>
                <w:szCs w:val="22"/>
              </w:rPr>
              <w:t xml:space="preserve">Aucune. Document vivant, équations éditables, redistribution directe.</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bCs/>
                <w:i w:val="false"/>
                <w:iCs w:val="false"/>
                <w:color w:val="1a1a1a"/>
                <w:sz w:val="22"/>
                <w:szCs w:val="22"/>
              </w:rPr>
              <w:t xml:space="preserve">Google Workspace</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bCs/>
                <w:i w:val="false"/>
                <w:iCs w:val="false"/>
                <w:color w:val="92400e"/>
                <w:sz w:val="22"/>
                <w:szCs w:val="22"/>
              </w:rPr>
              <w:t xml:space="preserve">.docx via Drive</w:t>
            </w:r>
          </w:p>
        </w:tc>
        <w:tc>
          <w:tcPr>
            <w:tcW w:type="dxa" w:w="4426"/>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22"/>
                <w:szCs w:val="22"/>
              </w:rPr>
              <w:t xml:space="preserve">Upload .docx dans Drive → ouverture en lecture pour les élèves. Équations statiques. Correction → repasser par MathActif.</w:t>
            </w:r>
          </w:p>
        </w:tc>
      </w:tr>
      <w:tr>
        <w:tc>
          <w:tcPr>
            <w:tcW w:type="dxa" w:w="2200"/>
            <w:tcBorders>
              <w:top w:val="single" w:color="e5e7eb" w:sz="1"/>
              <w:left w:val="single" w:color="e5e7eb" w:sz="1"/>
              <w:bottom w:val="single" w:color="e5e7eb" w:sz="1"/>
              <w:right w:val="single" w:color="e5e7eb" w:sz="1"/>
            </w:tcBorders>
            <w:shd w:fill="f0fdf4" w:val="clear"/>
            <w:tcMar>
              <w:top w:type="dxa" w:w="100"/>
              <w:left w:type="dxa" w:w="140"/>
              <w:bottom w:type="dxa" w:w="100"/>
              <w:right w:type="dxa" w:w="140"/>
            </w:tcMar>
          </w:tcPr>
          <w:p>
            <w:pPr>
              <w:jc w:val="left"/>
            </w:pPr>
            <w:r>
              <w:rPr>
                <w:rFonts w:ascii="Arial" w:cs="Arial" w:eastAsia="Arial" w:hAnsi="Arial"/>
                <w:b/>
                <w:bCs/>
                <w:i w:val="false"/>
                <w:iCs w:val="false"/>
                <w:color w:val="1a1a1a"/>
                <w:sz w:val="22"/>
                <w:szCs w:val="22"/>
              </w:rPr>
              <w:t xml:space="preserve">Mixte (Word + Drive)</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bCs/>
                <w:i w:val="false"/>
                <w:iCs w:val="false"/>
                <w:color w:val="065f46"/>
                <w:sz w:val="22"/>
                <w:szCs w:val="22"/>
              </w:rPr>
              <w:t xml:space="preserve">.docx natif</w:t>
            </w:r>
          </w:p>
        </w:tc>
        <w:tc>
          <w:tcPr>
            <w:tcW w:type="dxa" w:w="4426"/>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22"/>
                <w:szCs w:val="22"/>
              </w:rPr>
              <w:t xml:space="preserve">L’enseignant travaille dans Word, distribue via Drive. Les élèves ouvrent en lecture. Fonctionnel pour la distribution, pas pour la co-édition.</w:t>
            </w:r>
          </w:p>
        </w:tc>
      </w:tr>
      <w:tr>
        <w:tc>
          <w:tcPr>
            <w:tcW w:type="dxa" w:w="22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bCs/>
                <w:i w:val="false"/>
                <w:iCs w:val="false"/>
                <w:color w:val="1a1a1a"/>
                <w:sz w:val="22"/>
                <w:szCs w:val="22"/>
              </w:rPr>
              <w:t xml:space="preserve">Export natif Google Docs</w:t>
            </w:r>
          </w:p>
        </w:tc>
        <w:tc>
          <w:tcPr>
            <w:tcW w:type="dxa" w:w="2400"/>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bCs/>
                <w:i w:val="false"/>
                <w:iCs w:val="false"/>
                <w:color w:val="7f1d1d"/>
                <w:sz w:val="22"/>
                <w:szCs w:val="22"/>
              </w:rPr>
              <w:t xml:space="preserve">Non disponible</w:t>
            </w:r>
          </w:p>
        </w:tc>
        <w:tc>
          <w:tcPr>
            <w:tcW w:type="dxa" w:w="4426"/>
            <w:tcBorders>
              <w:top w:val="single" w:color="e5e7eb" w:sz="1"/>
              <w:left w:val="single" w:color="e5e7eb" w:sz="1"/>
              <w:bottom w:val="single" w:color="e5e7eb" w:sz="1"/>
              <w:right w:val="single" w:color="e5e7eb"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1a1a1a"/>
                <w:sz w:val="22"/>
                <w:szCs w:val="22"/>
              </w:rPr>
              <w:t xml:space="preserve">Nécessite Google Docs API + OAuth + conversion OMML → format Google. Estimé à 3–4× la complexité du pipeline actuel. Non implémenté en V1.</w:t>
            </w:r>
          </w:p>
        </w:tc>
      </w:tr>
    </w:tbl>
    <w:p>
      <w:pPr>
        <w:spacing w:after="200"/>
      </w:pPr>
      <w:r>
        <w:t xml:space="preserve"/>
      </w:r>
    </w:p>
    <w:p>
      <w:pPr>
        <w:pStyle w:val="Heading1"/>
        <w:pBdr>
          <w:bottom w:val="single" w:color="0a9370" w:sz="6" w:space="4"/>
        </w:pBdr>
        <w:spacing w:after="120" w:before="320"/>
      </w:pPr>
      <w:r>
        <w:rPr>
          <w:rFonts w:ascii="Arial" w:cs="Arial" w:eastAsia="Arial" w:hAnsi="Arial"/>
          <w:b/>
          <w:bCs/>
          <w:color w:val="0a9370"/>
          <w:sz w:val="28"/>
          <w:szCs w:val="28"/>
        </w:rPr>
        <w:t xml:space="preserve">5. Ce qu’un export Google Docs natif requerrait</w:t>
      </w:r>
    </w:p>
    <w:p>
      <w:pPr>
        <w:spacing w:after="120" w:before="0"/>
      </w:pPr>
      <w:r>
        <w:rPr>
          <w:rFonts w:ascii="Arial" w:cs="Arial" w:eastAsia="Arial" w:hAnsi="Arial"/>
          <w:b w:val="false"/>
          <w:bCs w:val="false"/>
          <w:i w:val="false"/>
          <w:iCs w:val="false"/>
          <w:color w:val="1a1a1a"/>
          <w:sz w:val="22"/>
          <w:szCs w:val="22"/>
        </w:rPr>
        <w:t xml:space="preserve">Pour que MathActif exporte directement vers Google Docs avec des équations éditables, il faudrait :</w:t>
      </w:r>
    </w:p>
    <w:p>
      <w:pPr>
        <w:spacing w:after="60"/>
      </w:pPr>
      <w:r>
        <w:t xml:space="preserve"/>
      </w:r>
    </w:p>
    <w:p>
      <w:pPr>
        <w:pStyle w:val="ListParagraph"/>
        <w:numPr>
          <w:ilvl w:val="0"/>
          <w:numId w:val="2"/>
        </w:numPr>
      </w:pPr>
      <w:r>
        <w:rPr>
          <w:rFonts w:ascii="Arial" w:cs="Arial" w:eastAsia="Arial" w:hAnsi="Arial"/>
          <w:color w:val="1a1a1a"/>
          <w:sz w:val="22"/>
          <w:szCs w:val="22"/>
        </w:rPr>
        <w:t xml:space="preserve">Google Cloud Project avec Google Docs API activée</w:t>
      </w:r>
    </w:p>
    <w:p>
      <w:pPr>
        <w:pStyle w:val="ListParagraph"/>
        <w:numPr>
          <w:ilvl w:val="0"/>
          <w:numId w:val="2"/>
        </w:numPr>
      </w:pPr>
      <w:r>
        <w:rPr>
          <w:rFonts w:ascii="Arial" w:cs="Arial" w:eastAsia="Arial" w:hAnsi="Arial"/>
          <w:color w:val="1a1a1a"/>
          <w:sz w:val="22"/>
          <w:szCs w:val="22"/>
        </w:rPr>
        <w:t xml:space="preserve">Flux OAuth 2.0 côté enseignant (connexion compte Google — friction utilisateur)</w:t>
      </w:r>
    </w:p>
    <w:p>
      <w:pPr>
        <w:pStyle w:val="ListParagraph"/>
        <w:numPr>
          <w:ilvl w:val="0"/>
          <w:numId w:val="2"/>
        </w:numPr>
      </w:pPr>
      <w:r>
        <w:rPr>
          <w:rFonts w:ascii="Arial" w:cs="Arial" w:eastAsia="Arial" w:hAnsi="Arial"/>
          <w:color w:val="1a1a1a"/>
          <w:sz w:val="22"/>
          <w:szCs w:val="22"/>
        </w:rPr>
        <w:t xml:space="preserve">Conversion OMML → format d’équation Google Docs (aucune bibliothèque standard disponible — développement custom)</w:t>
      </w:r>
    </w:p>
    <w:p>
      <w:pPr>
        <w:pStyle w:val="ListParagraph"/>
        <w:numPr>
          <w:ilvl w:val="0"/>
          <w:numId w:val="2"/>
        </w:numPr>
      </w:pPr>
      <w:r>
        <w:rPr>
          <w:rFonts w:ascii="Arial" w:cs="Arial" w:eastAsia="Arial" w:hAnsi="Arial"/>
          <w:color w:val="1a1a1a"/>
          <w:sz w:val="22"/>
          <w:szCs w:val="22"/>
        </w:rPr>
        <w:t xml:space="preserve">Envoi du document via l’API REST Google Docs depuis les fonctions Vercel</w:t>
      </w:r>
    </w:p>
    <w:p>
      <w:pPr>
        <w:pStyle w:val="ListParagraph"/>
        <w:numPr>
          <w:ilvl w:val="0"/>
          <w:numId w:val="2"/>
        </w:numPr>
      </w:pPr>
      <w:r>
        <w:rPr>
          <w:rFonts w:ascii="Arial" w:cs="Arial" w:eastAsia="Arial" w:hAnsi="Arial"/>
          <w:color w:val="1a1a1a"/>
          <w:sz w:val="22"/>
          <w:szCs w:val="22"/>
        </w:rPr>
        <w:t xml:space="preserve">Gestion des permissions de partage (qui peut voir / éditer le document Google)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7316" w:sz="4"/>
              <w:left w:val="single" w:color="f97316" w:sz="12"/>
              <w:bottom w:val="single" w:color="f97316" w:sz="1"/>
              <w:right w:val="none" w:color="FFFFFF" w:sz="0"/>
            </w:tcBorders>
            <w:shd w:fill="eff6ff" w:val="clear"/>
            <w:tcMar>
              <w:top w:type="dxa" w:w="100"/>
              <w:left w:type="dxa" w:w="180"/>
              <w:bottom w:type="dxa" w:w="100"/>
              <w:right w:type="dxa" w:w="140"/>
            </w:tcMar>
          </w:tcPr>
          <w:p>
            <w:r>
              <w:rPr>
                <w:rFonts w:ascii="Arial" w:cs="Arial" w:eastAsia="Arial" w:hAnsi="Arial"/>
                <w:color w:val="1e3a5f"/>
                <w:sz w:val="20"/>
                <w:szCs w:val="20"/>
              </w:rPr>
              <w:t xml:space="preserve">💡  Alternative réaliste à court terme : exporter en .docx depuis MathActif, puis uploader dans Google Drive. Les élèves accèdent au document en lecture (affichage correct). L’enseignant conserve le .docx pour les corrections éventuelles dans Word ou MathType.</w:t>
            </w:r>
          </w:p>
        </w:tc>
      </w:tr>
    </w:tbl>
    <w:p>
      <w:pPr>
        <w:spacing w:after="200"/>
      </w:pPr>
      <w:r>
        <w:t xml:space="preserve"/>
      </w:r>
    </w:p>
    <w:p>
      <w:pPr>
        <w:pStyle w:val="Heading1"/>
        <w:pBdr>
          <w:bottom w:val="single" w:color="0a9370" w:sz="6" w:space="4"/>
        </w:pBdr>
        <w:spacing w:after="120" w:before="320"/>
      </w:pPr>
      <w:r>
        <w:rPr>
          <w:rFonts w:ascii="Arial" w:cs="Arial" w:eastAsia="Arial" w:hAnsi="Arial"/>
          <w:b/>
          <w:bCs/>
          <w:color w:val="0a9370"/>
          <w:sz w:val="28"/>
          <w:szCs w:val="28"/>
        </w:rPr>
        <w:t xml:space="preserve">6. Synthèse — pourquoi ce choix</w:t>
      </w:r>
    </w:p>
    <w:p>
      <w:pPr>
        <w:spacing w:after="120" w:before="0"/>
      </w:pPr>
      <w:r>
        <w:rPr>
          <w:rFonts w:ascii="Arial" w:cs="Arial" w:eastAsia="Arial" w:hAnsi="Arial"/>
          <w:b w:val="false"/>
          <w:bCs w:val="false"/>
          <w:i w:val="false"/>
          <w:iCs w:val="false"/>
          <w:color w:val="1a1a1a"/>
          <w:sz w:val="22"/>
          <w:szCs w:val="22"/>
        </w:rPr>
        <w:t xml:space="preserve">Le format .docx avec équations OMML est le seul format qui garantit simultanément :</w:t>
      </w:r>
    </w:p>
    <w:p>
      <w:pPr>
        <w:spacing w:after="40"/>
      </w:pPr>
      <w:r>
        <w:t xml:space="preserve"/>
      </w:r>
    </w:p>
    <w:p>
      <w:pPr>
        <w:pStyle w:val="ListParagraph"/>
        <w:numPr>
          <w:ilvl w:val="0"/>
          <w:numId w:val="2"/>
        </w:numPr>
      </w:pPr>
      <w:r>
        <w:rPr>
          <w:rFonts w:ascii="Arial" w:cs="Arial" w:eastAsia="Arial" w:hAnsi="Arial"/>
          <w:color w:val="1a1a1a"/>
          <w:sz w:val="22"/>
          <w:szCs w:val="22"/>
        </w:rPr>
        <w:t xml:space="preserve">Équations éditables sans plugin supplémentaire (Word natif)</w:t>
      </w:r>
    </w:p>
    <w:p>
      <w:pPr>
        <w:pStyle w:val="ListParagraph"/>
        <w:numPr>
          <w:ilvl w:val="0"/>
          <w:numId w:val="2"/>
        </w:numPr>
      </w:pPr>
      <w:r>
        <w:rPr>
          <w:rFonts w:ascii="Arial" w:cs="Arial" w:eastAsia="Arial" w:hAnsi="Arial"/>
          <w:color w:val="1a1a1a"/>
          <w:sz w:val="22"/>
          <w:szCs w:val="22"/>
        </w:rPr>
        <w:t xml:space="preserve">Pagination contrôlée (règle « énoncé + zone de travail sur la même page »)</w:t>
      </w:r>
    </w:p>
    <w:p>
      <w:pPr>
        <w:pStyle w:val="ListParagraph"/>
        <w:numPr>
          <w:ilvl w:val="0"/>
          <w:numId w:val="2"/>
        </w:numPr>
      </w:pPr>
      <w:r>
        <w:rPr>
          <w:rFonts w:ascii="Arial" w:cs="Arial" w:eastAsia="Arial" w:hAnsi="Arial"/>
          <w:color w:val="1a1a1a"/>
          <w:sz w:val="22"/>
          <w:szCs w:val="22"/>
        </w:rPr>
        <w:t xml:space="preserve">Redistribution sans compte ni connexion</w:t>
      </w:r>
    </w:p>
    <w:p>
      <w:pPr>
        <w:pStyle w:val="ListParagraph"/>
        <w:numPr>
          <w:ilvl w:val="0"/>
          <w:numId w:val="2"/>
        </w:numPr>
      </w:pPr>
      <w:r>
        <w:rPr>
          <w:rFonts w:ascii="Arial" w:cs="Arial" w:eastAsia="Arial" w:hAnsi="Arial"/>
          <w:color w:val="1a1a1a"/>
          <w:sz w:val="22"/>
          <w:szCs w:val="22"/>
        </w:rPr>
        <w:t xml:space="preserve">Compatibilité MathType pour correction approfondie</w:t>
      </w:r>
    </w:p>
    <w:p>
      <w:pPr>
        <w:pStyle w:val="ListParagraph"/>
        <w:numPr>
          <w:ilvl w:val="0"/>
          <w:numId w:val="2"/>
        </w:numPr>
      </w:pPr>
      <w:r>
        <w:rPr>
          <w:rFonts w:ascii="Arial" w:cs="Arial" w:eastAsia="Arial" w:hAnsi="Arial"/>
          <w:color w:val="1a1a1a"/>
          <w:sz w:val="22"/>
          <w:szCs w:val="22"/>
        </w:rPr>
        <w:t xml:space="preserve">Police AR (14pt) pour élèves DYS sans retraitement</w:t>
      </w:r>
    </w:p>
    <w:p>
      <w:pPr>
        <w:spacing w:after="80"/>
      </w:pPr>
      <w:r>
        <w:t xml:space="preserve"/>
      </w:r>
    </w:p>
    <w:p>
      <w:pPr>
        <w:spacing w:after="120" w:before="0"/>
      </w:pPr>
      <w:r>
        <w:rPr>
          <w:rFonts w:ascii="Arial" w:cs="Arial" w:eastAsia="Arial" w:hAnsi="Arial"/>
          <w:b w:val="false"/>
          <w:bCs w:val="false"/>
          <w:i/>
          <w:iCs/>
          <w:color w:val="6b7280"/>
          <w:sz w:val="22"/>
          <w:szCs w:val="22"/>
        </w:rPr>
        <w:t xml:space="preserve">Un document mathématique qui exporte les équations en images n’est pas un document mathématique — c’est une capture d’écran formatée. Ce n’est pas le livrable visé.</w:t>
      </w:r>
    </w:p>
    <w:p>
      <w:pPr>
        <w:spacing w:after="80"/>
      </w:pPr>
      <w:r>
        <w:t xml:space="preserve"/>
      </w:r>
    </w:p>
    <w:p>
      <w:pPr>
        <w:pBdr>
          <w:top w:val="single" w:color="e5e7eb" w:sz="4" w:space="4"/>
        </w:pBdr>
        <w:spacing w:before="120"/>
      </w:pPr>
      <w:r>
        <w:rPr>
          <w:rFonts w:ascii="Arial" w:cs="Arial" w:eastAsia="Arial" w:hAnsi="Arial"/>
          <w:color w:val="6b7280"/>
          <w:sz w:val="18"/>
          <w:szCs w:val="18"/>
        </w:rPr>
        <w:t xml:space="preserve">MathActif — PLAI Liège   |   </w:t>
      </w:r>
      <w:r>
        <w:rPr>
          <w:rFonts w:ascii="Arial" w:cs="Arial" w:eastAsia="Arial" w:hAnsi="Arial"/>
          <w:color w:val="0a9370"/>
          <w:sz w:val="18"/>
          <w:szCs w:val="18"/>
        </w:rPr>
        <w:t xml:space="preserve">math-actif.vercel.app</w:t>
      </w:r>
      <w:r>
        <w:rPr>
          <w:rFonts w:ascii="Arial" w:cs="Arial" w:eastAsia="Arial" w:hAnsi="Arial"/>
          <w:color w:val="6b7280"/>
          <w:sz w:val="18"/>
          <w:szCs w:val="18"/>
        </w:rPr>
        <w:t xml:space="preserve">   |   Jean-François Beguin — jeanfrancois.beguin@ens.ecl.be</w:t>
      </w:r>
    </w:p>
    <w:sectPr>
      <w:head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9370" w:sz="4"/>
      </w:pBdr>
    </w:pPr>
    <w:r>
      <w:rPr>
        <w:rFonts w:ascii="Arial" w:cs="Arial" w:eastAsia="Arial" w:hAnsi="Arial"/>
        <w:b/>
        <w:bCs/>
        <w:color w:val="0a9370"/>
        <w:sz w:val="18"/>
        <w:szCs w:val="18"/>
      </w:rPr>
      <w:t xml:space="preserve">MathActif — PLAI Liège</w:t>
    </w:r>
    <w:r>
      <w:rPr>
        <w:rFonts w:ascii="Arial" w:cs="Arial" w:eastAsia="Arial" w:hAnsi="Arial"/>
        <w:color w:val="6b7280"/>
        <w:sz w:val="18"/>
        <w:szCs w:val="18"/>
      </w:rPr>
      <w:t xml:space="preserve">   |   Formats d’export : DOCX vs Google Docs   |   Note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a937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2026-06-26T16:57:55.575Z</dcterms:created>
  <dcterms:modified xsi:type="dcterms:W3CDTF">2026-06-26T16:57:55.577Z</dcterms:modified>
</cp:coreProperties>
</file>

<file path=docProps/custom.xml><?xml version="1.0" encoding="utf-8"?>
<Properties xmlns="http://schemas.openxmlformats.org/officeDocument/2006/custom-properties" xmlns:vt="http://schemas.openxmlformats.org/officeDocument/2006/docPropsVTypes"/>
</file>