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Mode d'emploi — Colorisation </w:t>
      </w:r>
      <w:r>
        <w:rPr>
          <w:b/>
          <w:bCs/>
          <w:color w:val="0A9370"/>
          <w:sz w:val="36"/>
          <w:szCs w:val="36"/>
        </w:rPr>
        <w:t xml:space="preserve">PLAI</w:t>
      </w:r>
      <w:r>
        <w:rPr>
          <w:b/>
          <w:bCs/>
          <w:sz w:val="36"/>
          <w:szCs w:val="36"/>
        </w:rPr>
        <w:t xml:space="preserve"> pour OnlyOffice</w:t>
      </w:r>
    </w:p>
    <w:p>
      <w:pPr>
        <w:pBdr>
          <w:bottom w:val="single" w:color="0A9370" w:sz="6" w:space="8"/>
        </w:pBdr>
        <w:spacing w:after="200"/>
        <w:jc w:val="center"/>
      </w:pPr>
      <w:r>
        <w:rPr>
          <w:color w:val="666666"/>
          <w:sz w:val="18"/>
          <w:szCs w:val="18"/>
        </w:rPr>
        <w:t xml:space="preserve">Plugin d'aide à la lecture pour les enseignants de la Fédération Wallonie-Bruxelles</w:t>
      </w:r>
    </w:p>
    <w:p>
      <w:pPr>
        <w:pStyle w:val="Heading1"/>
      </w:pPr>
      <w:r>
        <w:t xml:space="preserve">Vue d'ensemble</w:t>
      </w:r>
    </w:p>
    <w:p>
      <w:pPr>
        <w:spacing w:after="100"/>
      </w:pPr>
      <w:r>
        <w:t xml:space="preserve">Le plugin s'ouvre sous forme de </w:t>
      </w:r>
      <w:r>
        <w:rPr>
          <w:b/>
          <w:bCs/>
        </w:rPr>
        <w:t xml:space="preserve">fenêtre flottante</w:t>
      </w:r>
      <w:r>
        <w:t xml:space="preserve"> à côté de votre document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</w:t>
      </w:r>
      <w:r>
        <w:rPr>
          <w:b/>
          <w:bCs/>
        </w:rPr>
        <w:t xml:space="preserve">barre globale</w:t>
      </w:r>
      <w:r>
        <w:t xml:space="preserve"> toujours visible en haut (surlignage, découpe, nettoyage)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4 onglets</w:t>
      </w:r>
      <w:r>
        <w:t xml:space="preserve"> : Phonèmes · Syllabes · Lettres · Config</w:t>
      </w:r>
    </w:p>
    <w:p>
      <w:pPr>
        <w:pStyle w:val="Heading1"/>
      </w:pPr>
      <w:r>
        <w:t xml:space="preserve">La barre globale</w:t>
      </w:r>
    </w:p>
    <w:p>
      <w:pPr>
        <w:spacing w:after="100"/>
      </w:pPr>
      <w:r>
        <w:t xml:space="preserve">Toujours affichée en haut, elle donne accès aux fonctions transversales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Bouton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731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☰ 1 ligne /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Surligne un paragraphe sur deux. Couleur personnalisable.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✂ 1 phrase = 1 ligne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Découpe chaque paragraphe en une phrase par paragraphe.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✕ (surlignage)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Retire le surlignage (fond) sans toucher aux couleurs.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🗑 Couleurs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Efface toutes les couleurs (texte + fond) du document.</w:t>
            </w:r>
          </w:p>
        </w:tc>
      </w:tr>
    </w:tbl>
    <w:p>
      <w:pPr>
        <w:shd w:fill="FFF8E1" w:val="clear"/>
        <w:spacing w:before="120"/>
      </w:pPr>
      <w:r>
        <w:rPr>
          <w:b/>
          <w:bCs/>
          <w:color w:val="F9A825"/>
        </w:rPr>
        <w:t xml:space="preserve">⚠ Limitation API : </w:t>
      </w:r>
      <w:r>
        <w:t xml:space="preserve">le surlignage travaille par </w:t>
      </w:r>
      <w:r>
        <w:rPr>
          <w:i/>
          <w:iCs/>
        </w:rPr>
        <w:t xml:space="preserve">paragraphe</w:t>
      </w:r>
      <w:r>
        <w:t xml:space="preserve"> et non par ligne visuelle. Utilisez d'abord « ✂ 1 phrase = 1 ligne ».</w:t>
      </w:r>
    </w:p>
    <w:p>
      <w:pPr>
        <w:pStyle w:val="Heading1"/>
      </w:pPr>
      <w:r>
        <w:t xml:space="preserve">Onglet Phonèmes</w:t>
      </w:r>
    </w:p>
    <w:p>
      <w:pPr>
        <w:spacing w:after="100"/>
      </w:pPr>
      <w:r>
        <w:t xml:space="preserve">L'onglet principal. Il colorise les sons du texte pour faciliter le décodage.</w:t>
      </w:r>
    </w:p>
    <w:p>
      <w:pPr>
        <w:pStyle w:val="Heading2"/>
      </w:pPr>
      <w:r>
        <w:t xml:space="preserve">Preset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CERAS rosé</w:t>
      </w:r>
      <w:r>
        <w:t xml:space="preserve"> (recommandé) — ne colorise que les sons complexes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CERAS standard</w:t>
      </w:r>
      <w:r>
        <w:t xml:space="preserve"> — colorise tous les phonèmes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Personnalisé</w:t>
      </w:r>
      <w:r>
        <w:t xml:space="preserve"> — vous choisissez chaque son</w:t>
      </w:r>
    </w:p>
    <w:p>
      <w:pPr>
        <w:pStyle w:val="Heading2"/>
      </w:pPr>
      <w:r>
        <w:t xml:space="preserve">Grille des sons</w:t>
      </w:r>
    </w:p>
    <w:p>
      <w:pPr>
        <w:spacing w:after="100"/>
      </w:pPr>
      <w:r>
        <w:t xml:space="preserve">Chaque son a une </w:t>
      </w:r>
      <w:r>
        <w:rPr>
          <w:b/>
          <w:bCs/>
        </w:rPr>
        <w:t xml:space="preserve">case à cocher</w:t>
      </w:r>
      <w:r>
        <w:t xml:space="preserve"> (activer/désactiver) et un </w:t>
      </w:r>
      <w:r>
        <w:rPr>
          <w:b/>
          <w:bCs/>
        </w:rPr>
        <w:t xml:space="preserve">sélecteur de couleur</w:t>
      </w:r>
      <w:r>
        <w:t xml:space="preserve">.</w:t>
      </w:r>
    </w:p>
    <w:p>
      <w:pPr>
        <w:pStyle w:val="Heading2"/>
      </w:pPr>
      <w:r>
        <w:t xml:space="preserve">Graphèmes liés (▸)</w:t>
      </w:r>
    </w:p>
    <w:p>
      <w:pPr>
        <w:spacing w:after="100"/>
      </w:pPr>
      <w:r>
        <w:t xml:space="preserve">Certains sons possèdent plusieurs graphèmes. Cliquez </w:t>
      </w:r>
      <w:r>
        <w:rPr>
          <w:b/>
          <w:bCs/>
        </w:rPr>
        <w:t xml:space="preserve">▸</w:t>
      </w:r>
      <w:r>
        <w:t xml:space="preserve"> pour déplier et activer/désactiver chaque graphème.</w:t>
      </w:r>
    </w:p>
    <w:p>
      <w:pPr>
        <w:shd w:fill="E1F5EE" w:val="clear"/>
        <w:spacing w:after="100"/>
      </w:pPr>
      <w:r>
        <w:rPr>
          <w:b/>
          <w:bCs/>
          <w:color w:val="0A9370"/>
          <w:sz w:val="19"/>
          <w:szCs w:val="19"/>
        </w:rPr>
        <w:t xml:space="preserve">Exemple Belgique : </w:t>
      </w:r>
      <w:r>
        <w:t xml:space="preserve">le son [o] regroupe « o » simple et « eau/au ». En mode BE, « o » simple est désactivé tandis que « eau/au » est activé.</w:t>
      </w:r>
    </w:p>
    <w:p>
      <w:pPr>
        <w:shd w:fill="E1F5EE" w:val="clear"/>
        <w:spacing w:before="100"/>
      </w:pPr>
      <w:r>
        <w:rPr>
          <w:b/>
          <w:bCs/>
          <w:color w:val="0A9370"/>
          <w:sz w:val="19"/>
          <w:szCs w:val="19"/>
        </w:rPr>
        <w:t xml:space="preserve">Graphies distinctes an/in : </w:t>
      </w:r>
      <w:r>
        <w:t xml:space="preserve">pour les sons « an » et « in », le panneau déplié propose une orthographe par ligne (an, am, en, em — ou in, im, ain, ein, en après i, yn/ym) au lieu d’un seul phonème global. Vous pouvez ainsi coloriser uniquement les mots en « -an » sans les mots en « -en », par exemple pour un exercice ciblé sur une seule graphie.</w:t>
      </w:r>
    </w:p>
    <w:p>
      <w:pPr>
        <w:shd w:fill="F5F5F5" w:val="clear"/>
        <w:spacing w:before="100"/>
      </w:pPr>
      <w:r>
        <w:t xml:space="preserve">L'</w:t>
      </w:r>
      <w:r>
        <w:rPr>
          <w:b/>
          <w:bCs/>
          <w:color w:val="2196F3"/>
        </w:rPr>
        <w:t xml:space="preserve">oi</w:t>
      </w:r>
      <w:r>
        <w:t xml:space="preserve">seau b</w:t>
      </w:r>
      <w:r>
        <w:rPr>
          <w:b/>
          <w:bCs/>
          <w:color w:val="2196F3"/>
        </w:rPr>
        <w:t xml:space="preserve">oi</w:t>
      </w:r>
      <w:r>
        <w:t xml:space="preserve">t de l'</w:t>
      </w:r>
      <w:r>
        <w:rPr>
          <w:b/>
          <w:bCs/>
          <w:color w:val="E06000"/>
        </w:rPr>
        <w:t xml:space="preserve">eau</w:t>
      </w:r>
      <w:r>
        <w:t xml:space="preserve"> d</w:t>
      </w:r>
      <w:r>
        <w:rPr>
          <w:b/>
          <w:bCs/>
          <w:color w:val="9C27B0"/>
        </w:rPr>
        <w:t xml:space="preserve">an</w:t>
      </w:r>
      <w:r>
        <w:t xml:space="preserve">s </w:t>
      </w:r>
      <w:r>
        <w:rPr>
          <w:b/>
          <w:bCs/>
          <w:color w:val="FF5722"/>
        </w:rPr>
        <w:t xml:space="preserve">un</w:t>
      </w:r>
      <w:r>
        <w:t xml:space="preserve"> b</w:t>
      </w:r>
      <w:r>
        <w:rPr>
          <w:b/>
          <w:bCs/>
        </w:rPr>
        <w:t xml:space="preserve">o</w:t>
      </w:r>
      <w:r>
        <w:t xml:space="preserve">l.</w:t>
      </w:r>
    </w:p>
    <w:p>
      <w:pPr>
        <w:spacing w:after="100"/>
      </w:pPr>
      <w:r>
        <w:rPr>
          <w:color w:val="666666"/>
          <w:sz w:val="18"/>
          <w:szCs w:val="18"/>
        </w:rPr>
        <w:t xml:space="preserve">↑ « eau » coloré en orange, « oi » en bleu, « an » en violet, « un » en rouge — mais le « o » de « bol » reste en noir.</w:t>
      </w:r>
    </w:p>
    <w:p>
      <w:pPr>
        <w:pStyle w:val="Heading2"/>
      </w:pPr>
      <w:r>
        <w:t xml:space="preserve">Workflow recommandé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Tapez ou collez votre texte.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Sélectionnez la portion à coloriser (ou rien pour tout le document).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Vérifiez preset et région dans l'onglet Config.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</w:t>
      </w:r>
      <w:r>
        <w:rPr>
          <w:b/>
          <w:bCs/>
        </w:rPr>
        <w:t xml:space="preserve">Coloriser les phonèmes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Onglet Syllabes</w:t>
      </w:r>
    </w:p>
    <w:p>
      <w:pPr>
        <w:spacing w:after="100"/>
      </w:pPr>
      <w:r>
        <w:t xml:space="preserve">Colorise les syllabes en alternance pour aider au découpage syllabique.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Réglage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731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Mode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Écrit (orthographique) ou Oral (phonologique)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Couleurs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2, 3 ou 4 couleurs configurables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Monosyllabes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Option : ignorer les mots d'une syllabe</w:t>
            </w:r>
          </w:p>
        </w:tc>
      </w:tr>
    </w:tbl>
    <w:p>
      <w:pPr>
        <w:shd w:fill="F5F5F5" w:val="clear"/>
        <w:spacing w:before="100"/>
      </w:pPr>
      <w:r>
        <w:t xml:space="preserve">Exemple : </w:t>
      </w:r>
      <w:r>
        <w:rPr>
          <w:b/>
          <w:bCs/>
          <w:color w:val="0A9370"/>
        </w:rPr>
        <w:t xml:space="preserve">pa</w:t>
      </w:r>
      <w:r>
        <w:rPr>
          <w:b/>
          <w:bCs/>
          <w:color w:val="2196F3"/>
        </w:rPr>
        <w:t xml:space="preserve">pi</w:t>
      </w:r>
      <w:r>
        <w:rPr>
          <w:b/>
          <w:bCs/>
          <w:color w:val="0A9370"/>
        </w:rPr>
        <w:t xml:space="preserve">llon</w:t>
      </w:r>
      <w:r>
        <w:t xml:space="preserve"> — </w:t>
      </w:r>
      <w:r>
        <w:rPr>
          <w:b/>
          <w:bCs/>
          <w:color w:val="0A9370"/>
        </w:rPr>
        <w:t xml:space="preserve">cho</w:t>
      </w:r>
      <w:r>
        <w:rPr>
          <w:b/>
          <w:bCs/>
          <w:color w:val="2196F3"/>
        </w:rPr>
        <w:t xml:space="preserve">co</w:t>
      </w:r>
      <w:r>
        <w:rPr>
          <w:b/>
          <w:bCs/>
          <w:color w:val="0A9370"/>
        </w:rPr>
        <w:t xml:space="preserve">lat</w:t>
      </w:r>
      <w:r>
        <w:t xml:space="preserve"> — </w:t>
      </w:r>
      <w:r>
        <w:rPr>
          <w:b/>
          <w:bCs/>
          <w:color w:val="0A9370"/>
        </w:rPr>
        <w:t xml:space="preserve">é</w:t>
      </w:r>
      <w:r>
        <w:rPr>
          <w:b/>
          <w:bCs/>
          <w:color w:val="2196F3"/>
        </w:rPr>
        <w:t xml:space="preserve">lé</w:t>
      </w:r>
      <w:r>
        <w:rPr>
          <w:b/>
          <w:bCs/>
          <w:color w:val="0A9370"/>
        </w:rPr>
        <w:t xml:space="preserve">phant</w:t>
      </w:r>
    </w:p>
    <w:p>
      <w:pPr>
        <w:pStyle w:val="Heading1"/>
      </w:pPr>
      <w:r>
        <w:t xml:space="preserve">Onglet Lettres</w:t>
      </w:r>
    </w:p>
    <w:p>
      <w:pPr>
        <w:pStyle w:val="Heading2"/>
      </w:pPr>
      <w:r>
        <w:t xml:space="preserve">Lettres à discriminer</w:t>
      </w:r>
    </w:p>
    <w:p>
      <w:pPr>
        <w:spacing w:after="100"/>
      </w:pPr>
      <w:r>
        <w:t xml:space="preserve">Liste </w:t>
      </w:r>
      <w:r>
        <w:rPr>
          <w:b/>
          <w:bCs/>
        </w:rPr>
        <w:t xml:space="preserve">éditable</w:t>
      </w:r>
      <w:r>
        <w:t xml:space="preserve"> : b/d/p/q par défaut (lettres miroir), mais vous pouvez retirer une lettre (croix ×) ou en ajouter d’autres avec leur propre couleur — par exemple v/f, t/d ou m/n — pour cibler la paire qui pose problème à un élève ou un groupe donné.</w:t>
      </w:r>
    </w:p>
    <w:p>
      <w:pPr>
        <w:shd w:fill="F5F5F5" w:val="clear"/>
        <w:spacing w:after="100"/>
      </w:pPr>
      <w:r>
        <w:t xml:space="preserve">une </w:t>
      </w:r>
      <w:r>
        <w:rPr>
          <w:b/>
          <w:bCs/>
          <w:color w:val="0A9370"/>
        </w:rPr>
        <w:t xml:space="preserve">b</w:t>
      </w:r>
      <w:r>
        <w:t xml:space="preserve">alle et une </w:t>
      </w:r>
      <w:r>
        <w:rPr>
          <w:b/>
          <w:bCs/>
          <w:color w:val="2196F3"/>
        </w:rPr>
        <w:t xml:space="preserve">d</w:t>
      </w:r>
      <w:r>
        <w:t xml:space="preserve">anse, un </w:t>
      </w:r>
      <w:r>
        <w:rPr>
          <w:b/>
          <w:bCs/>
          <w:color w:val="4CAF50"/>
        </w:rPr>
        <w:t xml:space="preserve">p</w:t>
      </w:r>
      <w:r>
        <w:t xml:space="preserve">ont et une </w:t>
      </w:r>
      <w:r>
        <w:rPr>
          <w:b/>
          <w:bCs/>
          <w:color w:val="FF9800"/>
        </w:rPr>
        <w:t xml:space="preserve">q</w:t>
      </w:r>
      <w:r>
        <w:t xml:space="preserve">uestion</w:t>
      </w:r>
    </w:p>
    <w:p>
      <w:pPr>
        <w:pStyle w:val="Heading2"/>
      </w:pPr>
      <w:r>
        <w:t xml:space="preserve">Voyelles / Consonnes</w:t>
      </w:r>
    </w:p>
    <w:p>
      <w:pPr>
        <w:spacing w:after="100"/>
      </w:pPr>
      <w:r>
        <w:t xml:space="preserve">Colorise voyelles et consonnes en deux couleurs.</w:t>
      </w:r>
    </w:p>
    <w:p>
      <w:pPr>
        <w:pStyle w:val="Heading1"/>
      </w:pPr>
      <w:r>
        <w:t xml:space="preserve">Onglet Config</w:t>
      </w:r>
    </w:p>
    <w:p>
      <w:pPr>
        <w:pStyle w:val="Heading2"/>
      </w:pPr>
      <w:r>
        <w:t xml:space="preserve">Région : Belgique (FWB) / France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731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Belgique (FWB)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France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o / eau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Sons différents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Même 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Prononcé [w]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Parfois [v]</w:t>
            </w:r>
          </w:p>
        </w:tc>
      </w:tr>
    </w:tbl>
    <w:p>
      <w:pPr>
        <w:pStyle w:val="Heading2"/>
      </w:pPr>
      <w:r>
        <w:t xml:space="preserve">Règle « ill » / Profils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CERAS</w:t>
      </w:r>
      <w:r>
        <w:t xml:space="preserve"> : « ill » = un seul son. </w:t>
      </w:r>
      <w:r>
        <w:rPr>
          <w:b/>
          <w:bCs/>
        </w:rPr>
        <w:t xml:space="preserve">LireCouleur</w:t>
      </w:r>
      <w:r>
        <w:t xml:space="preserve"> : « ill » = i + j.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Sauvegardez, chargez ou exportez votre configuration personnalisée.</w:t>
      </w:r>
    </w:p>
    <w:p>
      <w:pPr>
        <w:pStyle w:val="Heading1"/>
      </w:pPr>
      <w:r>
        <w:t xml:space="preserve">Conseils pédagogiques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Commencez avec CERAS rosé</w:t>
      </w:r>
      <w:r>
        <w:t xml:space="preserve"> — il ne colorise que les sons complexes.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Activez les sons progressivement</w:t>
      </w:r>
      <w:r>
        <w:t xml:space="preserve"> au fil des leçons.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Belgique</w:t>
      </w:r>
      <w:r>
        <w:t xml:space="preserve">, laissez « o » simple désactivé (réglage par défaut).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Pour la remédiation</w:t>
      </w:r>
      <w:r>
        <w:t xml:space="preserve"> : sélectionnez uniquement le passage difficile.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Combinez les outils</w:t>
      </w:r>
      <w:r>
        <w:t xml:space="preserve"> : surlignage + colorisation pour les lecteurs les plus en difficulté.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Utilisez </w:t>
      </w:r>
      <w:r>
        <w:rPr>
          <w:b/>
          <w:bCs/>
        </w:rPr>
        <w:t xml:space="preserve">✂ 1 phrase = 1 ligne</w:t>
      </w:r>
      <w:r>
        <w:t xml:space="preserve"> avant le surlignage pour un résultat optimal.</w:t>
      </w:r>
    </w:p>
    <w:sectPr>
      <w:headerReference w:type="default" r:id="rId7"/>
      <w:footerReference w:type="default" r:id="rId8"/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5"/>
        <w:szCs w:val="15"/>
      </w:rPr>
      <w:t xml:space="preserve">PLAI — Pôle Liégeois d'Accompagnement vers une École Inclusive</w:t>
    </w:r>
    <w:r>
      <w:rPr>
        <w:color w:val="666666"/>
        <w:sz w:val="15"/>
        <w:szCs w:val="15"/>
      </w:rPr>
      <w:t xml:space="preserve">  |  Page </w:t>
    </w:r>
    <w:r>
      <w:rPr>
        <w:color w:val="6666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9370" w:sz="2" w:space="4"/>
      </w:pBdr>
      <w:jc w:val="right"/>
    </w:pPr>
    <w:r>
      <w:drawing>
        <wp:inline distT="0" distB="0" distL="0" distR="0">
          <wp:extent cx="5905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F97316"/>
        <w:sz w:val="16"/>
        <w:szCs w:val="16"/>
      </w:rPr>
      <w:t xml:space="preserve">  PLAI</w:t>
    </w:r>
    <w:r>
      <w:rPr>
        <w:color w:val="666666"/>
        <w:sz w:val="16"/>
        <w:szCs w:val="16"/>
      </w:rPr>
      <w:t xml:space="preserve"> — Mode d'emploi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  <w:lang w:val="fr-B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left w:val="single" w:color="0A9370" w:sz="6" w:space="8"/>
      </w:pBdr>
      <w:spacing w:after="120" w:before="280"/>
      <w:outlineLvl w:val="0"/>
    </w:pPr>
    <w:rPr>
      <w:rFonts w:ascii="Segoe UI" w:cs="Segoe UI" w:eastAsia="Segoe UI" w:hAnsi="Segoe UI"/>
      <w:b/>
      <w:bCs/>
      <w:color w:val="0A9370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left w:val="single" w:color="0A9370" w:sz="4" w:space="6"/>
      </w:pBdr>
      <w:spacing w:after="100" w:before="200"/>
      <w:outlineLvl w:val="1"/>
    </w:pPr>
    <w:rPr>
      <w:rFonts w:ascii="Segoe UI" w:cs="Segoe UI" w:eastAsia="Segoe UI" w:hAnsi="Segoe UI"/>
      <w:b/>
      <w:bCs/>
      <w:color w:val="0A937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Segoe UI" w:cs="Segoe UI" w:eastAsia="Segoe UI" w:hAnsi="Segoe UI"/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1a52f1f5c20033b0732a319f39de6750ce7ce39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2026-09-28T10:29:35.234Z</dcterms:created>
  <dcterms:modified xsi:type="dcterms:W3CDTF">2026-09-28T10:29:35.234Z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