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D4A4D">
        <w:rPr>
          <w:rFonts w:ascii="Times New Roman" w:hAnsi="Times New Roman" w:cs="Times New Roman"/>
          <w:sz w:val="24"/>
          <w:szCs w:val="24"/>
        </w:rPr>
        <w:t>This repository contains all data needed to reproduce results found in:</w:t>
      </w:r>
    </w:p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r w:rsidRPr="00FD4A4D">
        <w:rPr>
          <w:rFonts w:ascii="Times New Roman" w:hAnsi="Times New Roman" w:cs="Times New Roman"/>
          <w:sz w:val="24"/>
          <w:szCs w:val="24"/>
        </w:rPr>
        <w:t>Benson et al. 2023. The ecology of human-caused mortality for a protected large carnivore. PNAS.</w:t>
      </w:r>
    </w:p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r w:rsidRPr="00FD4A4D">
        <w:rPr>
          <w:rFonts w:ascii="Times New Roman" w:hAnsi="Times New Roman" w:cs="Times New Roman"/>
          <w:sz w:val="24"/>
          <w:szCs w:val="24"/>
        </w:rPr>
        <w:t>The following files correspond to the following analyses/results from our paper:</w:t>
      </w:r>
    </w:p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r w:rsidRPr="00FD4A4D">
        <w:rPr>
          <w:rFonts w:ascii="Times New Roman" w:hAnsi="Times New Roman" w:cs="Times New Roman"/>
          <w:sz w:val="24"/>
          <w:szCs w:val="24"/>
        </w:rPr>
        <w:t>A. Statewide annual survival and cause-specific rates: Annual_Recurrent_Survival_Data.csv</w:t>
      </w:r>
    </w:p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r w:rsidRPr="00FD4A4D">
        <w:rPr>
          <w:rFonts w:ascii="Times New Roman" w:hAnsi="Times New Roman" w:cs="Times New Roman"/>
          <w:sz w:val="24"/>
          <w:szCs w:val="24"/>
        </w:rPr>
        <w:t>B. Hierarchical clustering/PCA Analysis: HCPC_Input_Data.csv</w:t>
      </w:r>
    </w:p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r w:rsidRPr="00FD4A4D">
        <w:rPr>
          <w:rFonts w:ascii="Times New Roman" w:hAnsi="Times New Roman" w:cs="Times New Roman"/>
          <w:sz w:val="24"/>
          <w:szCs w:val="24"/>
        </w:rPr>
        <w:t>C. Cluster-specific survival and cause-specific mortality rates: HCPC_Cluster_Annual_Recurrent_Survival_Data.csv</w:t>
      </w:r>
    </w:p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r w:rsidRPr="00FD4A4D">
        <w:rPr>
          <w:rFonts w:ascii="Times New Roman" w:hAnsi="Times New Roman" w:cs="Times New Roman"/>
          <w:sz w:val="24"/>
          <w:szCs w:val="24"/>
        </w:rPr>
        <w:t>D. Additive vs. Compensatory mortality analysis: Additive_Compensatory_Input_Data.csv</w:t>
      </w:r>
    </w:p>
    <w:p w:rsidR="00E6105A" w:rsidRPr="00FD4A4D" w:rsidRDefault="00E6105A">
      <w:pPr>
        <w:rPr>
          <w:rFonts w:ascii="Times New Roman" w:hAnsi="Times New Roman" w:cs="Times New Roman"/>
          <w:sz w:val="24"/>
          <w:szCs w:val="24"/>
        </w:rPr>
      </w:pPr>
      <w:r w:rsidRPr="00FD4A4D">
        <w:rPr>
          <w:rFonts w:ascii="Times New Roman" w:hAnsi="Times New Roman" w:cs="Times New Roman"/>
          <w:sz w:val="24"/>
          <w:szCs w:val="24"/>
        </w:rPr>
        <w:t>E. Statewide spatial mortality risk and competing risk analyses: Spatial_Mortality_Risk_Input_Data.csv</w:t>
      </w:r>
      <w:bookmarkEnd w:id="0"/>
    </w:p>
    <w:sectPr w:rsidR="00E6105A" w:rsidRPr="00FD4A4D" w:rsidSect="00D7470D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5A"/>
    <w:rsid w:val="0067237B"/>
    <w:rsid w:val="007157E2"/>
    <w:rsid w:val="00D7470D"/>
    <w:rsid w:val="00DC1436"/>
    <w:rsid w:val="00E37104"/>
    <w:rsid w:val="00E6105A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F4BF"/>
  <w15:chartTrackingRefBased/>
  <w15:docId w15:val="{939C7A72-C32E-40EF-9DA0-5C07862B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Benson</dc:creator>
  <cp:keywords/>
  <dc:description/>
  <cp:lastModifiedBy>John Benson</cp:lastModifiedBy>
  <cp:revision>2</cp:revision>
  <dcterms:created xsi:type="dcterms:W3CDTF">2023-02-27T16:03:00Z</dcterms:created>
  <dcterms:modified xsi:type="dcterms:W3CDTF">2023-02-27T16:13:00Z</dcterms:modified>
</cp:coreProperties>
</file>