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8"/>
          <w:sz w:val="34"/>
          <w:szCs w:val="34"/>
        </w:rPr>
        <w:t xml:space="preserve">Investigation guidée — Incident A : Intrusion initiale</w:t>
      </w:r>
    </w:p>
    <w:p>
      <w:pPr>
        <w:spacing w:after="4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Analyse et investigation dans Microsoft Defender / Sentinel</w:t>
      </w:r>
    </w:p>
    <w:p>
      <w:pPr>
        <w:pBdr>
          <w:bottom w:val="single" w:color="2E75B6" w:sz="8" w:space="2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Atelier stagiaire — Lab de formation Microsoft SC-200</w:t>
      </w:r>
    </w:p>
    <w:p>
      <w:pPr>
        <w:pStyle w:val="Heading1"/>
      </w:pPr>
      <w:r>
        <w:rPr>
          <w:rFonts w:ascii="Arial" w:cs="Arial" w:eastAsia="Arial" w:hAnsi="Arial"/>
        </w:rPr>
        <w:t xml:space="preserve">1. Contexte et objectifs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Un incident a été généré sur un poste du lab par le script </w:t>
      </w:r>
      <w:r>
        <w:rPr>
          <w:rFonts w:ascii="Arial" w:cs="Arial" w:eastAsia="Arial" w:hAnsi="Arial"/>
          <w:b/>
          <w:bCs/>
        </w:rPr>
        <w:t xml:space="preserve">« Lab Scénario A »</w:t>
      </w:r>
      <w:r>
        <w:rPr>
          <w:rFonts w:ascii="Arial" w:cs="Arial" w:eastAsia="Arial" w:hAnsi="Arial"/>
        </w:rPr>
        <w:t xml:space="preserve">. Il simule une </w:t>
      </w:r>
      <w:r>
        <w:rPr>
          <w:rFonts w:ascii="Arial" w:cs="Arial" w:eastAsia="Arial" w:hAnsi="Arial"/>
          <w:b/>
          <w:bCs/>
        </w:rPr>
        <w:t xml:space="preserve">intrusion initiale</w:t>
      </w:r>
      <w:r>
        <w:rPr>
          <w:rFonts w:ascii="Arial" w:cs="Arial" w:eastAsia="Arial" w:hAnsi="Arial"/>
        </w:rPr>
        <w:t xml:space="preserve"> : exécution PowerShell suspecte, dépôt d'un fichier malveillant, persistance et reconnaissance. Votre mission : mener l'investigation et renseigner la fiche de restitution (section 9).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À l'issue de l'atelier, vous devez être capable de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identifier le(s) poste(s), le(s) compte(s) et le(s) fichier(s) concernés,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déterminer l'heure de début de l'attaque,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pivoter sur le device et parcourir les actions de réponse possibles,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collecter le fichier </w:t>
      </w:r>
      <w:r>
        <w:rPr>
          <w:rFonts w:ascii="Consolas" w:cs="Consolas" w:eastAsia="Consolas" w:hAnsi="Consolas"/>
          <w:sz w:val="19"/>
          <w:szCs w:val="19"/>
        </w:rPr>
        <w:t xml:space="preserve">facture_impayee.pdf.exe</w:t>
      </w:r>
      <w:r>
        <w:rPr>
          <w:rFonts w:ascii="Arial" w:cs="Arial" w:eastAsia="Arial" w:hAnsi="Arial"/>
        </w:rPr>
        <w:t xml:space="preserve">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identifier la première commande PowerShell exécutée.</w:t>
      </w:r>
    </w:p>
    <w:p>
      <w:pPr>
        <w:pBdr>
          <w:top w:val="single" w:color="DEEBF7" w:sz="2" w:space="4"/>
          <w:left w:val="single" w:color="2E75B6" w:sz="18" w:space="8"/>
          <w:right w:val="single" w:color="DEEBF7" w:sz="2" w:space="4"/>
        </w:pBdr>
        <w:shd w:fill="DEEBF7" w:val="clear"/>
        <w:spacing w:before="80" w:after="160" w:line="268"/>
      </w:pPr>
      <w:r>
        <w:rPr>
          <w:rFonts w:ascii="Arial" w:cs="Arial" w:eastAsia="Arial" w:hAnsi="Arial"/>
          <w:b/>
          <w:bCs/>
          <w:color w:val="2E75B6"/>
        </w:rPr>
        <w:t xml:space="preserve">Où travailler : </w:t>
      </w:r>
      <w:r>
        <w:rPr>
          <w:rFonts w:ascii="Arial" w:cs="Arial" w:eastAsia="Arial" w:hAnsi="Arial"/>
        </w:rPr>
        <w:t xml:space="preserve">Dans le portail Microsoft Defender (</w:t>
      </w:r>
      <w:r>
        <w:rPr>
          <w:rFonts w:ascii="Consolas" w:cs="Consolas" w:eastAsia="Consolas" w:hAnsi="Consolas"/>
          <w:sz w:val="19"/>
          <w:szCs w:val="19"/>
        </w:rPr>
        <w:t xml:space="preserve">security.microsoft.com</w:t>
      </w:r>
      <w:r>
        <w:rPr>
          <w:rFonts w:ascii="Arial" w:cs="Arial" w:eastAsia="Arial" w:hAnsi="Arial"/>
        </w:rPr>
        <w:t xml:space="preserve">). Si votre organisation utilise Microsoft Sentinel, l'incident y est aussi visible avec les mêmes entités.</w:t>
      </w:r>
    </w:p>
    <w:p>
      <w:pPr>
        <w:pStyle w:val="Heading1"/>
      </w:pPr>
      <w:r>
        <w:rPr>
          <w:rFonts w:ascii="Arial" w:cs="Arial" w:eastAsia="Arial" w:hAnsi="Arial"/>
        </w:rPr>
        <w:t xml:space="preserve">2. Prérequis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Accès à </w:t>
      </w:r>
      <w:r>
        <w:rPr>
          <w:rFonts w:ascii="Consolas" w:cs="Consolas" w:eastAsia="Consolas" w:hAnsi="Consolas"/>
          <w:sz w:val="19"/>
          <w:szCs w:val="19"/>
        </w:rPr>
        <w:t xml:space="preserve">security.microsoft.com</w:t>
      </w:r>
      <w:r>
        <w:rPr>
          <w:rFonts w:ascii="Arial" w:cs="Arial" w:eastAsia="Arial" w:hAnsi="Arial"/>
        </w:rPr>
        <w:t xml:space="preserve"> avec au minimum un rôle de lecture (Security Reader).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L'incident du Scénario A présent dans la liste des incidents (comptez 10 à 30 min après l'exécution du script).</w:t>
      </w:r>
    </w:p>
    <w:p>
      <w:pPr>
        <w:pStyle w:val="Heading1"/>
      </w:pPr>
      <w:r>
        <w:rPr>
          <w:rFonts w:ascii="Arial" w:cs="Arial" w:eastAsia="Arial" w:hAnsi="Arial"/>
        </w:rPr>
        <w:t xml:space="preserve">3. Étape 1 — Ouvrir l'incident et lire l'« Attack story »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</w:rPr>
        <w:t xml:space="preserve">Ouvrez </w:t>
      </w:r>
      <w:r>
        <w:rPr>
          <w:rFonts w:ascii="Consolas" w:cs="Consolas" w:eastAsia="Consolas" w:hAnsi="Consolas"/>
          <w:sz w:val="19"/>
          <w:szCs w:val="19"/>
        </w:rPr>
        <w:t xml:space="preserve">security.microsoft.com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Investigation et réponse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Incidents et alertes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Incidents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</w:rPr>
        <w:t xml:space="preserve">Repérez l'incident qui regroupe </w:t>
      </w:r>
      <w:r>
        <w:rPr>
          <w:rFonts w:ascii="Arial" w:cs="Arial" w:eastAsia="Arial" w:hAnsi="Arial"/>
          <w:b/>
          <w:bCs/>
        </w:rPr>
        <w:t xml:space="preserve">plusieurs alertes corrélées</w:t>
      </w:r>
      <w:r>
        <w:rPr>
          <w:rFonts w:ascii="Arial" w:cs="Arial" w:eastAsia="Arial" w:hAnsi="Arial"/>
        </w:rPr>
        <w:t xml:space="preserve"> (PowerShell suspect, détection de logiciel malveillant, persistance, reconnaissance). Cliquez dessus.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</w:rPr>
        <w:t xml:space="preserve">Ouvrez l'onglet </w:t>
      </w:r>
      <w:r>
        <w:rPr>
          <w:rFonts w:ascii="Arial" w:cs="Arial" w:eastAsia="Arial" w:hAnsi="Arial"/>
          <w:b/>
          <w:bCs/>
        </w:rPr>
        <w:t xml:space="preserve">Attack story</w:t>
      </w:r>
      <w:r>
        <w:rPr>
          <w:rFonts w:ascii="Arial" w:cs="Arial" w:eastAsia="Arial" w:hAnsi="Arial"/>
        </w:rPr>
        <w:t xml:space="preserve"> (Histoire de l'attaque) et lisez le graphe : il relie les alertes, l'appareil, le compte et les processus.</w:t>
      </w:r>
    </w:p>
    <w:p>
      <w:pPr>
        <w:pBdr>
          <w:top w:val="single" w:color="E2EFDA" w:sz="2" w:space="4"/>
          <w:left w:val="single" w:color="548235" w:sz="18" w:space="8"/>
          <w:right w:val="single" w:color="E2EFDA" w:sz="2" w:space="4"/>
        </w:pBdr>
        <w:shd w:fill="E2EFDA" w:val="clear"/>
        <w:spacing w:before="80" w:after="160" w:line="268"/>
      </w:pPr>
      <w:r>
        <w:rPr>
          <w:rFonts w:ascii="Arial" w:cs="Arial" w:eastAsia="Arial" w:hAnsi="Arial"/>
          <w:b/>
          <w:bCs/>
          <w:color w:val="548235"/>
        </w:rPr>
        <w:t xml:space="preserve">Conseil : </w:t>
      </w:r>
      <w:r>
        <w:rPr>
          <w:rFonts w:ascii="Arial" w:cs="Arial" w:eastAsia="Arial" w:hAnsi="Arial"/>
        </w:rPr>
        <w:t xml:space="preserve">Notez d'abord le fil conducteur (le « qui a fait quoi ») avant de plonger dans les détails techniques.</w:t>
      </w:r>
    </w:p>
    <w:p>
      <w:pPr>
        <w:pStyle w:val="Heading1"/>
      </w:pPr>
      <w:r>
        <w:rPr>
          <w:rFonts w:ascii="Arial" w:cs="Arial" w:eastAsia="Arial" w:hAnsi="Arial"/>
        </w:rPr>
        <w:t xml:space="preserve">4. Étape 2 — Identifier postes, comptes et fichiers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Arial" w:cs="Arial" w:eastAsia="Arial" w:hAnsi="Arial"/>
        </w:rPr>
        <w:t xml:space="preserve">Dans l'incident, ouvrez l'onglet </w:t>
      </w:r>
      <w:r>
        <w:rPr>
          <w:rFonts w:ascii="Arial" w:cs="Arial" w:eastAsia="Arial" w:hAnsi="Arial"/>
          <w:b/>
          <w:bCs/>
        </w:rPr>
        <w:t xml:space="preserve">Assets</w:t>
      </w:r>
      <w:r>
        <w:rPr>
          <w:rFonts w:ascii="Arial" w:cs="Arial" w:eastAsia="Arial" w:hAnsi="Arial"/>
        </w:rPr>
        <w:t xml:space="preserve"> (Ressources).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Arial" w:cs="Arial" w:eastAsia="Arial" w:hAnsi="Arial"/>
        </w:rPr>
        <w:t xml:space="preserve">Sous </w:t>
      </w:r>
      <w:r>
        <w:rPr>
          <w:rFonts w:ascii="Arial" w:cs="Arial" w:eastAsia="Arial" w:hAnsi="Arial"/>
          <w:b/>
          <w:bCs/>
        </w:rPr>
        <w:t xml:space="preserve">Devices</w:t>
      </w:r>
      <w:r>
        <w:rPr>
          <w:rFonts w:ascii="Arial" w:cs="Arial" w:eastAsia="Arial" w:hAnsi="Arial"/>
        </w:rPr>
        <w:t xml:space="preserve"> : notez le nom du/des </w:t>
      </w:r>
      <w:r>
        <w:rPr>
          <w:rFonts w:ascii="Arial" w:cs="Arial" w:eastAsia="Arial" w:hAnsi="Arial"/>
          <w:b/>
          <w:bCs/>
        </w:rPr>
        <w:t xml:space="preserve">poste(s)</w:t>
      </w:r>
      <w:r>
        <w:rPr>
          <w:rFonts w:ascii="Arial" w:cs="Arial" w:eastAsia="Arial" w:hAnsi="Arial"/>
        </w:rPr>
        <w:t xml:space="preserve"> (votre VM Windows 11).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Arial" w:cs="Arial" w:eastAsia="Arial" w:hAnsi="Arial"/>
        </w:rPr>
        <w:t xml:space="preserve">Sous </w:t>
      </w:r>
      <w:r>
        <w:rPr>
          <w:rFonts w:ascii="Arial" w:cs="Arial" w:eastAsia="Arial" w:hAnsi="Arial"/>
          <w:b/>
          <w:bCs/>
        </w:rPr>
        <w:t xml:space="preserve">Users</w:t>
      </w:r>
      <w:r>
        <w:rPr>
          <w:rFonts w:ascii="Arial" w:cs="Arial" w:eastAsia="Arial" w:hAnsi="Arial"/>
        </w:rPr>
        <w:t xml:space="preserve"> : notez le(s) </w:t>
      </w:r>
      <w:r>
        <w:rPr>
          <w:rFonts w:ascii="Arial" w:cs="Arial" w:eastAsia="Arial" w:hAnsi="Arial"/>
          <w:b/>
          <w:bCs/>
        </w:rPr>
        <w:t xml:space="preserve">compte(s)</w:t>
      </w:r>
      <w:r>
        <w:rPr>
          <w:rFonts w:ascii="Arial" w:cs="Arial" w:eastAsia="Arial" w:hAnsi="Arial"/>
        </w:rPr>
        <w:t xml:space="preserve"> impliqué(s).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Arial" w:cs="Arial" w:eastAsia="Arial" w:hAnsi="Arial"/>
        </w:rPr>
        <w:t xml:space="preserve">Sous </w:t>
      </w:r>
      <w:r>
        <w:rPr>
          <w:rFonts w:ascii="Arial" w:cs="Arial" w:eastAsia="Arial" w:hAnsi="Arial"/>
          <w:b/>
          <w:bCs/>
        </w:rPr>
        <w:t xml:space="preserve">Files</w:t>
      </w:r>
      <w:r>
        <w:rPr>
          <w:rFonts w:ascii="Arial" w:cs="Arial" w:eastAsia="Arial" w:hAnsi="Arial"/>
        </w:rPr>
        <w:t xml:space="preserve"> : notez les </w:t>
      </w:r>
      <w:r>
        <w:rPr>
          <w:rFonts w:ascii="Arial" w:cs="Arial" w:eastAsia="Arial" w:hAnsi="Arial"/>
          <w:b/>
          <w:bCs/>
        </w:rPr>
        <w:t xml:space="preserve">fichiers</w:t>
      </w:r>
      <w:r>
        <w:rPr>
          <w:rFonts w:ascii="Arial" w:cs="Arial" w:eastAsia="Arial" w:hAnsi="Arial"/>
        </w:rPr>
        <w:t xml:space="preserve"> listés (dont </w:t>
      </w:r>
      <w:r>
        <w:rPr>
          <w:rFonts w:ascii="Consolas" w:cs="Consolas" w:eastAsia="Consolas" w:hAnsi="Consolas"/>
          <w:sz w:val="19"/>
          <w:szCs w:val="19"/>
        </w:rPr>
        <w:t xml:space="preserve">facture_impayee.pdf.exe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Arial" w:cs="Arial" w:eastAsia="Arial" w:hAnsi="Arial"/>
        </w:rPr>
        <w:t xml:space="preserve">Reportez ces éléments dans la fiche de restitution.</w:t>
      </w:r>
    </w:p>
    <w:p>
      <w:pPr>
        <w:pBdr>
          <w:top w:val="single" w:color="DEEBF7" w:sz="2" w:space="4"/>
          <w:left w:val="single" w:color="2E75B6" w:sz="18" w:space="8"/>
          <w:right w:val="single" w:color="DEEBF7" w:sz="2" w:space="4"/>
        </w:pBdr>
        <w:shd w:fill="DEEBF7" w:val="clear"/>
        <w:spacing w:before="80" w:after="160" w:line="268"/>
      </w:pPr>
      <w:r>
        <w:rPr>
          <w:rFonts w:ascii="Arial" w:cs="Arial" w:eastAsia="Arial" w:hAnsi="Arial"/>
          <w:b/>
          <w:bCs/>
          <w:color w:val="2E75B6"/>
        </w:rPr>
        <w:t xml:space="preserve">Astuce : </w:t>
      </w:r>
      <w:r>
        <w:rPr>
          <w:rFonts w:ascii="Arial" w:cs="Arial" w:eastAsia="Arial" w:hAnsi="Arial"/>
        </w:rPr>
        <w:t xml:space="preserve">L'onglet « Evidence and response » liste aussi fichiers, processus et adresses IP comme preuves — pratique pour recouper.</w:t>
      </w:r>
    </w:p>
    <w:p>
      <w:pPr>
        <w:pStyle w:val="Heading1"/>
      </w:pPr>
      <w:r>
        <w:rPr>
          <w:rFonts w:ascii="Arial" w:cs="Arial" w:eastAsia="Arial" w:hAnsi="Arial"/>
        </w:rPr>
        <w:t xml:space="preserve">5. Étape 3 — Déterminer l'heure de début de l'attaque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rFonts w:ascii="Arial" w:cs="Arial" w:eastAsia="Arial" w:hAnsi="Arial"/>
        </w:rPr>
        <w:t xml:space="preserve">Revenez sur </w:t>
      </w:r>
      <w:r>
        <w:rPr>
          <w:rFonts w:ascii="Arial" w:cs="Arial" w:eastAsia="Arial" w:hAnsi="Arial"/>
          <w:b/>
          <w:bCs/>
        </w:rPr>
        <w:t xml:space="preserve">Attack story</w:t>
      </w:r>
      <w:r>
        <w:rPr>
          <w:rFonts w:ascii="Arial" w:cs="Arial" w:eastAsia="Arial" w:hAnsi="Arial"/>
        </w:rPr>
        <w:t xml:space="preserve"> ou ouvrez l'onglet </w:t>
      </w:r>
      <w:r>
        <w:rPr>
          <w:rFonts w:ascii="Arial" w:cs="Arial" w:eastAsia="Arial" w:hAnsi="Arial"/>
          <w:b/>
          <w:bCs/>
        </w:rPr>
        <w:t xml:space="preserve">Alerts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rFonts w:ascii="Arial" w:cs="Arial" w:eastAsia="Arial" w:hAnsi="Arial"/>
        </w:rPr>
        <w:t xml:space="preserve">Triez les alertes par heure croissante : l'alerte la plus ancienne marque le début de l'attaque.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rFonts w:ascii="Arial" w:cs="Arial" w:eastAsia="Arial" w:hAnsi="Arial"/>
        </w:rPr>
        <w:t xml:space="preserve">Ouvrez cette première alerte et relevez l'horodatage (heure locale) du premier événement.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rFonts w:ascii="Arial" w:cs="Arial" w:eastAsia="Arial" w:hAnsi="Arial"/>
        </w:rPr>
        <w:t xml:space="preserve">Reportez l'heure de début dans la fiche.</w:t>
      </w:r>
    </w:p>
    <w:p>
      <w:pPr>
        <w:pStyle w:val="Heading1"/>
      </w:pPr>
      <w:r>
        <w:rPr>
          <w:rFonts w:ascii="Arial" w:cs="Arial" w:eastAsia="Arial" w:hAnsi="Arial"/>
        </w:rPr>
        <w:t xml:space="preserve">6. Étape 4 — Pivoter sur le device et parcourir les actions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rFonts w:ascii="Arial" w:cs="Arial" w:eastAsia="Arial" w:hAnsi="Arial"/>
        </w:rPr>
        <w:t xml:space="preserve">Dans </w:t>
      </w:r>
      <w:r>
        <w:rPr>
          <w:rFonts w:ascii="Arial" w:cs="Arial" w:eastAsia="Arial" w:hAnsi="Arial"/>
          <w:b/>
          <w:bCs/>
        </w:rPr>
        <w:t xml:space="preserve">Assets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Devices</w:t>
      </w:r>
      <w:r>
        <w:rPr>
          <w:rFonts w:ascii="Arial" w:cs="Arial" w:eastAsia="Arial" w:hAnsi="Arial"/>
        </w:rPr>
        <w:t xml:space="preserve">, cliquez sur le poste pour ouvrir sa </w:t>
      </w:r>
      <w:r>
        <w:rPr>
          <w:rFonts w:ascii="Arial" w:cs="Arial" w:eastAsia="Arial" w:hAnsi="Arial"/>
          <w:b/>
          <w:bCs/>
        </w:rPr>
        <w:t xml:space="preserve">page appareil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rFonts w:ascii="Arial" w:cs="Arial" w:eastAsia="Arial" w:hAnsi="Arial"/>
        </w:rPr>
        <w:t xml:space="preserve">Parcourez les onglets : </w:t>
      </w:r>
      <w:r>
        <w:rPr>
          <w:rFonts w:ascii="Arial" w:cs="Arial" w:eastAsia="Arial" w:hAnsi="Arial"/>
          <w:b/>
          <w:bCs/>
        </w:rPr>
        <w:t xml:space="preserve">Vue d'ensemble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Alertes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Chronologie</w:t>
      </w:r>
      <w:r>
        <w:rPr>
          <w:rFonts w:ascii="Arial" w:cs="Arial" w:eastAsia="Arial" w:hAnsi="Arial"/>
        </w:rPr>
        <w:t xml:space="preserve"> (Timeline), Recommandations…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rFonts w:ascii="Arial" w:cs="Arial" w:eastAsia="Arial" w:hAnsi="Arial"/>
        </w:rPr>
        <w:t xml:space="preserve">En haut de la page, ouvrez le menu d'actions de réponse et parcourez les possibilités (sans exécuter d'action destructrice)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Isoler l'appareil ; Contenir l'appareil,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Restreindre l'exécution d'applications,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Exécuter une analyse antivirus,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Collecter le package d'investigation,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Lancer une investigation automatisée,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Ouvrir une session Live Response ; Go hunt.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Notez dans la fiche 2 ou 3 actions que vous jugez pertinentes pour cet incident, et pourquoi.</w:t>
      </w:r>
    </w:p>
    <w:p>
      <w:pPr>
        <w:pBdr>
          <w:top w:val="single" w:color="FCE4D6" w:sz="2" w:space="4"/>
          <w:left w:val="single" w:color="C55A11" w:sz="18" w:space="8"/>
          <w:right w:val="single" w:color="FCE4D6" w:sz="2" w:space="4"/>
        </w:pBdr>
        <w:shd w:fill="FCE4D6" w:val="clear"/>
        <w:spacing w:before="80" w:after="160" w:line="268"/>
      </w:pPr>
      <w:r>
        <w:rPr>
          <w:rFonts w:ascii="Arial" w:cs="Arial" w:eastAsia="Arial" w:hAnsi="Arial"/>
          <w:b/>
          <w:bCs/>
          <w:color w:val="C55A11"/>
        </w:rPr>
        <w:t xml:space="preserve">Attention : </w:t>
      </w:r>
      <w:r>
        <w:rPr>
          <w:rFonts w:ascii="Arial" w:cs="Arial" w:eastAsia="Arial" w:hAnsi="Arial"/>
        </w:rPr>
        <w:t xml:space="preserve">N'exécutez « Isoler l'appareil » que si le formateur le demande — un playbook d'isolation peut déjà être branché sur le lab.</w:t>
      </w:r>
    </w:p>
    <w:p>
      <w:pPr>
        <w:pStyle w:val="Heading1"/>
      </w:pPr>
      <w:r>
        <w:rPr>
          <w:rFonts w:ascii="Arial" w:cs="Arial" w:eastAsia="Arial" w:hAnsi="Arial"/>
        </w:rPr>
        <w:t xml:space="preserve">7. Étape 5 — Collecter le fichier facture_impayee.pdf.exe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rFonts w:ascii="Arial" w:cs="Arial" w:eastAsia="Arial" w:hAnsi="Arial"/>
        </w:rPr>
        <w:t xml:space="preserve">Dans l'incident (</w:t>
      </w:r>
      <w:r>
        <w:rPr>
          <w:rFonts w:ascii="Arial" w:cs="Arial" w:eastAsia="Arial" w:hAnsi="Arial"/>
          <w:b/>
          <w:bCs/>
        </w:rPr>
        <w:t xml:space="preserve">Assets → Files</w:t>
      </w:r>
      <w:r>
        <w:rPr>
          <w:rFonts w:ascii="Arial" w:cs="Arial" w:eastAsia="Arial" w:hAnsi="Arial"/>
        </w:rPr>
        <w:t xml:space="preserve">) ou dans la chronologie de l'appareil, cliquez sur </w:t>
      </w:r>
      <w:r>
        <w:rPr>
          <w:rFonts w:ascii="Consolas" w:cs="Consolas" w:eastAsia="Consolas" w:hAnsi="Consolas"/>
          <w:sz w:val="19"/>
          <w:szCs w:val="19"/>
        </w:rPr>
        <w:t xml:space="preserve">facture_impayee.pdf.exe</w:t>
      </w:r>
      <w:r>
        <w:rPr>
          <w:rFonts w:ascii="Arial" w:cs="Arial" w:eastAsia="Arial" w:hAnsi="Arial"/>
        </w:rPr>
        <w:t xml:space="preserve"> pour ouvrir sa </w:t>
      </w:r>
      <w:r>
        <w:rPr>
          <w:rFonts w:ascii="Arial" w:cs="Arial" w:eastAsia="Arial" w:hAnsi="Arial"/>
          <w:b/>
          <w:bCs/>
        </w:rPr>
        <w:t xml:space="preserve">page fichier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rFonts w:ascii="Arial" w:cs="Arial" w:eastAsia="Arial" w:hAnsi="Arial"/>
        </w:rPr>
        <w:t xml:space="preserve">Examinez le </w:t>
      </w:r>
      <w:r>
        <w:rPr>
          <w:rFonts w:ascii="Arial" w:cs="Arial" w:eastAsia="Arial" w:hAnsi="Arial"/>
          <w:b/>
          <w:bCs/>
        </w:rPr>
        <w:t xml:space="preserve">SHA256</w:t>
      </w:r>
      <w:r>
        <w:rPr>
          <w:rFonts w:ascii="Arial" w:cs="Arial" w:eastAsia="Arial" w:hAnsi="Arial"/>
        </w:rPr>
        <w:t xml:space="preserve">, le chemin, la prévalence et le verdict de détection.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rFonts w:ascii="Arial" w:cs="Arial" w:eastAsia="Arial" w:hAnsi="Arial"/>
        </w:rPr>
        <w:t xml:space="preserve">Dans la barre d'actions, choisissez </w:t>
      </w:r>
      <w:r>
        <w:rPr>
          <w:rFonts w:ascii="Arial" w:cs="Arial" w:eastAsia="Arial" w:hAnsi="Arial"/>
          <w:b/>
          <w:bCs/>
        </w:rPr>
        <w:t xml:space="preserve">Télécharger le fichier</w:t>
      </w:r>
      <w:r>
        <w:rPr>
          <w:rFonts w:ascii="Arial" w:cs="Arial" w:eastAsia="Arial" w:hAnsi="Arial"/>
        </w:rPr>
        <w:t xml:space="preserve"> (Download / Collect file) : Defender fournit une archive ZIP protégée par mot de passe (« infected »).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rFonts w:ascii="Arial" w:cs="Arial" w:eastAsia="Arial" w:hAnsi="Arial"/>
        </w:rPr>
        <w:t xml:space="preserve">Notez le SHA256 et le résultat de la collecte dans la fiche.</w:t>
      </w:r>
    </w:p>
    <w:p>
      <w:pPr>
        <w:pBdr>
          <w:top w:val="single" w:color="DEEBF7" w:sz="2" w:space="4"/>
          <w:left w:val="single" w:color="2E75B6" w:sz="18" w:space="8"/>
          <w:right w:val="single" w:color="DEEBF7" w:sz="2" w:space="4"/>
        </w:pBdr>
        <w:shd w:fill="DEEBF7" w:val="clear"/>
        <w:spacing w:before="80" w:after="160" w:line="268"/>
      </w:pPr>
      <w:r>
        <w:rPr>
          <w:rFonts w:ascii="Arial" w:cs="Arial" w:eastAsia="Arial" w:hAnsi="Arial"/>
          <w:b/>
          <w:bCs/>
          <w:color w:val="2E75B6"/>
        </w:rPr>
        <w:t xml:space="preserve">Point d'apprentissage : </w:t>
      </w:r>
      <w:r>
        <w:rPr>
          <w:rFonts w:ascii="Arial" w:cs="Arial" w:eastAsia="Arial" w:hAnsi="Arial"/>
        </w:rPr>
        <w:t xml:space="preserve">Si l'antivirus a déjà mis le fichier en quarantaine, la collecte peut être indisponible. C'est normal : cela illustre le lien entre détection et temporalité. Notez ce que vous observez.</w:t>
      </w:r>
    </w:p>
    <w:p>
      <w:pPr>
        <w:pStyle w:val="Heading1"/>
      </w:pPr>
      <w:r>
        <w:rPr>
          <w:rFonts w:ascii="Arial" w:cs="Arial" w:eastAsia="Arial" w:hAnsi="Arial"/>
        </w:rPr>
        <w:t xml:space="preserve">8. Étape 6 — Identifier la première commande PowerShell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rFonts w:ascii="Arial" w:cs="Arial" w:eastAsia="Arial" w:hAnsi="Arial"/>
        </w:rPr>
        <w:t xml:space="preserve">Ouvrez la </w:t>
      </w:r>
      <w:r>
        <w:rPr>
          <w:rFonts w:ascii="Arial" w:cs="Arial" w:eastAsia="Arial" w:hAnsi="Arial"/>
          <w:b/>
          <w:bCs/>
        </w:rPr>
        <w:t xml:space="preserve">Chronologie</w:t>
      </w:r>
      <w:r>
        <w:rPr>
          <w:rFonts w:ascii="Arial" w:cs="Arial" w:eastAsia="Arial" w:hAnsi="Arial"/>
        </w:rPr>
        <w:t xml:space="preserve"> (Timeline) de l'appareil.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rFonts w:ascii="Arial" w:cs="Arial" w:eastAsia="Arial" w:hAnsi="Arial"/>
        </w:rPr>
        <w:t xml:space="preserve">Filtrez sur </w:t>
      </w:r>
      <w:r>
        <w:rPr>
          <w:rFonts w:ascii="Consolas" w:cs="Consolas" w:eastAsia="Consolas" w:hAnsi="Consolas"/>
          <w:sz w:val="19"/>
          <w:szCs w:val="19"/>
        </w:rPr>
        <w:t xml:space="preserve">powershell.exe</w:t>
      </w:r>
      <w:r>
        <w:rPr>
          <w:rFonts w:ascii="Arial" w:cs="Arial" w:eastAsia="Arial" w:hAnsi="Arial"/>
        </w:rPr>
        <w:t xml:space="preserve"> (ou tapez « powershell » dans la recherche) et triez par heure </w:t>
      </w:r>
      <w:r>
        <w:rPr>
          <w:rFonts w:ascii="Arial" w:cs="Arial" w:eastAsia="Arial" w:hAnsi="Arial"/>
          <w:b/>
          <w:bCs/>
        </w:rPr>
        <w:t xml:space="preserve">croissante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rFonts w:ascii="Arial" w:cs="Arial" w:eastAsia="Arial" w:hAnsi="Arial"/>
        </w:rPr>
        <w:t xml:space="preserve">Le </w:t>
      </w:r>
      <w:r>
        <w:rPr>
          <w:rFonts w:ascii="Arial" w:cs="Arial" w:eastAsia="Arial" w:hAnsi="Arial"/>
          <w:b/>
          <w:bCs/>
        </w:rPr>
        <w:t xml:space="preserve">premier événement</w:t>
      </w:r>
      <w:r>
        <w:rPr>
          <w:rFonts w:ascii="Arial" w:cs="Arial" w:eastAsia="Arial" w:hAnsi="Arial"/>
        </w:rPr>
        <w:t xml:space="preserve"> powershell.exe correspond à la première commande : ouvrez-le et lisez la </w:t>
      </w:r>
      <w:r>
        <w:rPr>
          <w:rFonts w:ascii="Arial" w:cs="Arial" w:eastAsia="Arial" w:hAnsi="Arial"/>
          <w:b/>
          <w:bCs/>
        </w:rPr>
        <w:t xml:space="preserve">ligne de commande complète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rFonts w:ascii="Arial" w:cs="Arial" w:eastAsia="Arial" w:hAnsi="Arial"/>
        </w:rPr>
        <w:t xml:space="preserve">Alternative : dans l'alerte « PowerShell suspect », dépliez l'</w:t>
      </w:r>
      <w:r>
        <w:rPr>
          <w:rFonts w:ascii="Arial" w:cs="Arial" w:eastAsia="Arial" w:hAnsi="Arial"/>
          <w:b/>
          <w:bCs/>
        </w:rPr>
        <w:t xml:space="preserve">arbre de processus</w:t>
      </w:r>
      <w:r>
        <w:rPr>
          <w:rFonts w:ascii="Arial" w:cs="Arial" w:eastAsia="Arial" w:hAnsi="Arial"/>
        </w:rPr>
        <w:t xml:space="preserve"> et lisez la ligne de commande du premier powershell.exe.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rFonts w:ascii="Arial" w:cs="Arial" w:eastAsia="Arial" w:hAnsi="Arial"/>
        </w:rPr>
        <w:t xml:space="preserve">Recopiez la commande dans la fiche.</w:t>
      </w:r>
    </w:p>
    <w:p>
      <w:pPr>
        <w:pBdr>
          <w:top w:val="single" w:color="E2EFDA" w:sz="2" w:space="4"/>
          <w:left w:val="single" w:color="548235" w:sz="18" w:space="8"/>
          <w:right w:val="single" w:color="E2EFDA" w:sz="2" w:space="4"/>
        </w:pBdr>
        <w:shd w:fill="E2EFDA" w:val="clear"/>
        <w:spacing w:before="80" w:after="160" w:line="268"/>
      </w:pPr>
      <w:r>
        <w:rPr>
          <w:rFonts w:ascii="Arial" w:cs="Arial" w:eastAsia="Arial" w:hAnsi="Arial"/>
          <w:b/>
          <w:bCs/>
          <w:color w:val="548235"/>
        </w:rPr>
        <w:t xml:space="preserve">Indice : </w:t>
      </w:r>
      <w:r>
        <w:rPr>
          <w:rFonts w:ascii="Arial" w:cs="Arial" w:eastAsia="Arial" w:hAnsi="Arial"/>
        </w:rPr>
        <w:t xml:space="preserve">La première commande est un « download cradle » : un téléchargement via System.Net.WebClient vers une adresse locale (127.0.0.1). Retrouvez l'URL et le chemin de destination.</w:t>
      </w:r>
    </w:p>
    <w:p>
      <w:pPr>
        <w:pStyle w:val="Heading1"/>
      </w:pPr>
      <w:r>
        <w:rPr>
          <w:rFonts w:ascii="Arial" w:cs="Arial" w:eastAsia="Arial" w:hAnsi="Arial"/>
        </w:rPr>
        <w:t xml:space="preserve">9. Fiche de restitution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 à identifier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Votre réponse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Poste(s) concerné(s)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                                          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Compte(s) concerné(s)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                                          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Fichiers notables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                                          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 de début de l'attaque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                                          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Première commande PowerShell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                                          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SHA256 de facture_impayee.pdf.exe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                                          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collecté (oui / non)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                                          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 de réponse recommandées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                                          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Techniques MITRE observées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                                          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10. Annexe — Requêtes KQL d'aide (Advanced Hunting)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Optionnel. Remplacez </w:t>
      </w:r>
      <w:r>
        <w:rPr>
          <w:rFonts w:ascii="Consolas" w:cs="Consolas" w:eastAsia="Consolas" w:hAnsi="Consolas"/>
          <w:sz w:val="19"/>
          <w:szCs w:val="19"/>
        </w:rPr>
        <w:t xml:space="preserve">&lt;poste&gt;</w:t>
      </w:r>
      <w:r>
        <w:rPr>
          <w:rFonts w:ascii="Arial" w:cs="Arial" w:eastAsia="Arial" w:hAnsi="Arial"/>
        </w:rPr>
        <w:t xml:space="preserve"> par le nom de l'appareil. Menu </w:t>
      </w:r>
      <w:r>
        <w:rPr>
          <w:rFonts w:ascii="Arial" w:cs="Arial" w:eastAsia="Arial" w:hAnsi="Arial"/>
          <w:b/>
          <w:bCs/>
        </w:rPr>
        <w:t xml:space="preserve">Repérage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Repérage avancé</w:t>
      </w:r>
      <w:r>
        <w:rPr>
          <w:rFonts w:ascii="Arial" w:cs="Arial" w:eastAsia="Arial" w:hAnsi="Arial"/>
        </w:rPr>
        <w:t xml:space="preserve">.</w:t>
      </w:r>
    </w:p>
    <w:p>
      <w:pPr>
        <w:spacing w:after="40"/>
      </w:pPr>
      <w:r>
        <w:rPr>
          <w:rFonts w:ascii="Arial" w:cs="Arial" w:eastAsia="Arial" w:hAnsi="Arial"/>
        </w:rPr>
        <w:t xml:space="preserve">Première commande PowerShell :</w:t>
      </w:r>
    </w:p>
    <w:p>
      <w:pPr>
        <w:pBdr>
          <w:top w:val="single" w:color="F2F2F2" w:sz="2" w:space="4"/>
          <w:left w:val="single" w:color="BFBFBF" w:sz="12" w:space="8"/>
          <w:right w:val="single" w:color="F2F2F2" w:sz="2" w:space="4"/>
        </w:pBdr>
        <w:shd w:fill="F2F2F2" w:val="clear"/>
        <w:spacing w:before="60" w:after="160"/>
      </w:pPr>
      <w:r>
        <w:rPr>
          <w:rFonts w:ascii="Consolas" w:cs="Consolas" w:eastAsia="Consolas" w:hAnsi="Consolas"/>
          <w:sz w:val="19"/>
          <w:szCs w:val="19"/>
        </w:rPr>
        <w:t xml:space="preserve">DeviceProcessEvents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| where DeviceName == "&lt;poste&gt;"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| where FileName in~ ("powershell.exe","pwsh.exe")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| project Timestamp, ProcessCommandLine, InitiatingProcessFileName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| order by Timestamp asc</w:t>
      </w:r>
    </w:p>
    <w:p>
      <w:pPr>
        <w:spacing w:after="40"/>
      </w:pPr>
      <w:r>
        <w:rPr>
          <w:rFonts w:ascii="Arial" w:cs="Arial" w:eastAsia="Arial" w:hAnsi="Arial"/>
        </w:rPr>
        <w:t xml:space="preserve">Événements sur le fichier malveillant :</w:t>
      </w:r>
    </w:p>
    <w:p>
      <w:pPr>
        <w:pBdr>
          <w:top w:val="single" w:color="F2F2F2" w:sz="2" w:space="4"/>
          <w:left w:val="single" w:color="BFBFBF" w:sz="12" w:space="8"/>
          <w:right w:val="single" w:color="F2F2F2" w:sz="2" w:space="4"/>
        </w:pBdr>
        <w:shd w:fill="F2F2F2" w:val="clear"/>
        <w:spacing w:before="60" w:after="160"/>
      </w:pPr>
      <w:r>
        <w:rPr>
          <w:rFonts w:ascii="Consolas" w:cs="Consolas" w:eastAsia="Consolas" w:hAnsi="Consolas"/>
          <w:sz w:val="19"/>
          <w:szCs w:val="19"/>
        </w:rPr>
        <w:t xml:space="preserve">DeviceFileEvents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| where FileName == "facture_impayee.pdf.exe"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| project Timestamp, DeviceName, InitiatingProcessAccountName, FolderPath, ActionType, SHA256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| order by Timestamp asc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Lab SC-200 — Investigation Incident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2026-07-01T22:10:50.769Z</dcterms:created>
  <dcterms:modified xsi:type="dcterms:W3CDTF">2026-07-01T22:10:50.775Z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