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jc w:val="left"/>
      </w:pPr>
    </w:p>
    <w:p>
      <w:pPr>
        <w:spacing w:before="0" w:after="0" w:line="480" w:lineRule="exact"/>
        <w:jc w:val="left"/>
      </w:pPr>
    </w:p>
    <w:p>
      <w:pPr>
        <w:spacing w:before="0" w:after="0" w:line="480" w:lineRule="exact"/>
        <w:jc w:val="left"/>
      </w:pPr>
    </w:p>
    <w:p>
      <w:pPr>
        <w:spacing w:before="0" w:after="0" w:line="480" w:lineRule="exact"/>
        <w:jc w:val="left"/>
      </w:pPr>
    </w:p>
    <w:p>
      <w:pPr>
        <w:spacing w:before="0" w:after="0" w:line="480" w:lineRule="exact"/>
        <w:jc w:val="left"/>
      </w:pPr>
    </w:p>
    <w:p>
      <w:pPr>
        <w:spacing w:before="0" w:after="0" w:line="480" w:lineRule="exact"/>
        <w:jc w:val="center"/>
      </w:pPr>
      <w:r>
        <w:rPr>
          <w:rFonts w:ascii="Times New Roman" w:hAnsi="Times New Roman"/>
          <w:b/>
          <w:i w:val="0"/>
          <w:sz w:val="28"/>
        </w:rPr>
        <w:t>Análisis de Sentimientos en Comentarios de YouTube Sobre la Gestión</w:t>
        <w:br/>
        <w:t>de Seguridad Pública en El Salvador: Un Enfoque de Procesamiento de</w:t>
        <w:br/>
        <w:t>Lenguaje Natural con Python</w:t>
      </w:r>
    </w:p>
    <w:p>
      <w:pPr>
        <w:spacing w:before="0" w:after="0" w:line="480" w:lineRule="exact"/>
        <w:jc w:val="left"/>
      </w:pPr>
    </w:p>
    <w:p>
      <w:pPr>
        <w:spacing w:before="0" w:after="0" w:line="480" w:lineRule="exact"/>
        <w:jc w:val="center"/>
      </w:pPr>
      <w:r>
        <w:rPr>
          <w:rFonts w:ascii="Times New Roman" w:hAnsi="Times New Roman"/>
          <w:b w:val="0"/>
          <w:i w:val="0"/>
          <w:sz w:val="24"/>
        </w:rPr>
        <w:t>[NOMBRE AUTOR]</w:t>
      </w:r>
    </w:p>
    <w:p>
      <w:pPr>
        <w:spacing w:before="0" w:after="0" w:line="480" w:lineRule="exact"/>
        <w:jc w:val="left"/>
      </w:pPr>
    </w:p>
    <w:p>
      <w:pPr>
        <w:spacing w:before="0" w:after="0" w:line="480" w:lineRule="exact"/>
        <w:jc w:val="center"/>
      </w:pPr>
      <w:r>
        <w:rPr>
          <w:rFonts w:ascii="Times New Roman" w:hAnsi="Times New Roman"/>
          <w:b w:val="0"/>
          <w:i w:val="0"/>
          <w:sz w:val="24"/>
        </w:rPr>
        <w:t>[NOMBRE MATERIA]</w:t>
      </w:r>
    </w:p>
    <w:p>
      <w:pPr>
        <w:spacing w:before="0" w:after="0" w:line="480" w:lineRule="exact"/>
        <w:jc w:val="center"/>
      </w:pPr>
      <w:r>
        <w:rPr>
          <w:rFonts w:ascii="Times New Roman" w:hAnsi="Times New Roman"/>
          <w:b w:val="0"/>
          <w:i w:val="0"/>
          <w:sz w:val="24"/>
        </w:rPr>
        <w:t>[NOMBRE PROFESOR]</w:t>
      </w:r>
    </w:p>
    <w:p>
      <w:pPr>
        <w:spacing w:before="0" w:after="0" w:line="480" w:lineRule="exact"/>
        <w:jc w:val="left"/>
      </w:pPr>
    </w:p>
    <w:p>
      <w:pPr>
        <w:spacing w:before="0" w:after="0" w:line="480" w:lineRule="exact"/>
        <w:jc w:val="center"/>
      </w:pPr>
      <w:r>
        <w:rPr>
          <w:rFonts w:ascii="Times New Roman" w:hAnsi="Times New Roman"/>
          <w:b w:val="0"/>
          <w:i w:val="0"/>
          <w:sz w:val="24"/>
        </w:rPr>
        <w:t>Fundación Universitaria Cafam — Unicafam</w:t>
      </w:r>
    </w:p>
    <w:p>
      <w:pPr>
        <w:spacing w:before="0" w:after="0" w:line="480" w:lineRule="exact"/>
        <w:jc w:val="center"/>
      </w:pPr>
      <w:r>
        <w:rPr>
          <w:rFonts w:ascii="Times New Roman" w:hAnsi="Times New Roman"/>
          <w:b w:val="0"/>
          <w:i w:val="0"/>
          <w:sz w:val="24"/>
        </w:rPr>
        <w:t>Tecnología en Análisis de Datos</w:t>
      </w:r>
    </w:p>
    <w:p>
      <w:pPr>
        <w:spacing w:before="0" w:after="0" w:line="480" w:lineRule="exact"/>
        <w:jc w:val="center"/>
      </w:pPr>
      <w:r>
        <w:rPr>
          <w:rFonts w:ascii="Times New Roman" w:hAnsi="Times New Roman"/>
          <w:b w:val="0"/>
          <w:i w:val="0"/>
          <w:sz w:val="24"/>
        </w:rPr>
        <w:t>Bogotá, Colombia</w:t>
      </w:r>
    </w:p>
    <w:p>
      <w:pPr>
        <w:spacing w:before="0" w:after="0" w:line="480" w:lineRule="exact"/>
        <w:jc w:val="center"/>
      </w:pPr>
      <w:r>
        <w:rPr>
          <w:rFonts w:ascii="Times New Roman" w:hAnsi="Times New Roman"/>
          <w:b w:val="0"/>
          <w:i w:val="0"/>
          <w:sz w:val="24"/>
        </w:rPr>
        <w:t>2025</w:t>
      </w:r>
    </w:p>
    <w:p>
      <w:r>
        <w:br w:type="page"/>
      </w:r>
    </w:p>
    <w:p>
      <w:pPr>
        <w:spacing w:before="480" w:after="0" w:line="480" w:lineRule="exact"/>
        <w:jc w:val="center"/>
      </w:pPr>
      <w:r>
        <w:rPr>
          <w:rFonts w:ascii="Times New Roman" w:hAnsi="Times New Roman"/>
          <w:b/>
          <w:i w:val="0"/>
          <w:sz w:val="24"/>
        </w:rPr>
        <w:t>RESUMEN</w:t>
      </w:r>
    </w:p>
    <w:p>
      <w:pPr>
        <w:spacing w:before="0" w:after="0" w:line="480" w:lineRule="exact"/>
        <w:jc w:val="left"/>
      </w:pPr>
    </w:p>
    <w:p>
      <w:pPr>
        <w:spacing w:before="0" w:after="0" w:line="480" w:lineRule="exact"/>
        <w:ind w:firstLine="720"/>
        <w:jc w:val="left"/>
      </w:pPr>
      <w:r>
        <w:rPr>
          <w:rFonts w:ascii="Times New Roman" w:hAnsi="Times New Roman"/>
          <w:b w:val="0"/>
          <w:i w:val="0"/>
          <w:sz w:val="24"/>
        </w:rPr>
        <w:t>Este proyecto implementa un pipeline de Procesamiento de Lenguaje Natural (NLP) para analizar la percepción pública expresada en los comentarios del video de YouTube "Esto es lo que nadie te cuenta de El Salvador" (2026), publicado en el canal del periodista Juan. El corpus está conformado por 4.314 comentarios recolectados mediante la YouTube Data API v3, comprendidos entre el 1 de febrero y el 17 de marzo de 2026. El pipeline integra cinco etapas secuenciales: descarga y almacenamiento en SQLite, limpieza y lematización con spaCy (modelo es_core_news_sm), tokenización con NLTK, clasificación de sentimientos con el modelo RoBERTuito de pysentimiento y análisis exploratorio multidimensional. Los resultados revelan que el 41,6% de los comentarios son positivos, el 35,5% negativos y el 22,9% neutros, con una confianza media del modelo de 0,782. Los comentarios positivos concentran el 71,7% de los likes totales (13.831 de 19.277), lo que evidencia una mayor resonancia social del apoyo a las políticas de seguridad de Bukele. La clusterización temática con K-Means (K=8) identificó grupos diferenciados: elogios al reportero, debate sobre derechos humanos, comparaciones internacionales y discusión sobre el precio de la paz. El vocabulario discriminante por clase confirma separabilidad léxica real: 40,9% de términos exclusivos en positivo, 59,7% en negativo y 33,3% en neutro. El proyecto demuestra la viabilidad técnica de los enfoques NLP supervisados para el análisis de opinión política en plataformas digitales de habla hispana.</w:t>
      </w:r>
    </w:p>
    <w:p>
      <w:pPr>
        <w:spacing w:before="0" w:after="0" w:line="480" w:lineRule="exact"/>
        <w:jc w:val="left"/>
      </w:pPr>
    </w:p>
    <w:p>
      <w:pPr>
        <w:spacing w:line="480" w:lineRule="exact"/>
        <w:ind w:firstLine="720"/>
      </w:pPr>
      <w:r>
        <w:rPr>
          <w:rFonts w:ascii="Times New Roman" w:hAnsi="Times New Roman"/>
          <w:b/>
          <w:i/>
          <w:sz w:val="24"/>
        </w:rPr>
        <w:t xml:space="preserve">Palabras clave: </w:t>
      </w:r>
      <w:r>
        <w:rPr>
          <w:rFonts w:ascii="Times New Roman" w:hAnsi="Times New Roman"/>
          <w:b w:val="0"/>
          <w:i/>
          <w:sz w:val="24"/>
        </w:rPr>
        <w:t>análisis de sentimientos, procesamiento de lenguaje natural, YouTube, RoBERTuito, K-Means, minería de opiniones, Python</w:t>
      </w:r>
    </w:p>
    <w:p>
      <w:r>
        <w:br w:type="page"/>
      </w:r>
    </w:p>
    <w:p>
      <w:pPr>
        <w:spacing w:before="480" w:after="0" w:line="480" w:lineRule="exact"/>
        <w:jc w:val="center"/>
      </w:pPr>
      <w:r>
        <w:rPr>
          <w:rFonts w:ascii="Times New Roman" w:hAnsi="Times New Roman"/>
          <w:b/>
          <w:i w:val="0"/>
          <w:sz w:val="24"/>
        </w:rPr>
        <w:t>INTRODUCCIÓN</w:t>
      </w:r>
    </w:p>
    <w:p>
      <w:pPr>
        <w:spacing w:before="0" w:after="0" w:line="480" w:lineRule="exact"/>
        <w:jc w:val="left"/>
      </w:pPr>
    </w:p>
    <w:p>
      <w:pPr>
        <w:spacing w:before="0" w:after="0" w:line="480" w:lineRule="exact"/>
        <w:ind w:firstLine="720"/>
        <w:jc w:val="left"/>
      </w:pPr>
      <w:r>
        <w:rPr>
          <w:rFonts w:ascii="Times New Roman" w:hAnsi="Times New Roman"/>
          <w:b w:val="0"/>
          <w:i w:val="0"/>
          <w:sz w:val="24"/>
        </w:rPr>
        <w:t>Las redes sociales y las plataformas de video en línea se han consolidado como los principales espacios de deliberación pública en América Latina. YouTube, con más de 2.500 millones de usuarios activos mensuales (Statista, 2024), genera volúmenes masivos de comentarios que contienen opiniones, juicios valorativos y emociones sobre los más variados temas de agenda. El análisis automatizado de estos textos mediante técnicas de Procesamiento de Lenguaje Natural (NLP) representa una oportunidad metodológica para las ciencias sociales y la analítica de datos, al permitir estudiar la opinión colectiva a escalas imposibles para el análisis manual.</w:t>
      </w:r>
    </w:p>
    <w:p>
      <w:pPr>
        <w:spacing w:before="0" w:after="0" w:line="480" w:lineRule="exact"/>
        <w:ind w:firstLine="720"/>
        <w:jc w:val="left"/>
      </w:pPr>
      <w:r>
        <w:rPr>
          <w:rFonts w:ascii="Times New Roman" w:hAnsi="Times New Roman"/>
          <w:b w:val="0"/>
          <w:i w:val="0"/>
          <w:sz w:val="24"/>
        </w:rPr>
        <w:t>El presente proyecto aborda el análisis de sentimientos sobre el video "Esto es lo que nadie te cuenta de El Salvador" (identificador: pWnndG1K5Hg), publicado en YouTube y que documenta la transformación en materia de seguridad pública en El Salvador bajo el gobierno de Nayib Bukele. Este tema genera debate polarizado en la esfera pública latinoamericana, lo que lo convierte en un caso de estudio especialmente relevante para el análisis computacional de la opinión. El corpus recolectado —4.314 comentarios de 3.950 autores únicos provenientes de múltiples países— ofrece una muestra representativa del discurso digital hispanohablante sobre gobernanza y seguridad.</w:t>
      </w:r>
    </w:p>
    <w:p>
      <w:pPr>
        <w:spacing w:before="240" w:after="0" w:line="480" w:lineRule="exact"/>
        <w:jc w:val="left"/>
      </w:pPr>
      <w:r>
        <w:rPr>
          <w:rFonts w:ascii="Times New Roman" w:hAnsi="Times New Roman"/>
          <w:b/>
          <w:i w:val="0"/>
          <w:sz w:val="24"/>
        </w:rPr>
        <w:t>Objetivo General</w:t>
      </w:r>
    </w:p>
    <w:p>
      <w:pPr>
        <w:spacing w:before="0" w:after="0" w:line="480" w:lineRule="exact"/>
        <w:ind w:firstLine="720"/>
        <w:jc w:val="left"/>
      </w:pPr>
      <w:r>
        <w:rPr>
          <w:rFonts w:ascii="Times New Roman" w:hAnsi="Times New Roman"/>
          <w:b w:val="0"/>
          <w:i w:val="0"/>
          <w:sz w:val="24"/>
        </w:rPr>
        <w:t>Desarrollar e implementar un pipeline de Procesamiento de Lenguaje Natural que permita clasificar automáticamente los comentarios del video seleccionado en categorías de sentimiento (positivo, neutro y negativo), y caracterizar los patrones discursivos asociados a cada categoría mediante análisis exploratorio y clusterización temática.</w:t>
      </w:r>
    </w:p>
    <w:p>
      <w:pPr>
        <w:spacing w:before="240" w:after="0" w:line="480" w:lineRule="exact"/>
        <w:jc w:val="left"/>
      </w:pPr>
      <w:r>
        <w:rPr>
          <w:rFonts w:ascii="Times New Roman" w:hAnsi="Times New Roman"/>
          <w:b/>
          <w:i w:val="0"/>
          <w:sz w:val="24"/>
        </w:rPr>
        <w:t>Objetivos Específicos</w:t>
      </w:r>
    </w:p>
    <w:p>
      <w:pPr>
        <w:spacing w:line="480" w:lineRule="exact" w:before="0" w:after="0"/>
        <w:ind w:firstLine="720"/>
      </w:pPr>
      <w:r>
        <w:rPr>
          <w:rFonts w:ascii="Times New Roman" w:hAnsi="Times New Roman"/>
          <w:b w:val="0"/>
          <w:i w:val="0"/>
          <w:sz w:val="24"/>
        </w:rPr>
        <w:t>1. Recolectar y almacenar el corpus de comentarios utilizando la YouTube Data API v3 y una base de datos relacional SQLite.</w:t>
      </w:r>
    </w:p>
    <w:p>
      <w:pPr>
        <w:spacing w:line="480" w:lineRule="exact" w:before="0" w:after="0"/>
        <w:ind w:firstLine="720"/>
      </w:pPr>
      <w:r>
        <w:rPr>
          <w:rFonts w:ascii="Times New Roman" w:hAnsi="Times New Roman"/>
          <w:b w:val="0"/>
          <w:i w:val="0"/>
          <w:sz w:val="24"/>
        </w:rPr>
        <w:t>2. Aplicar un pipeline de preprocesamiento que incluya limpieza textual, lematización con spaCy y tokenización con NLTK.</w:t>
      </w:r>
    </w:p>
    <w:p>
      <w:pPr>
        <w:spacing w:line="480" w:lineRule="exact" w:before="0" w:after="0"/>
        <w:ind w:firstLine="720"/>
      </w:pPr>
      <w:r>
        <w:rPr>
          <w:rFonts w:ascii="Times New Roman" w:hAnsi="Times New Roman"/>
          <w:b w:val="0"/>
          <w:i w:val="0"/>
          <w:sz w:val="24"/>
        </w:rPr>
        <w:t>3. Clasificar los comentarios en tres categorías de sentimiento mediante el modelo RoBERTuito de pysentimiento.</w:t>
      </w:r>
    </w:p>
    <w:p>
      <w:pPr>
        <w:spacing w:line="480" w:lineRule="exact" w:before="0" w:after="0"/>
        <w:ind w:firstLine="720"/>
      </w:pPr>
      <w:r>
        <w:rPr>
          <w:rFonts w:ascii="Times New Roman" w:hAnsi="Times New Roman"/>
          <w:b w:val="0"/>
          <w:i w:val="0"/>
          <w:sz w:val="24"/>
        </w:rPr>
        <w:t>4. Evaluar la coherencia de la clasificación mediante métricas no supervisadas: distribución de clases, scores de confianza, Silhouette Score y separabilidad léxica.</w:t>
      </w:r>
    </w:p>
    <w:p>
      <w:pPr>
        <w:spacing w:line="480" w:lineRule="exact" w:before="0" w:after="0"/>
        <w:ind w:firstLine="720"/>
      </w:pPr>
      <w:r>
        <w:rPr>
          <w:rFonts w:ascii="Times New Roman" w:hAnsi="Times New Roman"/>
          <w:b w:val="0"/>
          <w:i w:val="0"/>
          <w:sz w:val="24"/>
        </w:rPr>
        <w:t>5. Identificar los clusters temáticos presentes en el corpus y caracterizar el vocabulario discriminante de cada clase de sentimiento.</w:t>
      </w:r>
    </w:p>
    <w:p>
      <w:pPr>
        <w:spacing w:before="240" w:after="0" w:line="480" w:lineRule="exact"/>
        <w:jc w:val="left"/>
      </w:pPr>
      <w:r>
        <w:rPr>
          <w:rFonts w:ascii="Times New Roman" w:hAnsi="Times New Roman"/>
          <w:b/>
          <w:i w:val="0"/>
          <w:sz w:val="24"/>
        </w:rPr>
        <w:t>Alcance</w:t>
      </w:r>
    </w:p>
    <w:p>
      <w:pPr>
        <w:spacing w:before="0" w:after="0" w:line="480" w:lineRule="exact"/>
        <w:ind w:firstLine="720"/>
        <w:jc w:val="left"/>
      </w:pPr>
      <w:r>
        <w:rPr>
          <w:rFonts w:ascii="Times New Roman" w:hAnsi="Times New Roman"/>
          <w:b w:val="0"/>
          <w:i w:val="0"/>
          <w:sz w:val="24"/>
        </w:rPr>
        <w:t>El proyecto abarca exclusivamente los comentarios de nivel superior (sin respuestas anidadas) del video indicado, en el período comprendido entre el 1 de febrero y el 17 de marzo de 2026. No se realizó anotación manual de etiquetas ni validación con ground truth humano, por lo que todas las métricas de rendimiento son de naturaleza no supervisada. El análisis se circunscribe al idioma español.</w:t>
      </w:r>
    </w:p>
    <w:p>
      <w:r>
        <w:br w:type="page"/>
      </w:r>
    </w:p>
    <w:p>
      <w:pPr>
        <w:spacing w:before="480" w:after="0" w:line="480" w:lineRule="exact"/>
        <w:jc w:val="center"/>
      </w:pPr>
      <w:r>
        <w:rPr>
          <w:rFonts w:ascii="Times New Roman" w:hAnsi="Times New Roman"/>
          <w:b/>
          <w:i w:val="0"/>
          <w:sz w:val="24"/>
        </w:rPr>
        <w:t>MARCO TEÓRICO</w:t>
      </w:r>
    </w:p>
    <w:p>
      <w:pPr>
        <w:spacing w:before="0" w:after="0" w:line="480" w:lineRule="exact"/>
        <w:jc w:val="left"/>
      </w:pPr>
    </w:p>
    <w:p>
      <w:pPr>
        <w:spacing w:before="240" w:after="0" w:line="480" w:lineRule="exact"/>
        <w:jc w:val="left"/>
      </w:pPr>
      <w:r>
        <w:rPr>
          <w:rFonts w:ascii="Times New Roman" w:hAnsi="Times New Roman"/>
          <w:b/>
          <w:i w:val="0"/>
          <w:sz w:val="24"/>
        </w:rPr>
        <w:t>Análisis de Sentimientos</w:t>
      </w:r>
    </w:p>
    <w:p>
      <w:pPr>
        <w:spacing w:before="0" w:after="0" w:line="480" w:lineRule="exact"/>
        <w:ind w:firstLine="720"/>
        <w:jc w:val="left"/>
      </w:pPr>
      <w:r>
        <w:rPr>
          <w:rFonts w:ascii="Times New Roman" w:hAnsi="Times New Roman"/>
          <w:b w:val="0"/>
          <w:i w:val="0"/>
          <w:sz w:val="24"/>
        </w:rPr>
        <w:t>El análisis de sentimientos, también denominado minería de opiniones, es la rama del NLP orientada a identificar, extraer y cuantificar estados afectivos y opiniones subjetivas expresadas en texto (Liu, 2012). Desde una perspectiva computacional, el problema se formula habitualmente como una tarea de clasificación supervisada o semi-supervisada que asigna a cada unidad textual una polaridad: positiva, negativa o neutra (Pang &amp; Lee, 2008). Las aplicaciones abarcan desde el monitoreo de reputación corporativa y el análisis de reseñas de productos hasta el estudio de discursos políticos y la vigilancia de la salud pública en redes sociales.</w:t>
      </w:r>
    </w:p>
    <w:p>
      <w:pPr>
        <w:spacing w:before="0" w:after="0" w:line="480" w:lineRule="exact"/>
        <w:ind w:firstLine="720"/>
        <w:jc w:val="left"/>
      </w:pPr>
      <w:r>
        <w:rPr>
          <w:rFonts w:ascii="Times New Roman" w:hAnsi="Times New Roman"/>
          <w:b w:val="0"/>
          <w:i w:val="0"/>
          <w:sz w:val="24"/>
        </w:rPr>
        <w:t>La evolución de los enfoques metodológicos ha transitado desde los léxicos de polaridad (SentiWordNet, VADER) hasta los modelos de lenguaje pre-entrenados basados en la arquitectura Transformer (Devlin et al., 2019). Estos últimos capturan dependencias contextuales de largo alcance y han demostrado rendimiento superior en textos coloquiales y código-mixtos, característicos de las plataformas digitales.</w:t>
      </w:r>
    </w:p>
    <w:p>
      <w:pPr>
        <w:spacing w:before="240" w:after="0" w:line="480" w:lineRule="exact"/>
        <w:jc w:val="left"/>
      </w:pPr>
      <w:r>
        <w:rPr>
          <w:rFonts w:ascii="Times New Roman" w:hAnsi="Times New Roman"/>
          <w:b/>
          <w:i w:val="0"/>
          <w:sz w:val="24"/>
        </w:rPr>
        <w:t>Procesamiento de Lenguaje Natural</w:t>
      </w:r>
    </w:p>
    <w:p>
      <w:pPr>
        <w:spacing w:before="0" w:after="0" w:line="480" w:lineRule="exact"/>
        <w:ind w:firstLine="720"/>
        <w:jc w:val="left"/>
      </w:pPr>
      <w:r>
        <w:rPr>
          <w:rFonts w:ascii="Times New Roman" w:hAnsi="Times New Roman"/>
          <w:b w:val="0"/>
          <w:i w:val="0"/>
          <w:sz w:val="24"/>
        </w:rPr>
        <w:t>El Procesamiento de Lenguaje Natural es el campo interdisciplinar que sitúa en la intersección de la lingüística computacional y el aprendizaje automático, con el objetivo de dotar a las máquinas de la capacidad de comprender, interpretar y generar lenguaje humano (Manning &amp; Schütze, 1999). Un pipeline NLP típico comprende etapas de tokenización, eliminación de palabras vacías (stopwords), normalización morfológica (stemming o lematización), vectorización del texto y, finalmente, la tarea de modelamiento —en este caso, clasificación de sentimientos.</w:t>
      </w:r>
    </w:p>
    <w:p>
      <w:pPr>
        <w:spacing w:before="240" w:after="0" w:line="480" w:lineRule="exact"/>
        <w:jc w:val="left"/>
      </w:pPr>
      <w:r>
        <w:rPr>
          <w:rFonts w:ascii="Times New Roman" w:hAnsi="Times New Roman"/>
          <w:b/>
          <w:i w:val="0"/>
          <w:sz w:val="24"/>
        </w:rPr>
        <w:t>Tokenización y Lematización</w:t>
      </w:r>
    </w:p>
    <w:p>
      <w:pPr>
        <w:spacing w:before="0" w:after="0" w:line="480" w:lineRule="exact"/>
        <w:ind w:firstLine="720"/>
        <w:jc w:val="left"/>
      </w:pPr>
      <w:r>
        <w:rPr>
          <w:rFonts w:ascii="Times New Roman" w:hAnsi="Times New Roman"/>
          <w:b w:val="0"/>
          <w:i w:val="0"/>
          <w:sz w:val="24"/>
        </w:rPr>
        <w:t>La tokenización es el proceso de segmentación de un flujo de caracteres en unidades mínimas de significado —tokens—, que pueden ser palabras, subpalabras o caracteres (Jurafsky &amp; Martin, 2023). La lematización, por su parte, reduce cada forma flexionada a su lema canónico (p. ej., 'corriendo' → 'correr', 'mejores' → 'bueno'), considerando el contexto morfosintáctico del token en la oración. A diferencia del stemming —que aplica reglas heurísticas de truncamiento—, la lematización produce formas lingüísticamente válidas, lo que resulta especialmente relevante para el español, lengua con alta flexión nominal y verbal.</w:t>
      </w:r>
    </w:p>
    <w:p>
      <w:pPr>
        <w:spacing w:before="0" w:after="0" w:line="480" w:lineRule="exact"/>
        <w:ind w:firstLine="720"/>
        <w:jc w:val="left"/>
      </w:pPr>
      <w:r>
        <w:rPr>
          <w:rFonts w:ascii="Times New Roman" w:hAnsi="Times New Roman"/>
          <w:b w:val="0"/>
          <w:i w:val="0"/>
          <w:sz w:val="24"/>
        </w:rPr>
        <w:t>En este proyecto, la tokenización se implementó con el módulo word_tokenize de NLTK (Bird et al., 2009) configurado para español, y la lematización se ejecutó con el modelo es_core_news_sm de spaCy (Honnibal &amp; Montani, 2017), que incorpora un lematizador basado en tablas morfológicas del corpus UD-Spanish-AnCora.</w:t>
      </w:r>
    </w:p>
    <w:p>
      <w:pPr>
        <w:spacing w:before="240" w:after="0" w:line="480" w:lineRule="exact"/>
        <w:jc w:val="left"/>
      </w:pPr>
      <w:r>
        <w:rPr>
          <w:rFonts w:ascii="Times New Roman" w:hAnsi="Times New Roman"/>
          <w:b/>
          <w:i w:val="0"/>
          <w:sz w:val="24"/>
        </w:rPr>
        <w:t>Modelos Transformer para Análisis de Sentimientos en Español</w:t>
      </w:r>
    </w:p>
    <w:p>
      <w:pPr>
        <w:spacing w:before="0" w:after="0" w:line="480" w:lineRule="exact"/>
        <w:ind w:firstLine="720"/>
        <w:jc w:val="left"/>
      </w:pPr>
      <w:r>
        <w:rPr>
          <w:rFonts w:ascii="Times New Roman" w:hAnsi="Times New Roman"/>
          <w:b w:val="0"/>
          <w:i w:val="0"/>
          <w:sz w:val="24"/>
        </w:rPr>
        <w:t>Los modelos de la familia BERT (Bidirectional Encoder Representations from Transformers) han establecido el estado del arte en múltiples tareas de NLP (Devlin et al., 2019). Para el español de redes sociales, Pérez et al. (2022) desarrollaron RoBERTuito, un modelo basado en RoBERTa entrenado sobre 500 millones de tweets en español de América Latina. Su arquitectura bidireccional permite capturar el significado de cada token en función de todo el contexto circundante, lo que resulta en representaciones semánticas más ricas que las de modelos unidireccionales o léxicos de polaridad fija.</w:t>
      </w:r>
    </w:p>
    <w:p>
      <w:pPr>
        <w:spacing w:before="0" w:after="0" w:line="480" w:lineRule="exact"/>
        <w:ind w:firstLine="720"/>
        <w:jc w:val="left"/>
      </w:pPr>
      <w:r>
        <w:rPr>
          <w:rFonts w:ascii="Times New Roman" w:hAnsi="Times New Roman"/>
          <w:b w:val="0"/>
          <w:i w:val="0"/>
          <w:sz w:val="24"/>
        </w:rPr>
        <w:t>La librería pysentimiento (Pérez et al., 2022) encapsula RoBERTuito y otros modelos especializados para tareas de análisis de texto en español e italiano, exponiendo una API de alto nivel que devuelve tanto la clase predicha (POS, NEG, NEU) como las probabilidades softmax asociadas a cada clase, lo que permite evaluar la confianza del modelo en cada predicción individual.</w:t>
      </w:r>
    </w:p>
    <w:p>
      <w:pPr>
        <w:spacing w:before="240" w:after="0" w:line="480" w:lineRule="exact"/>
        <w:jc w:val="left"/>
      </w:pPr>
      <w:r>
        <w:rPr>
          <w:rFonts w:ascii="Times New Roman" w:hAnsi="Times New Roman"/>
          <w:b/>
          <w:i w:val="0"/>
          <w:sz w:val="24"/>
        </w:rPr>
        <w:t>Minería de Opiniones en Plataformas Digitales</w:t>
      </w:r>
    </w:p>
    <w:p>
      <w:pPr>
        <w:spacing w:before="0" w:after="0" w:line="480" w:lineRule="exact"/>
        <w:ind w:firstLine="720"/>
        <w:jc w:val="left"/>
      </w:pPr>
      <w:r>
        <w:rPr>
          <w:rFonts w:ascii="Times New Roman" w:hAnsi="Times New Roman"/>
          <w:b w:val="0"/>
          <w:i w:val="0"/>
          <w:sz w:val="24"/>
        </w:rPr>
        <w:t>La minería de opiniones en redes sociales y plataformas de video presenta desafíos específicos: el lenguaje es informal, abundan los emoticonos, los errores ortográficos y las expresiones idiomáticas regionales (Balahur et al., 2014). YouTube, en particular, alberga comentarios con alta variabilidad lingüística debida a su audiencia geográficamente dispersa. Para el español latinoamericano, esta heterogeneidad dialectal representa un reto adicional para los modelos entrenados en corpus monodialectales. La adopción de RoBERTuito —entrenado expresamente sobre texto de redes sociales latinoamericanas— mitiga parcialmente esta limitación.</w:t>
      </w:r>
    </w:p>
    <w:p>
      <w:r>
        <w:br w:type="page"/>
      </w:r>
    </w:p>
    <w:p>
      <w:pPr>
        <w:spacing w:before="480" w:after="0" w:line="480" w:lineRule="exact"/>
        <w:jc w:val="center"/>
      </w:pPr>
      <w:r>
        <w:rPr>
          <w:rFonts w:ascii="Times New Roman" w:hAnsi="Times New Roman"/>
          <w:b/>
          <w:i w:val="0"/>
          <w:sz w:val="24"/>
        </w:rPr>
        <w:t>METODOLOGÍA</w:t>
      </w:r>
    </w:p>
    <w:p>
      <w:pPr>
        <w:spacing w:before="0" w:after="0" w:line="480" w:lineRule="exact"/>
        <w:jc w:val="left"/>
      </w:pPr>
    </w:p>
    <w:p>
      <w:pPr>
        <w:spacing w:before="0" w:after="0" w:line="480" w:lineRule="exact"/>
        <w:ind w:firstLine="720"/>
        <w:jc w:val="left"/>
      </w:pPr>
      <w:r>
        <w:rPr>
          <w:rFonts w:ascii="Times New Roman" w:hAnsi="Times New Roman"/>
          <w:b w:val="0"/>
          <w:i w:val="0"/>
          <w:sz w:val="24"/>
        </w:rPr>
        <w:t>El proyecto adoptó un enfoque cuantitativo con diseño de investigación no experimental de tipo descriptivo-analítico. La metodología se estructuró en cinco etapas secuenciales que conforman el pipeline de procesamiento, implementado íntegramente en Python 3.13 dentro de un entorno virtual aislado. Cada etapa almacena sus resultados en bases de datos SQLite, garantizando la reproducibilidad y la persistencia incremental de los resultados.</w:t>
      </w:r>
    </w:p>
    <w:p>
      <w:pPr>
        <w:spacing w:before="240" w:after="0" w:line="480" w:lineRule="exact"/>
        <w:jc w:val="left"/>
      </w:pPr>
      <w:r>
        <w:rPr>
          <w:rFonts w:ascii="Times New Roman" w:hAnsi="Times New Roman"/>
          <w:b/>
          <w:i w:val="0"/>
          <w:sz w:val="24"/>
        </w:rPr>
        <w:t>Recolección de Datos</w:t>
      </w:r>
    </w:p>
    <w:p>
      <w:pPr>
        <w:spacing w:before="0" w:after="0" w:line="480" w:lineRule="exact"/>
        <w:ind w:firstLine="720"/>
        <w:jc w:val="left"/>
      </w:pPr>
      <w:r>
        <w:rPr>
          <w:rFonts w:ascii="Times New Roman" w:hAnsi="Times New Roman"/>
          <w:b w:val="0"/>
          <w:i w:val="0"/>
          <w:sz w:val="24"/>
        </w:rPr>
        <w:t>Los comentarios fueron recolectados mediante la YouTube Data API v3 utilizando el script descarga_masiva.py. La consulta al endpoint commentThreads.list recuperó los comentarios de primer nivel del video en lotes de 100 registros, con una espera aleatoria de 1 a 2 segundos entre peticiones para respetar los límites de cuota de la API. Para garantizar la integridad de los datos ante posibles interrupciones, se implementó un mecanismo de checkpointing que persiste los registros descargados cada 500 comentarios mediante operaciones INSERT OR IGNORE sobre una tabla SQLite con restricción de unicidad sobre los campos autor y fecha. De cada comentario se almacenaron: nombre del autor, texto original, número de likes y marca temporal en formato ISO 8601.</w:t>
      </w:r>
    </w:p>
    <w:p>
      <w:pPr>
        <w:spacing w:before="240" w:after="0" w:line="480" w:lineRule="exact"/>
        <w:jc w:val="left"/>
      </w:pPr>
      <w:r>
        <w:rPr>
          <w:rFonts w:ascii="Times New Roman" w:hAnsi="Times New Roman"/>
          <w:b/>
          <w:i w:val="0"/>
          <w:sz w:val="24"/>
        </w:rPr>
        <w:t>Preprocesamiento del Texto</w:t>
      </w:r>
    </w:p>
    <w:p>
      <w:pPr>
        <w:spacing w:before="0" w:after="0" w:line="480" w:lineRule="exact"/>
        <w:ind w:firstLine="720"/>
        <w:jc w:val="left"/>
      </w:pPr>
      <w:r>
        <w:rPr>
          <w:rFonts w:ascii="Times New Roman" w:hAnsi="Times New Roman"/>
          <w:b w:val="0"/>
          <w:i w:val="0"/>
          <w:sz w:val="24"/>
        </w:rPr>
        <w:t>El módulo limpieza_texto.py aplicó sobre cada comentario las siguientes transformaciones en orden: (a) conversión a minúsculas; (b) eliminación de URLs mediante expresión regular; (c) eliminación de caracteres no alfabéticos con un patrón que preserva explícitamente los caracteres del español (tildes, eñe y diéresis: [^a-záéíóúüñ\s]); (d) eliminación de palabras vacías con el corpus de stopwords en español de NLTK; (e) lematización con el modelo es_core_news_sm de spaCy. La tokenización, ejecutada en una etapa posterior por tokenizacion.py, segmentó el texto lematizado usando nltk.word_tokenize con configuración para español, produciendo listas de tokens almacenadas como cadenas separadas por coma.</w:t>
      </w:r>
    </w:p>
    <w:p>
      <w:pPr>
        <w:spacing w:before="240" w:after="0" w:line="480" w:lineRule="exact"/>
        <w:jc w:val="left"/>
      </w:pPr>
      <w:r>
        <w:rPr>
          <w:rFonts w:ascii="Times New Roman" w:hAnsi="Times New Roman"/>
          <w:b/>
          <w:i w:val="0"/>
          <w:sz w:val="24"/>
        </w:rPr>
        <w:t>Extracción de Ubicaciones Geográficas</w:t>
      </w:r>
    </w:p>
    <w:p>
      <w:pPr>
        <w:spacing w:before="0" w:after="0" w:line="480" w:lineRule="exact"/>
        <w:ind w:firstLine="720"/>
        <w:jc w:val="left"/>
      </w:pPr>
      <w:r>
        <w:rPr>
          <w:rFonts w:ascii="Times New Roman" w:hAnsi="Times New Roman"/>
          <w:b w:val="0"/>
          <w:i w:val="0"/>
          <w:sz w:val="24"/>
        </w:rPr>
        <w:t>El script extract_locations.py empleó la librería GeoText para identificar referencias a ciudades y países en el texto original de cada comentario. Se aplicó un diccionario de normalización de alias (p. ej., 'San Salvador' → 'El Salvador') y un conjunto de stopwords geográficas para filtrar falsos positivos producidos por palabras comunes del español que coinciden con topónimos en inglés. Los comentarios sin ubicación detectable recibieron la etiqueta 'sin info'.</w:t>
      </w:r>
    </w:p>
    <w:p>
      <w:pPr>
        <w:spacing w:before="240" w:after="0" w:line="480" w:lineRule="exact"/>
        <w:jc w:val="left"/>
      </w:pPr>
      <w:r>
        <w:rPr>
          <w:rFonts w:ascii="Times New Roman" w:hAnsi="Times New Roman"/>
          <w:b/>
          <w:i w:val="0"/>
          <w:sz w:val="24"/>
        </w:rPr>
        <w:t>Clasificación de Sentimientos</w:t>
      </w:r>
    </w:p>
    <w:p>
      <w:pPr>
        <w:spacing w:before="0" w:after="0" w:line="480" w:lineRule="exact"/>
        <w:ind w:firstLine="720"/>
        <w:jc w:val="left"/>
      </w:pPr>
      <w:r>
        <w:rPr>
          <w:rFonts w:ascii="Times New Roman" w:hAnsi="Times New Roman"/>
          <w:b w:val="0"/>
          <w:i w:val="0"/>
          <w:sz w:val="24"/>
        </w:rPr>
        <w:t>La clasificación se implementó en clasificador_sentimientos.py utilizando la función create_analyzer(task='sentiment', lang='es') de pysentimiento, que carga el modelo RoBERTuito. El procesamiento se realizó en lotes de 32 comentarios (batch processing) para aprovechar la vectorización paralela del modelo Transformer, lo que reduce sustancialmente el tiempo de inferencia respecto al procesamiento secuencial. La función de predicción devuelve una etiqueta de clase (POS, NEG o NEU) y un vector de probabilidades softmax; se almacenó la clase mapeada a positivo/negativo/neutro y la probabilidad asociada a la clase predicha como indicador de confianza. Se implementó checkpointing cada 500 resultados para garantizar la persistencia ante interrupciones.</w:t>
      </w:r>
    </w:p>
    <w:p>
      <w:pPr>
        <w:spacing w:before="240" w:after="0" w:line="480" w:lineRule="exact"/>
        <w:jc w:val="left"/>
      </w:pPr>
      <w:r>
        <w:rPr>
          <w:rFonts w:ascii="Times New Roman" w:hAnsi="Times New Roman"/>
          <w:b/>
          <w:i w:val="0"/>
          <w:sz w:val="24"/>
        </w:rPr>
        <w:t>Herramientas y Librerías</w:t>
      </w:r>
    </w:p>
    <w:p>
      <w:pPr>
        <w:spacing w:before="240" w:after="0" w:line="480" w:lineRule="exact"/>
      </w:pPr>
      <w:r>
        <w:rPr>
          <w:rFonts w:ascii="Times New Roman" w:hAnsi="Times New Roman"/>
          <w:b/>
          <w:i w:val="0"/>
          <w:sz w:val="24"/>
        </w:rPr>
        <w:t>Tabla 1</w:t>
      </w:r>
    </w:p>
    <w:p>
      <w:pPr>
        <w:spacing w:before="0" w:after="80" w:line="480" w:lineRule="exact"/>
      </w:pPr>
      <w:r>
        <w:rPr>
          <w:rFonts w:ascii="Times New Roman" w:hAnsi="Times New Roman"/>
          <w:b w:val="0"/>
          <w:i/>
          <w:sz w:val="24"/>
        </w:rPr>
        <w:t>Herramientas y librerías utilizadas en el pipeline</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i w:val="0"/>
                <w:sz w:val="22"/>
              </w:rPr>
              <w:t>Librería</w:t>
            </w:r>
          </w:p>
        </w:tc>
        <w:tc>
          <w:tcPr>
            <w:tcW w:type="dxa" w:w="3120"/>
          </w:tcPr>
          <w:p>
            <w:pPr>
              <w:jc w:val="center"/>
            </w:pPr>
            <w:r/>
            <w:r>
              <w:rPr>
                <w:rFonts w:ascii="Times New Roman" w:hAnsi="Times New Roman"/>
                <w:b/>
                <w:i w:val="0"/>
                <w:sz w:val="22"/>
              </w:rPr>
              <w:t>Versión</w:t>
            </w:r>
          </w:p>
        </w:tc>
        <w:tc>
          <w:tcPr>
            <w:tcW w:type="dxa" w:w="3120"/>
          </w:tcPr>
          <w:p>
            <w:pPr>
              <w:jc w:val="center"/>
            </w:pPr>
            <w:r/>
            <w:r>
              <w:rPr>
                <w:rFonts w:ascii="Times New Roman" w:hAnsi="Times New Roman"/>
                <w:b/>
                <w:i w:val="0"/>
                <w:sz w:val="22"/>
              </w:rPr>
              <w:t>Función en el pipeline</w:t>
            </w:r>
          </w:p>
        </w:tc>
      </w:tr>
      <w:tr>
        <w:tc>
          <w:tcPr>
            <w:tcW w:type="dxa" w:w="3120"/>
          </w:tcPr>
          <w:p>
            <w:pPr>
              <w:jc w:val="center"/>
            </w:pPr>
            <w:r>
              <w:rPr>
                <w:rFonts w:ascii="Times New Roman" w:hAnsi="Times New Roman"/>
                <w:b w:val="0"/>
                <w:i w:val="0"/>
                <w:sz w:val="22"/>
              </w:rPr>
              <w:t>Python</w:t>
            </w:r>
          </w:p>
        </w:tc>
        <w:tc>
          <w:tcPr>
            <w:tcW w:type="dxa" w:w="3120"/>
          </w:tcPr>
          <w:p>
            <w:pPr>
              <w:jc w:val="center"/>
            </w:pPr>
            <w:r>
              <w:rPr>
                <w:rFonts w:ascii="Times New Roman" w:hAnsi="Times New Roman"/>
                <w:b w:val="0"/>
                <w:i w:val="0"/>
                <w:sz w:val="22"/>
              </w:rPr>
              <w:t>3.13</w:t>
            </w:r>
          </w:p>
        </w:tc>
        <w:tc>
          <w:tcPr>
            <w:tcW w:type="dxa" w:w="3120"/>
          </w:tcPr>
          <w:p>
            <w:pPr>
              <w:jc w:val="center"/>
            </w:pPr>
            <w:r>
              <w:rPr>
                <w:rFonts w:ascii="Times New Roman" w:hAnsi="Times New Roman"/>
                <w:b w:val="0"/>
                <w:i w:val="0"/>
                <w:sz w:val="22"/>
              </w:rPr>
              <w:t>Lenguaje base del proyecto</w:t>
            </w:r>
          </w:p>
        </w:tc>
      </w:tr>
      <w:tr>
        <w:tc>
          <w:tcPr>
            <w:tcW w:type="dxa" w:w="3120"/>
          </w:tcPr>
          <w:p>
            <w:pPr>
              <w:jc w:val="center"/>
            </w:pPr>
            <w:r>
              <w:rPr>
                <w:rFonts w:ascii="Times New Roman" w:hAnsi="Times New Roman"/>
                <w:b w:val="0"/>
                <w:i w:val="0"/>
                <w:sz w:val="22"/>
              </w:rPr>
              <w:t>google-api-python-client</w:t>
            </w:r>
          </w:p>
        </w:tc>
        <w:tc>
          <w:tcPr>
            <w:tcW w:type="dxa" w:w="3120"/>
          </w:tcPr>
          <w:p>
            <w:pPr>
              <w:jc w:val="center"/>
            </w:pPr>
            <w:r>
              <w:rPr>
                <w:rFonts w:ascii="Times New Roman" w:hAnsi="Times New Roman"/>
                <w:b w:val="0"/>
                <w:i w:val="0"/>
                <w:sz w:val="22"/>
              </w:rPr>
              <w:t>2.193.0</w:t>
            </w:r>
          </w:p>
        </w:tc>
        <w:tc>
          <w:tcPr>
            <w:tcW w:type="dxa" w:w="3120"/>
          </w:tcPr>
          <w:p>
            <w:pPr>
              <w:jc w:val="center"/>
            </w:pPr>
            <w:r>
              <w:rPr>
                <w:rFonts w:ascii="Times New Roman" w:hAnsi="Times New Roman"/>
                <w:b w:val="0"/>
                <w:i w:val="0"/>
                <w:sz w:val="22"/>
              </w:rPr>
              <w:t>Acceso a YouTube Data API v3</w:t>
            </w:r>
          </w:p>
        </w:tc>
      </w:tr>
      <w:tr>
        <w:tc>
          <w:tcPr>
            <w:tcW w:type="dxa" w:w="3120"/>
          </w:tcPr>
          <w:p>
            <w:pPr>
              <w:jc w:val="center"/>
            </w:pPr>
            <w:r>
              <w:rPr>
                <w:rFonts w:ascii="Times New Roman" w:hAnsi="Times New Roman"/>
                <w:b w:val="0"/>
                <w:i w:val="0"/>
                <w:sz w:val="22"/>
              </w:rPr>
              <w:t>sqlite3</w:t>
            </w:r>
          </w:p>
        </w:tc>
        <w:tc>
          <w:tcPr>
            <w:tcW w:type="dxa" w:w="3120"/>
          </w:tcPr>
          <w:p>
            <w:pPr>
              <w:jc w:val="center"/>
            </w:pPr>
            <w:r>
              <w:rPr>
                <w:rFonts w:ascii="Times New Roman" w:hAnsi="Times New Roman"/>
                <w:b w:val="0"/>
                <w:i w:val="0"/>
                <w:sz w:val="22"/>
              </w:rPr>
              <w:t>stdlib</w:t>
            </w:r>
          </w:p>
        </w:tc>
        <w:tc>
          <w:tcPr>
            <w:tcW w:type="dxa" w:w="3120"/>
          </w:tcPr>
          <w:p>
            <w:pPr>
              <w:jc w:val="center"/>
            </w:pPr>
            <w:r>
              <w:rPr>
                <w:rFonts w:ascii="Times New Roman" w:hAnsi="Times New Roman"/>
                <w:b w:val="0"/>
                <w:i w:val="0"/>
                <w:sz w:val="22"/>
              </w:rPr>
              <w:t>Almacenamiento y consulta de datos</w:t>
            </w:r>
          </w:p>
        </w:tc>
      </w:tr>
      <w:tr>
        <w:tc>
          <w:tcPr>
            <w:tcW w:type="dxa" w:w="3120"/>
          </w:tcPr>
          <w:p>
            <w:pPr>
              <w:jc w:val="center"/>
            </w:pPr>
            <w:r>
              <w:rPr>
                <w:rFonts w:ascii="Times New Roman" w:hAnsi="Times New Roman"/>
                <w:b w:val="0"/>
                <w:i w:val="0"/>
                <w:sz w:val="22"/>
              </w:rPr>
              <w:t>pandas</w:t>
            </w:r>
          </w:p>
        </w:tc>
        <w:tc>
          <w:tcPr>
            <w:tcW w:type="dxa" w:w="3120"/>
          </w:tcPr>
          <w:p>
            <w:pPr>
              <w:jc w:val="center"/>
            </w:pPr>
            <w:r>
              <w:rPr>
                <w:rFonts w:ascii="Times New Roman" w:hAnsi="Times New Roman"/>
                <w:b w:val="0"/>
                <w:i w:val="0"/>
                <w:sz w:val="22"/>
              </w:rPr>
              <w:t>3.0.1</w:t>
            </w:r>
          </w:p>
        </w:tc>
        <w:tc>
          <w:tcPr>
            <w:tcW w:type="dxa" w:w="3120"/>
          </w:tcPr>
          <w:p>
            <w:pPr>
              <w:jc w:val="center"/>
            </w:pPr>
            <w:r>
              <w:rPr>
                <w:rFonts w:ascii="Times New Roman" w:hAnsi="Times New Roman"/>
                <w:b w:val="0"/>
                <w:i w:val="0"/>
                <w:sz w:val="22"/>
              </w:rPr>
              <w:t>Manipulación de datos tabulares</w:t>
            </w:r>
          </w:p>
        </w:tc>
      </w:tr>
      <w:tr>
        <w:tc>
          <w:tcPr>
            <w:tcW w:type="dxa" w:w="3120"/>
          </w:tcPr>
          <w:p>
            <w:pPr>
              <w:jc w:val="center"/>
            </w:pPr>
            <w:r>
              <w:rPr>
                <w:rFonts w:ascii="Times New Roman" w:hAnsi="Times New Roman"/>
                <w:b w:val="0"/>
                <w:i w:val="0"/>
                <w:sz w:val="22"/>
              </w:rPr>
              <w:t>NLTK</w:t>
            </w:r>
          </w:p>
        </w:tc>
        <w:tc>
          <w:tcPr>
            <w:tcW w:type="dxa" w:w="3120"/>
          </w:tcPr>
          <w:p>
            <w:pPr>
              <w:jc w:val="center"/>
            </w:pPr>
            <w:r>
              <w:rPr>
                <w:rFonts w:ascii="Times New Roman" w:hAnsi="Times New Roman"/>
                <w:b w:val="0"/>
                <w:i w:val="0"/>
                <w:sz w:val="22"/>
              </w:rPr>
              <w:t>3.9.3</w:t>
            </w:r>
          </w:p>
        </w:tc>
        <w:tc>
          <w:tcPr>
            <w:tcW w:type="dxa" w:w="3120"/>
          </w:tcPr>
          <w:p>
            <w:pPr>
              <w:jc w:val="center"/>
            </w:pPr>
            <w:r>
              <w:rPr>
                <w:rFonts w:ascii="Times New Roman" w:hAnsi="Times New Roman"/>
                <w:b w:val="0"/>
                <w:i w:val="0"/>
                <w:sz w:val="22"/>
              </w:rPr>
              <w:t>Stopwords y tokenización</w:t>
            </w:r>
          </w:p>
        </w:tc>
      </w:tr>
      <w:tr>
        <w:tc>
          <w:tcPr>
            <w:tcW w:type="dxa" w:w="3120"/>
          </w:tcPr>
          <w:p>
            <w:pPr>
              <w:jc w:val="center"/>
            </w:pPr>
            <w:r>
              <w:rPr>
                <w:rFonts w:ascii="Times New Roman" w:hAnsi="Times New Roman"/>
                <w:b w:val="0"/>
                <w:i w:val="0"/>
                <w:sz w:val="22"/>
              </w:rPr>
              <w:t>spaCy</w:t>
            </w:r>
          </w:p>
        </w:tc>
        <w:tc>
          <w:tcPr>
            <w:tcW w:type="dxa" w:w="3120"/>
          </w:tcPr>
          <w:p>
            <w:pPr>
              <w:jc w:val="center"/>
            </w:pPr>
            <w:r>
              <w:rPr>
                <w:rFonts w:ascii="Times New Roman" w:hAnsi="Times New Roman"/>
                <w:b w:val="0"/>
                <w:i w:val="0"/>
                <w:sz w:val="22"/>
              </w:rPr>
              <w:t>3.8.13</w:t>
            </w:r>
          </w:p>
        </w:tc>
        <w:tc>
          <w:tcPr>
            <w:tcW w:type="dxa" w:w="3120"/>
          </w:tcPr>
          <w:p>
            <w:pPr>
              <w:jc w:val="center"/>
            </w:pPr>
            <w:r>
              <w:rPr>
                <w:rFonts w:ascii="Times New Roman" w:hAnsi="Times New Roman"/>
                <w:b w:val="0"/>
                <w:i w:val="0"/>
                <w:sz w:val="22"/>
              </w:rPr>
              <w:t>Lematización (es_core_news_sm)</w:t>
            </w:r>
          </w:p>
        </w:tc>
      </w:tr>
      <w:tr>
        <w:tc>
          <w:tcPr>
            <w:tcW w:type="dxa" w:w="3120"/>
          </w:tcPr>
          <w:p>
            <w:pPr>
              <w:jc w:val="center"/>
            </w:pPr>
            <w:r>
              <w:rPr>
                <w:rFonts w:ascii="Times New Roman" w:hAnsi="Times New Roman"/>
                <w:b w:val="0"/>
                <w:i w:val="0"/>
                <w:sz w:val="22"/>
              </w:rPr>
              <w:t>pysentimiento</w:t>
            </w:r>
          </w:p>
        </w:tc>
        <w:tc>
          <w:tcPr>
            <w:tcW w:type="dxa" w:w="3120"/>
          </w:tcPr>
          <w:p>
            <w:pPr>
              <w:jc w:val="center"/>
            </w:pPr>
            <w:r>
              <w:rPr>
                <w:rFonts w:ascii="Times New Roman" w:hAnsi="Times New Roman"/>
                <w:b w:val="0"/>
                <w:i w:val="0"/>
                <w:sz w:val="22"/>
              </w:rPr>
              <w:t>0.7.3</w:t>
            </w:r>
          </w:p>
        </w:tc>
        <w:tc>
          <w:tcPr>
            <w:tcW w:type="dxa" w:w="3120"/>
          </w:tcPr>
          <w:p>
            <w:pPr>
              <w:jc w:val="center"/>
            </w:pPr>
            <w:r>
              <w:rPr>
                <w:rFonts w:ascii="Times New Roman" w:hAnsi="Times New Roman"/>
                <w:b w:val="0"/>
                <w:i w:val="0"/>
                <w:sz w:val="22"/>
              </w:rPr>
              <w:t>Modelo RoBERTuito de sentimientos</w:t>
            </w:r>
          </w:p>
        </w:tc>
      </w:tr>
      <w:tr>
        <w:tc>
          <w:tcPr>
            <w:tcW w:type="dxa" w:w="3120"/>
          </w:tcPr>
          <w:p>
            <w:pPr>
              <w:jc w:val="center"/>
            </w:pPr>
            <w:r>
              <w:rPr>
                <w:rFonts w:ascii="Times New Roman" w:hAnsi="Times New Roman"/>
                <w:b w:val="0"/>
                <w:i w:val="0"/>
                <w:sz w:val="22"/>
              </w:rPr>
              <w:t>scikit-learn</w:t>
            </w:r>
          </w:p>
        </w:tc>
        <w:tc>
          <w:tcPr>
            <w:tcW w:type="dxa" w:w="3120"/>
          </w:tcPr>
          <w:p>
            <w:pPr>
              <w:jc w:val="center"/>
            </w:pPr>
            <w:r>
              <w:rPr>
                <w:rFonts w:ascii="Times New Roman" w:hAnsi="Times New Roman"/>
                <w:b w:val="0"/>
                <w:i w:val="0"/>
                <w:sz w:val="22"/>
              </w:rPr>
              <w:t>1.8.0</w:t>
            </w:r>
          </w:p>
        </w:tc>
        <w:tc>
          <w:tcPr>
            <w:tcW w:type="dxa" w:w="3120"/>
          </w:tcPr>
          <w:p>
            <w:pPr>
              <w:jc w:val="center"/>
            </w:pPr>
            <w:r>
              <w:rPr>
                <w:rFonts w:ascii="Times New Roman" w:hAnsi="Times New Roman"/>
                <w:b w:val="0"/>
                <w:i w:val="0"/>
                <w:sz w:val="22"/>
              </w:rPr>
              <w:t>TF-IDF, K-Means, Silhouette Score</w:t>
            </w:r>
          </w:p>
        </w:tc>
      </w:tr>
      <w:tr>
        <w:tc>
          <w:tcPr>
            <w:tcW w:type="dxa" w:w="3120"/>
          </w:tcPr>
          <w:p>
            <w:pPr>
              <w:jc w:val="center"/>
            </w:pPr>
            <w:r>
              <w:rPr>
                <w:rFonts w:ascii="Times New Roman" w:hAnsi="Times New Roman"/>
                <w:b w:val="0"/>
                <w:i w:val="0"/>
                <w:sz w:val="22"/>
              </w:rPr>
              <w:t>matplotlib / seaborn</w:t>
            </w:r>
          </w:p>
        </w:tc>
        <w:tc>
          <w:tcPr>
            <w:tcW w:type="dxa" w:w="3120"/>
          </w:tcPr>
          <w:p>
            <w:pPr>
              <w:jc w:val="center"/>
            </w:pPr>
            <w:r>
              <w:rPr>
                <w:rFonts w:ascii="Times New Roman" w:hAnsi="Times New Roman"/>
                <w:b w:val="0"/>
                <w:i w:val="0"/>
                <w:sz w:val="22"/>
              </w:rPr>
              <w:t>3.10.8 / 0.13.2</w:t>
            </w:r>
          </w:p>
        </w:tc>
        <w:tc>
          <w:tcPr>
            <w:tcW w:type="dxa" w:w="3120"/>
          </w:tcPr>
          <w:p>
            <w:pPr>
              <w:jc w:val="center"/>
            </w:pPr>
            <w:r>
              <w:rPr>
                <w:rFonts w:ascii="Times New Roman" w:hAnsi="Times New Roman"/>
                <w:b w:val="0"/>
                <w:i w:val="0"/>
                <w:sz w:val="22"/>
              </w:rPr>
              <w:t>Visualizaciones</w:t>
            </w:r>
          </w:p>
        </w:tc>
      </w:tr>
      <w:tr>
        <w:tc>
          <w:tcPr>
            <w:tcW w:type="dxa" w:w="3120"/>
          </w:tcPr>
          <w:p>
            <w:pPr>
              <w:jc w:val="center"/>
            </w:pPr>
            <w:r>
              <w:rPr>
                <w:rFonts w:ascii="Times New Roman" w:hAnsi="Times New Roman"/>
                <w:b w:val="0"/>
                <w:i w:val="0"/>
                <w:sz w:val="22"/>
              </w:rPr>
              <w:t>WordCloud</w:t>
            </w:r>
          </w:p>
        </w:tc>
        <w:tc>
          <w:tcPr>
            <w:tcW w:type="dxa" w:w="3120"/>
          </w:tcPr>
          <w:p>
            <w:pPr>
              <w:jc w:val="center"/>
            </w:pPr>
            <w:r>
              <w:rPr>
                <w:rFonts w:ascii="Times New Roman" w:hAnsi="Times New Roman"/>
                <w:b w:val="0"/>
                <w:i w:val="0"/>
                <w:sz w:val="22"/>
              </w:rPr>
              <w:t>1.9.6</w:t>
            </w:r>
          </w:p>
        </w:tc>
        <w:tc>
          <w:tcPr>
            <w:tcW w:type="dxa" w:w="3120"/>
          </w:tcPr>
          <w:p>
            <w:pPr>
              <w:jc w:val="center"/>
            </w:pPr>
            <w:r>
              <w:rPr>
                <w:rFonts w:ascii="Times New Roman" w:hAnsi="Times New Roman"/>
                <w:b w:val="0"/>
                <w:i w:val="0"/>
                <w:sz w:val="22"/>
              </w:rPr>
              <w:t>Nubes de palabras</w:t>
            </w:r>
          </w:p>
        </w:tc>
      </w:tr>
      <w:tr>
        <w:tc>
          <w:tcPr>
            <w:tcW w:type="dxa" w:w="3120"/>
          </w:tcPr>
          <w:p>
            <w:pPr>
              <w:jc w:val="center"/>
            </w:pPr>
            <w:r>
              <w:rPr>
                <w:rFonts w:ascii="Times New Roman" w:hAnsi="Times New Roman"/>
                <w:b w:val="0"/>
                <w:i w:val="0"/>
                <w:sz w:val="22"/>
              </w:rPr>
              <w:t>GeoText</w:t>
            </w:r>
          </w:p>
        </w:tc>
        <w:tc>
          <w:tcPr>
            <w:tcW w:type="dxa" w:w="3120"/>
          </w:tcPr>
          <w:p>
            <w:pPr>
              <w:jc w:val="center"/>
            </w:pPr>
            <w:r>
              <w:rPr>
                <w:rFonts w:ascii="Times New Roman" w:hAnsi="Times New Roman"/>
                <w:b w:val="0"/>
                <w:i w:val="0"/>
                <w:sz w:val="22"/>
              </w:rPr>
              <w:t>0.4.0</w:t>
            </w:r>
          </w:p>
        </w:tc>
        <w:tc>
          <w:tcPr>
            <w:tcW w:type="dxa" w:w="3120"/>
          </w:tcPr>
          <w:p>
            <w:pPr>
              <w:jc w:val="center"/>
            </w:pPr>
            <w:r>
              <w:rPr>
                <w:rFonts w:ascii="Times New Roman" w:hAnsi="Times New Roman"/>
                <w:b w:val="0"/>
                <w:i w:val="0"/>
                <w:sz w:val="22"/>
              </w:rPr>
              <w:t>Extracción de entidades geográficas</w:t>
            </w:r>
          </w:p>
        </w:tc>
      </w:tr>
    </w:tbl>
    <w:p>
      <w:pPr>
        <w:spacing w:before="40" w:after="240" w:line="480" w:lineRule="exact"/>
      </w:pPr>
      <w:r>
        <w:rPr>
          <w:rFonts w:ascii="Times New Roman" w:hAnsi="Times New Roman"/>
          <w:b w:val="0"/>
          <w:i/>
          <w:sz w:val="20"/>
        </w:rPr>
        <w:t xml:space="preserve">Nota. </w:t>
      </w:r>
      <w:r>
        <w:rPr>
          <w:rFonts w:ascii="Times New Roman" w:hAnsi="Times New Roman"/>
          <w:b w:val="0"/>
          <w:i w:val="0"/>
          <w:sz w:val="20"/>
        </w:rPr>
        <w:t>Elaboración propia a partir del análisis del corpus de comentarios de YouTube.</w:t>
      </w:r>
    </w:p>
    <w:p>
      <w:r>
        <w:br w:type="page"/>
      </w:r>
    </w:p>
    <w:p>
      <w:pPr>
        <w:spacing w:before="480" w:after="0" w:line="480" w:lineRule="exact"/>
        <w:jc w:val="center"/>
      </w:pPr>
      <w:r>
        <w:rPr>
          <w:rFonts w:ascii="Times New Roman" w:hAnsi="Times New Roman"/>
          <w:b/>
          <w:i w:val="0"/>
          <w:sz w:val="24"/>
        </w:rPr>
        <w:t>RESULTADOS</w:t>
      </w:r>
    </w:p>
    <w:p>
      <w:pPr>
        <w:spacing w:before="0" w:after="0" w:line="480" w:lineRule="exact"/>
        <w:jc w:val="left"/>
      </w:pPr>
    </w:p>
    <w:p>
      <w:pPr>
        <w:spacing w:before="240" w:after="0" w:line="480" w:lineRule="exact"/>
        <w:jc w:val="left"/>
      </w:pPr>
      <w:r>
        <w:rPr>
          <w:rFonts w:ascii="Times New Roman" w:hAnsi="Times New Roman"/>
          <w:b/>
          <w:i w:val="0"/>
          <w:sz w:val="24"/>
        </w:rPr>
        <w:t>Descripción del Corpus</w:t>
      </w:r>
    </w:p>
    <w:p>
      <w:pPr>
        <w:spacing w:before="0" w:after="0" w:line="480" w:lineRule="exact"/>
        <w:ind w:firstLine="720"/>
        <w:jc w:val="left"/>
      </w:pPr>
      <w:r>
        <w:rPr>
          <w:rFonts w:ascii="Times New Roman" w:hAnsi="Times New Roman"/>
          <w:b w:val="0"/>
          <w:i w:val="0"/>
          <w:sz w:val="24"/>
        </w:rPr>
        <w:t>Se recolectaron y procesaron 4.314 comentarios de primer nivel, producidos por 3.950 autores únicos —lo que indica una alta proporción de participación singular (91,6% de los autores comentó exactamente una vez). El período de actividad se extendió desde el 1 de febrero hasta el 17 de marzo de 2026, abarcando 42 días con actividad registrada. El pico de comentarios se concentró en el primer día tras la publicación del video (1 de febrero de 2026), con 1.915 comentarios en una sola jornada, lo que representa el 44,4% del corpus total.</w:t>
      </w:r>
    </w:p>
    <w:p>
      <w:pPr>
        <w:spacing w:before="240" w:after="0" w:line="480" w:lineRule="exact"/>
      </w:pPr>
      <w:r>
        <w:rPr>
          <w:rFonts w:ascii="Times New Roman" w:hAnsi="Times New Roman"/>
          <w:b/>
          <w:i w:val="0"/>
          <w:sz w:val="24"/>
        </w:rPr>
        <w:t>Tabla 2</w:t>
      </w:r>
    </w:p>
    <w:p>
      <w:pPr>
        <w:spacing w:before="0" w:after="80" w:line="480" w:lineRule="exact"/>
      </w:pPr>
      <w:r>
        <w:rPr>
          <w:rFonts w:ascii="Times New Roman" w:hAnsi="Times New Roman"/>
          <w:b w:val="0"/>
          <w:i/>
          <w:sz w:val="24"/>
        </w:rPr>
        <w:t>Estadísticas descriptivas del corpus de comentarios</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rFonts w:ascii="Times New Roman" w:hAnsi="Times New Roman"/>
                <w:b/>
                <w:i w:val="0"/>
                <w:sz w:val="22"/>
              </w:rPr>
              <w:t>Indicador</w:t>
            </w:r>
          </w:p>
        </w:tc>
        <w:tc>
          <w:tcPr>
            <w:tcW w:type="dxa" w:w="4680"/>
          </w:tcPr>
          <w:p>
            <w:pPr>
              <w:jc w:val="center"/>
            </w:pPr>
            <w:r/>
            <w:r>
              <w:rPr>
                <w:rFonts w:ascii="Times New Roman" w:hAnsi="Times New Roman"/>
                <w:b/>
                <w:i w:val="0"/>
                <w:sz w:val="22"/>
              </w:rPr>
              <w:t>Valor</w:t>
            </w:r>
          </w:p>
        </w:tc>
      </w:tr>
      <w:tr>
        <w:tc>
          <w:tcPr>
            <w:tcW w:type="dxa" w:w="4680"/>
          </w:tcPr>
          <w:p>
            <w:pPr>
              <w:jc w:val="center"/>
            </w:pPr>
            <w:r>
              <w:rPr>
                <w:rFonts w:ascii="Times New Roman" w:hAnsi="Times New Roman"/>
                <w:b w:val="0"/>
                <w:i w:val="0"/>
                <w:sz w:val="22"/>
              </w:rPr>
              <w:t>Total de comentarios</w:t>
            </w:r>
          </w:p>
        </w:tc>
        <w:tc>
          <w:tcPr>
            <w:tcW w:type="dxa" w:w="4680"/>
          </w:tcPr>
          <w:p>
            <w:pPr>
              <w:jc w:val="center"/>
            </w:pPr>
            <w:r>
              <w:rPr>
                <w:rFonts w:ascii="Times New Roman" w:hAnsi="Times New Roman"/>
                <w:b w:val="0"/>
                <w:i w:val="0"/>
                <w:sz w:val="22"/>
              </w:rPr>
              <w:t>4.314</w:t>
            </w:r>
          </w:p>
        </w:tc>
      </w:tr>
      <w:tr>
        <w:tc>
          <w:tcPr>
            <w:tcW w:type="dxa" w:w="4680"/>
          </w:tcPr>
          <w:p>
            <w:pPr>
              <w:jc w:val="center"/>
            </w:pPr>
            <w:r>
              <w:rPr>
                <w:rFonts w:ascii="Times New Roman" w:hAnsi="Times New Roman"/>
                <w:b w:val="0"/>
                <w:i w:val="0"/>
                <w:sz w:val="22"/>
              </w:rPr>
              <w:t>Autores únicos</w:t>
            </w:r>
          </w:p>
        </w:tc>
        <w:tc>
          <w:tcPr>
            <w:tcW w:type="dxa" w:w="4680"/>
          </w:tcPr>
          <w:p>
            <w:pPr>
              <w:jc w:val="center"/>
            </w:pPr>
            <w:r>
              <w:rPr>
                <w:rFonts w:ascii="Times New Roman" w:hAnsi="Times New Roman"/>
                <w:b w:val="0"/>
                <w:i w:val="0"/>
                <w:sz w:val="22"/>
              </w:rPr>
              <w:t>3.950</w:t>
            </w:r>
          </w:p>
        </w:tc>
      </w:tr>
      <w:tr>
        <w:tc>
          <w:tcPr>
            <w:tcW w:type="dxa" w:w="4680"/>
          </w:tcPr>
          <w:p>
            <w:pPr>
              <w:jc w:val="center"/>
            </w:pPr>
            <w:r>
              <w:rPr>
                <w:rFonts w:ascii="Times New Roman" w:hAnsi="Times New Roman"/>
                <w:b w:val="0"/>
                <w:i w:val="0"/>
                <w:sz w:val="22"/>
              </w:rPr>
              <w:t>Período analizado</w:t>
            </w:r>
          </w:p>
        </w:tc>
        <w:tc>
          <w:tcPr>
            <w:tcW w:type="dxa" w:w="4680"/>
          </w:tcPr>
          <w:p>
            <w:pPr>
              <w:jc w:val="center"/>
            </w:pPr>
            <w:r>
              <w:rPr>
                <w:rFonts w:ascii="Times New Roman" w:hAnsi="Times New Roman"/>
                <w:b w:val="0"/>
                <w:i w:val="0"/>
                <w:sz w:val="22"/>
              </w:rPr>
              <w:t>1 feb. – 17 mar. 2026 (42 días)</w:t>
            </w:r>
          </w:p>
        </w:tc>
      </w:tr>
      <w:tr>
        <w:tc>
          <w:tcPr>
            <w:tcW w:type="dxa" w:w="4680"/>
          </w:tcPr>
          <w:p>
            <w:pPr>
              <w:jc w:val="center"/>
            </w:pPr>
            <w:r>
              <w:rPr>
                <w:rFonts w:ascii="Times New Roman" w:hAnsi="Times New Roman"/>
                <w:b w:val="0"/>
                <w:i w:val="0"/>
                <w:sz w:val="22"/>
              </w:rPr>
              <w:t>Pico diario de comentarios</w:t>
            </w:r>
          </w:p>
        </w:tc>
        <w:tc>
          <w:tcPr>
            <w:tcW w:type="dxa" w:w="4680"/>
          </w:tcPr>
          <w:p>
            <w:pPr>
              <w:jc w:val="center"/>
            </w:pPr>
            <w:r>
              <w:rPr>
                <w:rFonts w:ascii="Times New Roman" w:hAnsi="Times New Roman"/>
                <w:b w:val="0"/>
                <w:i w:val="0"/>
                <w:sz w:val="22"/>
              </w:rPr>
              <w:t>1.915 (1 feb. 2026)</w:t>
            </w:r>
          </w:p>
        </w:tc>
      </w:tr>
      <w:tr>
        <w:tc>
          <w:tcPr>
            <w:tcW w:type="dxa" w:w="4680"/>
          </w:tcPr>
          <w:p>
            <w:pPr>
              <w:jc w:val="center"/>
            </w:pPr>
            <w:r>
              <w:rPr>
                <w:rFonts w:ascii="Times New Roman" w:hAnsi="Times New Roman"/>
                <w:b w:val="0"/>
                <w:i w:val="0"/>
                <w:sz w:val="22"/>
              </w:rPr>
              <w:t>Longitud media del comentario (caracteres)</w:t>
            </w:r>
          </w:p>
        </w:tc>
        <w:tc>
          <w:tcPr>
            <w:tcW w:type="dxa" w:w="4680"/>
          </w:tcPr>
          <w:p>
            <w:pPr>
              <w:jc w:val="center"/>
            </w:pPr>
            <w:r>
              <w:rPr>
                <w:rFonts w:ascii="Times New Roman" w:hAnsi="Times New Roman"/>
                <w:b w:val="0"/>
                <w:i w:val="0"/>
                <w:sz w:val="22"/>
              </w:rPr>
              <w:t>193</w:t>
            </w:r>
          </w:p>
        </w:tc>
      </w:tr>
      <w:tr>
        <w:tc>
          <w:tcPr>
            <w:tcW w:type="dxa" w:w="4680"/>
          </w:tcPr>
          <w:p>
            <w:pPr>
              <w:jc w:val="center"/>
            </w:pPr>
            <w:r>
              <w:rPr>
                <w:rFonts w:ascii="Times New Roman" w:hAnsi="Times New Roman"/>
                <w:b w:val="0"/>
                <w:i w:val="0"/>
                <w:sz w:val="22"/>
              </w:rPr>
              <w:t>Longitud mediana del comentario</w:t>
            </w:r>
          </w:p>
        </w:tc>
        <w:tc>
          <w:tcPr>
            <w:tcW w:type="dxa" w:w="4680"/>
          </w:tcPr>
          <w:p>
            <w:pPr>
              <w:jc w:val="center"/>
            </w:pPr>
            <w:r>
              <w:rPr>
                <w:rFonts w:ascii="Times New Roman" w:hAnsi="Times New Roman"/>
                <w:b w:val="0"/>
                <w:i w:val="0"/>
                <w:sz w:val="22"/>
              </w:rPr>
              <w:t>119</w:t>
            </w:r>
          </w:p>
        </w:tc>
      </w:tr>
      <w:tr>
        <w:tc>
          <w:tcPr>
            <w:tcW w:type="dxa" w:w="4680"/>
          </w:tcPr>
          <w:p>
            <w:pPr>
              <w:jc w:val="center"/>
            </w:pPr>
            <w:r>
              <w:rPr>
                <w:rFonts w:ascii="Times New Roman" w:hAnsi="Times New Roman"/>
                <w:b w:val="0"/>
                <w:i w:val="0"/>
                <w:sz w:val="22"/>
              </w:rPr>
              <w:t>Comentario más largo</w:t>
            </w:r>
          </w:p>
        </w:tc>
        <w:tc>
          <w:tcPr>
            <w:tcW w:type="dxa" w:w="4680"/>
          </w:tcPr>
          <w:p>
            <w:pPr>
              <w:jc w:val="center"/>
            </w:pPr>
            <w:r>
              <w:rPr>
                <w:rFonts w:ascii="Times New Roman" w:hAnsi="Times New Roman"/>
                <w:b w:val="0"/>
                <w:i w:val="0"/>
                <w:sz w:val="22"/>
              </w:rPr>
              <w:t>4.978 caracteres</w:t>
            </w:r>
          </w:p>
        </w:tc>
      </w:tr>
      <w:tr>
        <w:tc>
          <w:tcPr>
            <w:tcW w:type="dxa" w:w="4680"/>
          </w:tcPr>
          <w:p>
            <w:pPr>
              <w:jc w:val="center"/>
            </w:pPr>
            <w:r>
              <w:rPr>
                <w:rFonts w:ascii="Times New Roman" w:hAnsi="Times New Roman"/>
                <w:b w:val="0"/>
                <w:i w:val="0"/>
                <w:sz w:val="22"/>
              </w:rPr>
              <w:t>Total de likes en el corpus</w:t>
            </w:r>
          </w:p>
        </w:tc>
        <w:tc>
          <w:tcPr>
            <w:tcW w:type="dxa" w:w="4680"/>
          </w:tcPr>
          <w:p>
            <w:pPr>
              <w:jc w:val="center"/>
            </w:pPr>
            <w:r>
              <w:rPr>
                <w:rFonts w:ascii="Times New Roman" w:hAnsi="Times New Roman"/>
                <w:b w:val="0"/>
                <w:i w:val="0"/>
                <w:sz w:val="22"/>
              </w:rPr>
              <w:t>19.277</w:t>
            </w:r>
          </w:p>
        </w:tc>
      </w:tr>
      <w:tr>
        <w:tc>
          <w:tcPr>
            <w:tcW w:type="dxa" w:w="4680"/>
          </w:tcPr>
          <w:p>
            <w:pPr>
              <w:jc w:val="center"/>
            </w:pPr>
            <w:r>
              <w:rPr>
                <w:rFonts w:ascii="Times New Roman" w:hAnsi="Times New Roman"/>
                <w:b w:val="0"/>
                <w:i w:val="0"/>
                <w:sz w:val="22"/>
              </w:rPr>
              <w:t>Comentarios con 0 likes</w:t>
            </w:r>
          </w:p>
        </w:tc>
        <w:tc>
          <w:tcPr>
            <w:tcW w:type="dxa" w:w="4680"/>
          </w:tcPr>
          <w:p>
            <w:pPr>
              <w:jc w:val="center"/>
            </w:pPr>
            <w:r>
              <w:rPr>
                <w:rFonts w:ascii="Times New Roman" w:hAnsi="Times New Roman"/>
                <w:b w:val="0"/>
                <w:i w:val="0"/>
                <w:sz w:val="22"/>
              </w:rPr>
              <w:t>3.286 (76,2%)</w:t>
            </w:r>
          </w:p>
        </w:tc>
      </w:tr>
      <w:tr>
        <w:tc>
          <w:tcPr>
            <w:tcW w:type="dxa" w:w="4680"/>
          </w:tcPr>
          <w:p>
            <w:pPr>
              <w:jc w:val="center"/>
            </w:pPr>
            <w:r>
              <w:rPr>
                <w:rFonts w:ascii="Times New Roman" w:hAnsi="Times New Roman"/>
                <w:b w:val="0"/>
                <w:i w:val="0"/>
                <w:sz w:val="22"/>
              </w:rPr>
              <w:t>Comentarios con ubicación detectada</w:t>
            </w:r>
          </w:p>
        </w:tc>
        <w:tc>
          <w:tcPr>
            <w:tcW w:type="dxa" w:w="4680"/>
          </w:tcPr>
          <w:p>
            <w:pPr>
              <w:jc w:val="center"/>
            </w:pPr>
            <w:r>
              <w:rPr>
                <w:rFonts w:ascii="Times New Roman" w:hAnsi="Times New Roman"/>
                <w:b w:val="0"/>
                <w:i w:val="0"/>
                <w:sz w:val="22"/>
              </w:rPr>
              <w:t>1.226 (28,4%)</w:t>
            </w:r>
          </w:p>
        </w:tc>
      </w:tr>
    </w:tbl>
    <w:p>
      <w:pPr>
        <w:spacing w:before="40" w:after="240" w:line="480" w:lineRule="exact"/>
      </w:pPr>
      <w:r>
        <w:rPr>
          <w:rFonts w:ascii="Times New Roman" w:hAnsi="Times New Roman"/>
          <w:b w:val="0"/>
          <w:i/>
          <w:sz w:val="20"/>
        </w:rPr>
        <w:t xml:space="preserve">Nota. </w:t>
      </w:r>
      <w:r>
        <w:rPr>
          <w:rFonts w:ascii="Times New Roman" w:hAnsi="Times New Roman"/>
          <w:b w:val="0"/>
          <w:i w:val="0"/>
          <w:sz w:val="20"/>
        </w:rPr>
        <w:t>Elaboración propia a partir del análisis del corpus de comentarios de YouTube.</w:t>
      </w:r>
    </w:p>
    <w:p>
      <w:pPr>
        <w:spacing w:before="240" w:after="0" w:line="480" w:lineRule="exact"/>
        <w:jc w:val="left"/>
      </w:pPr>
      <w:r>
        <w:rPr>
          <w:rFonts w:ascii="Times New Roman" w:hAnsi="Times New Roman"/>
          <w:b/>
          <w:i w:val="0"/>
          <w:sz w:val="24"/>
        </w:rPr>
        <w:t>Distribución de Sentimientos</w:t>
      </w:r>
    </w:p>
    <w:p>
      <w:pPr>
        <w:spacing w:before="0" w:after="0" w:line="480" w:lineRule="exact"/>
        <w:ind w:firstLine="720"/>
        <w:jc w:val="left"/>
      </w:pPr>
      <w:r>
        <w:rPr>
          <w:rFonts w:ascii="Times New Roman" w:hAnsi="Times New Roman"/>
          <w:b w:val="0"/>
          <w:i w:val="0"/>
          <w:sz w:val="24"/>
        </w:rPr>
        <w:t>La clasificación de los 4.314 comentarios con RoBERTuito produjo la distribución presentada en la Tabla 3. El sentimiento positivo es el mayoritario (41,6%), seguido del negativo (35,5%) y el neutro (22,9%). El ratio positivo/negativo es de 1,17, lo que indica una leve preponderancia del apoyo aunque con presencia significativa de crítica. El test de bondad de ajuste χ² contra la hipótesis nula de distribución uniforme arrojó χ²(2) = 233,23, p &lt; 0,001, lo que confirma que la distribución es significativamente no uniforme y refleja una clasificación discriminante real del modelo.</w:t>
      </w:r>
    </w:p>
    <w:p>
      <w:pPr>
        <w:spacing w:before="240" w:after="0" w:line="480" w:lineRule="exact"/>
      </w:pPr>
      <w:r>
        <w:rPr>
          <w:rFonts w:ascii="Times New Roman" w:hAnsi="Times New Roman"/>
          <w:b/>
          <w:i w:val="0"/>
          <w:sz w:val="24"/>
        </w:rPr>
        <w:t>Tabla 3</w:t>
      </w:r>
    </w:p>
    <w:p>
      <w:pPr>
        <w:spacing w:before="0" w:after="80" w:line="480" w:lineRule="exact"/>
      </w:pPr>
      <w:r>
        <w:rPr>
          <w:rFonts w:ascii="Times New Roman" w:hAnsi="Times New Roman"/>
          <w:b w:val="0"/>
          <w:i/>
          <w:sz w:val="24"/>
        </w:rPr>
        <w:t>Distribución de sentimientos y engagement por categoría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i w:val="0"/>
                <w:sz w:val="22"/>
              </w:rPr>
              <w:t>Sentimiento</w:t>
            </w:r>
          </w:p>
        </w:tc>
        <w:tc>
          <w:tcPr>
            <w:tcW w:type="dxa" w:w="1872"/>
          </w:tcPr>
          <w:p>
            <w:pPr>
              <w:jc w:val="center"/>
            </w:pPr>
            <w:r/>
            <w:r>
              <w:rPr>
                <w:rFonts w:ascii="Times New Roman" w:hAnsi="Times New Roman"/>
                <w:b/>
                <w:i w:val="0"/>
                <w:sz w:val="22"/>
              </w:rPr>
              <w:t>Frecuencia</w:t>
            </w:r>
          </w:p>
        </w:tc>
        <w:tc>
          <w:tcPr>
            <w:tcW w:type="dxa" w:w="1872"/>
          </w:tcPr>
          <w:p>
            <w:pPr>
              <w:jc w:val="center"/>
            </w:pPr>
            <w:r/>
            <w:r>
              <w:rPr>
                <w:rFonts w:ascii="Times New Roman" w:hAnsi="Times New Roman"/>
                <w:b/>
                <w:i w:val="0"/>
                <w:sz w:val="22"/>
              </w:rPr>
              <w:t>Porcentaje</w:t>
            </w:r>
          </w:p>
        </w:tc>
        <w:tc>
          <w:tcPr>
            <w:tcW w:type="dxa" w:w="1872"/>
          </w:tcPr>
          <w:p>
            <w:pPr>
              <w:jc w:val="center"/>
            </w:pPr>
            <w:r/>
            <w:r>
              <w:rPr>
                <w:rFonts w:ascii="Times New Roman" w:hAnsi="Times New Roman"/>
                <w:b/>
                <w:i w:val="0"/>
                <w:sz w:val="22"/>
              </w:rPr>
              <w:t>Likes totales</w:t>
            </w:r>
          </w:p>
        </w:tc>
        <w:tc>
          <w:tcPr>
            <w:tcW w:type="dxa" w:w="1872"/>
          </w:tcPr>
          <w:p>
            <w:pPr>
              <w:jc w:val="center"/>
            </w:pPr>
            <w:r/>
            <w:r>
              <w:rPr>
                <w:rFonts w:ascii="Times New Roman" w:hAnsi="Times New Roman"/>
                <w:b/>
                <w:i w:val="0"/>
                <w:sz w:val="22"/>
              </w:rPr>
              <w:t>Likes promedio</w:t>
            </w:r>
          </w:p>
        </w:tc>
      </w:tr>
      <w:tr>
        <w:tc>
          <w:tcPr>
            <w:tcW w:type="dxa" w:w="1872"/>
          </w:tcPr>
          <w:p>
            <w:pPr>
              <w:jc w:val="center"/>
            </w:pPr>
            <w:r>
              <w:rPr>
                <w:rFonts w:ascii="Times New Roman" w:hAnsi="Times New Roman"/>
                <w:b w:val="0"/>
                <w:i w:val="0"/>
                <w:sz w:val="22"/>
              </w:rPr>
              <w:t>Positivo</w:t>
            </w:r>
          </w:p>
        </w:tc>
        <w:tc>
          <w:tcPr>
            <w:tcW w:type="dxa" w:w="1872"/>
          </w:tcPr>
          <w:p>
            <w:pPr>
              <w:jc w:val="center"/>
            </w:pPr>
            <w:r>
              <w:rPr>
                <w:rFonts w:ascii="Times New Roman" w:hAnsi="Times New Roman"/>
                <w:b w:val="0"/>
                <w:i w:val="0"/>
                <w:sz w:val="22"/>
              </w:rPr>
              <w:t>1.793</w:t>
            </w:r>
          </w:p>
        </w:tc>
        <w:tc>
          <w:tcPr>
            <w:tcW w:type="dxa" w:w="1872"/>
          </w:tcPr>
          <w:p>
            <w:pPr>
              <w:jc w:val="center"/>
            </w:pPr>
            <w:r>
              <w:rPr>
                <w:rFonts w:ascii="Times New Roman" w:hAnsi="Times New Roman"/>
                <w:b w:val="0"/>
                <w:i w:val="0"/>
                <w:sz w:val="22"/>
              </w:rPr>
              <w:t>41,6%</w:t>
            </w:r>
          </w:p>
        </w:tc>
        <w:tc>
          <w:tcPr>
            <w:tcW w:type="dxa" w:w="1872"/>
          </w:tcPr>
          <w:p>
            <w:pPr>
              <w:jc w:val="center"/>
            </w:pPr>
            <w:r>
              <w:rPr>
                <w:rFonts w:ascii="Times New Roman" w:hAnsi="Times New Roman"/>
                <w:b w:val="0"/>
                <w:i w:val="0"/>
                <w:sz w:val="22"/>
              </w:rPr>
              <w:t>13.831</w:t>
            </w:r>
          </w:p>
        </w:tc>
        <w:tc>
          <w:tcPr>
            <w:tcW w:type="dxa" w:w="1872"/>
          </w:tcPr>
          <w:p>
            <w:pPr>
              <w:jc w:val="center"/>
            </w:pPr>
            <w:r>
              <w:rPr>
                <w:rFonts w:ascii="Times New Roman" w:hAnsi="Times New Roman"/>
                <w:b w:val="0"/>
                <w:i w:val="0"/>
                <w:sz w:val="22"/>
              </w:rPr>
              <w:t>7,71</w:t>
            </w:r>
          </w:p>
        </w:tc>
      </w:tr>
      <w:tr>
        <w:tc>
          <w:tcPr>
            <w:tcW w:type="dxa" w:w="1872"/>
          </w:tcPr>
          <w:p>
            <w:pPr>
              <w:jc w:val="center"/>
            </w:pPr>
            <w:r>
              <w:rPr>
                <w:rFonts w:ascii="Times New Roman" w:hAnsi="Times New Roman"/>
                <w:b w:val="0"/>
                <w:i w:val="0"/>
                <w:sz w:val="22"/>
              </w:rPr>
              <w:t>Negativo</w:t>
            </w:r>
          </w:p>
        </w:tc>
        <w:tc>
          <w:tcPr>
            <w:tcW w:type="dxa" w:w="1872"/>
          </w:tcPr>
          <w:p>
            <w:pPr>
              <w:jc w:val="center"/>
            </w:pPr>
            <w:r>
              <w:rPr>
                <w:rFonts w:ascii="Times New Roman" w:hAnsi="Times New Roman"/>
                <w:b w:val="0"/>
                <w:i w:val="0"/>
                <w:sz w:val="22"/>
              </w:rPr>
              <w:t>1.531</w:t>
            </w:r>
          </w:p>
        </w:tc>
        <w:tc>
          <w:tcPr>
            <w:tcW w:type="dxa" w:w="1872"/>
          </w:tcPr>
          <w:p>
            <w:pPr>
              <w:jc w:val="center"/>
            </w:pPr>
            <w:r>
              <w:rPr>
                <w:rFonts w:ascii="Times New Roman" w:hAnsi="Times New Roman"/>
                <w:b w:val="0"/>
                <w:i w:val="0"/>
                <w:sz w:val="22"/>
              </w:rPr>
              <w:t>35,5%</w:t>
            </w:r>
          </w:p>
        </w:tc>
        <w:tc>
          <w:tcPr>
            <w:tcW w:type="dxa" w:w="1872"/>
          </w:tcPr>
          <w:p>
            <w:pPr>
              <w:jc w:val="center"/>
            </w:pPr>
            <w:r>
              <w:rPr>
                <w:rFonts w:ascii="Times New Roman" w:hAnsi="Times New Roman"/>
                <w:b w:val="0"/>
                <w:i w:val="0"/>
                <w:sz w:val="22"/>
              </w:rPr>
              <w:t>3.669</w:t>
            </w:r>
          </w:p>
        </w:tc>
        <w:tc>
          <w:tcPr>
            <w:tcW w:type="dxa" w:w="1872"/>
          </w:tcPr>
          <w:p>
            <w:pPr>
              <w:jc w:val="center"/>
            </w:pPr>
            <w:r>
              <w:rPr>
                <w:rFonts w:ascii="Times New Roman" w:hAnsi="Times New Roman"/>
                <w:b w:val="0"/>
                <w:i w:val="0"/>
                <w:sz w:val="22"/>
              </w:rPr>
              <w:t>2,40</w:t>
            </w:r>
          </w:p>
        </w:tc>
      </w:tr>
      <w:tr>
        <w:tc>
          <w:tcPr>
            <w:tcW w:type="dxa" w:w="1872"/>
          </w:tcPr>
          <w:p>
            <w:pPr>
              <w:jc w:val="center"/>
            </w:pPr>
            <w:r>
              <w:rPr>
                <w:rFonts w:ascii="Times New Roman" w:hAnsi="Times New Roman"/>
                <w:b w:val="0"/>
                <w:i w:val="0"/>
                <w:sz w:val="22"/>
              </w:rPr>
              <w:t>Neutro</w:t>
            </w:r>
          </w:p>
        </w:tc>
        <w:tc>
          <w:tcPr>
            <w:tcW w:type="dxa" w:w="1872"/>
          </w:tcPr>
          <w:p>
            <w:pPr>
              <w:jc w:val="center"/>
            </w:pPr>
            <w:r>
              <w:rPr>
                <w:rFonts w:ascii="Times New Roman" w:hAnsi="Times New Roman"/>
                <w:b w:val="0"/>
                <w:i w:val="0"/>
                <w:sz w:val="22"/>
              </w:rPr>
              <w:t>990</w:t>
            </w:r>
          </w:p>
        </w:tc>
        <w:tc>
          <w:tcPr>
            <w:tcW w:type="dxa" w:w="1872"/>
          </w:tcPr>
          <w:p>
            <w:pPr>
              <w:jc w:val="center"/>
            </w:pPr>
            <w:r>
              <w:rPr>
                <w:rFonts w:ascii="Times New Roman" w:hAnsi="Times New Roman"/>
                <w:b w:val="0"/>
                <w:i w:val="0"/>
                <w:sz w:val="22"/>
              </w:rPr>
              <w:t>22,9%</w:t>
            </w:r>
          </w:p>
        </w:tc>
        <w:tc>
          <w:tcPr>
            <w:tcW w:type="dxa" w:w="1872"/>
          </w:tcPr>
          <w:p>
            <w:pPr>
              <w:jc w:val="center"/>
            </w:pPr>
            <w:r>
              <w:rPr>
                <w:rFonts w:ascii="Times New Roman" w:hAnsi="Times New Roman"/>
                <w:b w:val="0"/>
                <w:i w:val="0"/>
                <w:sz w:val="22"/>
              </w:rPr>
              <w:t>1.777</w:t>
            </w:r>
          </w:p>
        </w:tc>
        <w:tc>
          <w:tcPr>
            <w:tcW w:type="dxa" w:w="1872"/>
          </w:tcPr>
          <w:p>
            <w:pPr>
              <w:jc w:val="center"/>
            </w:pPr>
            <w:r>
              <w:rPr>
                <w:rFonts w:ascii="Times New Roman" w:hAnsi="Times New Roman"/>
                <w:b w:val="0"/>
                <w:i w:val="0"/>
                <w:sz w:val="22"/>
              </w:rPr>
              <w:t>1,79</w:t>
            </w:r>
          </w:p>
        </w:tc>
      </w:tr>
      <w:tr>
        <w:tc>
          <w:tcPr>
            <w:tcW w:type="dxa" w:w="1872"/>
          </w:tcPr>
          <w:p>
            <w:pPr>
              <w:jc w:val="center"/>
            </w:pPr>
            <w:r>
              <w:rPr>
                <w:rFonts w:ascii="Times New Roman" w:hAnsi="Times New Roman"/>
                <w:b w:val="0"/>
                <w:i w:val="0"/>
                <w:sz w:val="22"/>
              </w:rPr>
              <w:t>Total</w:t>
            </w:r>
          </w:p>
        </w:tc>
        <w:tc>
          <w:tcPr>
            <w:tcW w:type="dxa" w:w="1872"/>
          </w:tcPr>
          <w:p>
            <w:pPr>
              <w:jc w:val="center"/>
            </w:pPr>
            <w:r>
              <w:rPr>
                <w:rFonts w:ascii="Times New Roman" w:hAnsi="Times New Roman"/>
                <w:b w:val="0"/>
                <w:i w:val="0"/>
                <w:sz w:val="22"/>
              </w:rPr>
              <w:t>4.314</w:t>
            </w:r>
          </w:p>
        </w:tc>
        <w:tc>
          <w:tcPr>
            <w:tcW w:type="dxa" w:w="1872"/>
          </w:tcPr>
          <w:p>
            <w:pPr>
              <w:jc w:val="center"/>
            </w:pPr>
            <w:r>
              <w:rPr>
                <w:rFonts w:ascii="Times New Roman" w:hAnsi="Times New Roman"/>
                <w:b w:val="0"/>
                <w:i w:val="0"/>
                <w:sz w:val="22"/>
              </w:rPr>
              <w:t>100%</w:t>
            </w:r>
          </w:p>
        </w:tc>
        <w:tc>
          <w:tcPr>
            <w:tcW w:type="dxa" w:w="1872"/>
          </w:tcPr>
          <w:p>
            <w:pPr>
              <w:jc w:val="center"/>
            </w:pPr>
            <w:r>
              <w:rPr>
                <w:rFonts w:ascii="Times New Roman" w:hAnsi="Times New Roman"/>
                <w:b w:val="0"/>
                <w:i w:val="0"/>
                <w:sz w:val="22"/>
              </w:rPr>
              <w:t>19.277</w:t>
            </w:r>
          </w:p>
        </w:tc>
        <w:tc>
          <w:tcPr>
            <w:tcW w:type="dxa" w:w="1872"/>
          </w:tcPr>
          <w:p>
            <w:pPr>
              <w:jc w:val="center"/>
            </w:pPr>
            <w:r>
              <w:rPr>
                <w:rFonts w:ascii="Times New Roman" w:hAnsi="Times New Roman"/>
                <w:b w:val="0"/>
                <w:i w:val="0"/>
                <w:sz w:val="22"/>
              </w:rPr>
              <w:t>4,47</w:t>
            </w:r>
          </w:p>
        </w:tc>
      </w:tr>
    </w:tbl>
    <w:p>
      <w:pPr>
        <w:spacing w:before="40" w:after="240" w:line="480" w:lineRule="exact"/>
      </w:pPr>
      <w:r>
        <w:rPr>
          <w:rFonts w:ascii="Times New Roman" w:hAnsi="Times New Roman"/>
          <w:b w:val="0"/>
          <w:i/>
          <w:sz w:val="20"/>
        </w:rPr>
        <w:t xml:space="preserve">Nota. </w:t>
      </w:r>
      <w:r>
        <w:rPr>
          <w:rFonts w:ascii="Times New Roman" w:hAnsi="Times New Roman"/>
          <w:b w:val="0"/>
          <w:i w:val="0"/>
          <w:sz w:val="20"/>
        </w:rPr>
        <w:t>Elaboración propia a partir del análisis del corpus de comentarios de YouTube.</w:t>
      </w:r>
    </w:p>
    <w:p>
      <w:pPr>
        <w:spacing w:before="0" w:after="0" w:line="480" w:lineRule="exact"/>
        <w:ind w:firstLine="720"/>
        <w:jc w:val="left"/>
      </w:pPr>
      <w:r>
        <w:rPr>
          <w:rFonts w:ascii="Times New Roman" w:hAnsi="Times New Roman"/>
          <w:b w:val="0"/>
          <w:i w:val="0"/>
          <w:sz w:val="24"/>
        </w:rPr>
        <w:t>Un hallazgo destacado es la asimetría en el engagement: los comentarios positivos acumularon el 71,7% de los likes totales (13.831), mientras que los negativos recibieron apenas el 19,0% (3.669), a pesar de representar el 35,5% del corpus. Esto sugiere que la comunidad activa que interactúa con los comentarios tiene una disposición más favorable hacia el contenido que la distribución textual global.</w:t>
      </w:r>
    </w:p>
    <w:p>
      <w:pPr>
        <w:spacing w:before="0" w:after="0" w:line="480" w:lineRule="exact"/>
        <w:ind w:firstLine="720"/>
        <w:jc w:val="left"/>
      </w:pPr>
      <w:r>
        <w:rPr>
          <w:rFonts w:ascii="Times New Roman" w:hAnsi="Times New Roman"/>
          <w:b w:val="0"/>
          <w:i w:val="0"/>
          <w:sz w:val="24"/>
        </w:rPr>
        <w:t>El análisis de la longitud textual también revela diferencias por categoría: los comentarios negativos son sustancialmente más largos (media: 285 caracteres, mediana: 184) que los positivos (media: 146, mediana: 101) y neutros (media: 136, mediana: 70). Este patrón es consistente con la literatura sobre comportamiento digital, donde las expresiones de desacuerdo tienden a ser más elaboradas argumentativamente (Balahur et al., 2014).</w:t>
      </w:r>
    </w:p>
    <w:p>
      <w:pPr>
        <w:spacing w:before="240" w:after="0" w:line="480" w:lineRule="exact"/>
        <w:jc w:val="left"/>
      </w:pPr>
      <w:r>
        <w:rPr>
          <w:rFonts w:ascii="Times New Roman" w:hAnsi="Times New Roman"/>
          <w:b/>
          <w:i w:val="0"/>
          <w:sz w:val="24"/>
        </w:rPr>
        <w:t>Score de Confianza del Modelo</w:t>
      </w:r>
    </w:p>
    <w:p>
      <w:pPr>
        <w:spacing w:before="0" w:after="0" w:line="480" w:lineRule="exact"/>
        <w:ind w:firstLine="720"/>
        <w:jc w:val="left"/>
      </w:pPr>
      <w:r>
        <w:rPr>
          <w:rFonts w:ascii="Times New Roman" w:hAnsi="Times New Roman"/>
          <w:b w:val="0"/>
          <w:i w:val="0"/>
          <w:sz w:val="24"/>
        </w:rPr>
        <w:t>La confianza del modelo —medida como la probabilidad softmax asignada a la clase predicha— presenta un valor medio global de 0,782 (DE = 0,169). El 65,7% de las predicciones supera el umbral de alta confianza de 0,80. Sin embargo, existe heterogeneidad notable entre clases: los comentarios positivos y negativos tienen confianza media superior a 0,83, mientras que la clase neutra presenta una confianza media de apenas 0,624. Este resultado es metodológicamente coherente: la neutralidad es la categoría más difusa semánticamente —agrupa textos ambiguos, breves o informativos sin carga valorativa explícita—, lo que genera mayor incertidumbre en el clasificador.</w:t>
      </w:r>
    </w:p>
    <w:p>
      <w:pPr>
        <w:spacing w:before="240" w:after="0" w:line="480" w:lineRule="exact"/>
      </w:pPr>
      <w:r>
        <w:rPr>
          <w:rFonts w:ascii="Times New Roman" w:hAnsi="Times New Roman"/>
          <w:b/>
          <w:i w:val="0"/>
          <w:sz w:val="24"/>
        </w:rPr>
        <w:t>Tabla 4</w:t>
      </w:r>
    </w:p>
    <w:p>
      <w:pPr>
        <w:spacing w:before="0" w:after="80" w:line="480" w:lineRule="exact"/>
      </w:pPr>
      <w:r>
        <w:rPr>
          <w:rFonts w:ascii="Times New Roman" w:hAnsi="Times New Roman"/>
          <w:b w:val="0"/>
          <w:i/>
          <w:sz w:val="24"/>
        </w:rPr>
        <w:t>Estadísticas del score de confianza del modelo por clase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i w:val="0"/>
                <w:sz w:val="22"/>
              </w:rPr>
              <w:t>Sentimiento</w:t>
            </w:r>
          </w:p>
        </w:tc>
        <w:tc>
          <w:tcPr>
            <w:tcW w:type="dxa" w:w="1337"/>
          </w:tcPr>
          <w:p>
            <w:pPr>
              <w:jc w:val="center"/>
            </w:pPr>
            <w:r/>
            <w:r>
              <w:rPr>
                <w:rFonts w:ascii="Times New Roman" w:hAnsi="Times New Roman"/>
                <w:b/>
                <w:i w:val="0"/>
                <w:sz w:val="22"/>
              </w:rPr>
              <w:t>Media</w:t>
            </w:r>
          </w:p>
        </w:tc>
        <w:tc>
          <w:tcPr>
            <w:tcW w:type="dxa" w:w="1337"/>
          </w:tcPr>
          <w:p>
            <w:pPr>
              <w:jc w:val="center"/>
            </w:pPr>
            <w:r/>
            <w:r>
              <w:rPr>
                <w:rFonts w:ascii="Times New Roman" w:hAnsi="Times New Roman"/>
                <w:b/>
                <w:i w:val="0"/>
                <w:sz w:val="22"/>
              </w:rPr>
              <w:t>Mediana</w:t>
            </w:r>
          </w:p>
        </w:tc>
        <w:tc>
          <w:tcPr>
            <w:tcW w:type="dxa" w:w="1337"/>
          </w:tcPr>
          <w:p>
            <w:pPr>
              <w:jc w:val="center"/>
            </w:pPr>
            <w:r/>
            <w:r>
              <w:rPr>
                <w:rFonts w:ascii="Times New Roman" w:hAnsi="Times New Roman"/>
                <w:b/>
                <w:i w:val="0"/>
                <w:sz w:val="22"/>
              </w:rPr>
              <w:t>P25</w:t>
            </w:r>
          </w:p>
        </w:tc>
        <w:tc>
          <w:tcPr>
            <w:tcW w:type="dxa" w:w="1337"/>
          </w:tcPr>
          <w:p>
            <w:pPr>
              <w:jc w:val="center"/>
            </w:pPr>
            <w:r/>
            <w:r>
              <w:rPr>
                <w:rFonts w:ascii="Times New Roman" w:hAnsi="Times New Roman"/>
                <w:b/>
                <w:i w:val="0"/>
                <w:sz w:val="22"/>
              </w:rPr>
              <w:t>P75</w:t>
            </w:r>
          </w:p>
        </w:tc>
        <w:tc>
          <w:tcPr>
            <w:tcW w:type="dxa" w:w="1337"/>
          </w:tcPr>
          <w:p>
            <w:pPr>
              <w:jc w:val="center"/>
            </w:pPr>
            <w:r/>
            <w:r>
              <w:rPr>
                <w:rFonts w:ascii="Times New Roman" w:hAnsi="Times New Roman"/>
                <w:b/>
                <w:i w:val="0"/>
                <w:sz w:val="22"/>
              </w:rPr>
              <w:t>≥0,80 (%)</w:t>
            </w:r>
          </w:p>
        </w:tc>
        <w:tc>
          <w:tcPr>
            <w:tcW w:type="dxa" w:w="1337"/>
          </w:tcPr>
          <w:p>
            <w:pPr>
              <w:jc w:val="center"/>
            </w:pPr>
            <w:r/>
            <w:r>
              <w:rPr>
                <w:rFonts w:ascii="Times New Roman" w:hAnsi="Times New Roman"/>
                <w:b/>
                <w:i w:val="0"/>
                <w:sz w:val="22"/>
              </w:rPr>
              <w:t>&lt;0,50 (%)</w:t>
            </w:r>
          </w:p>
        </w:tc>
      </w:tr>
      <w:tr>
        <w:tc>
          <w:tcPr>
            <w:tcW w:type="dxa" w:w="1337"/>
          </w:tcPr>
          <w:p>
            <w:pPr>
              <w:jc w:val="center"/>
            </w:pPr>
            <w:r>
              <w:rPr>
                <w:rFonts w:ascii="Times New Roman" w:hAnsi="Times New Roman"/>
                <w:b w:val="0"/>
                <w:i w:val="0"/>
                <w:sz w:val="22"/>
              </w:rPr>
              <w:t>Positivo</w:t>
            </w:r>
          </w:p>
        </w:tc>
        <w:tc>
          <w:tcPr>
            <w:tcW w:type="dxa" w:w="1337"/>
          </w:tcPr>
          <w:p>
            <w:pPr>
              <w:jc w:val="center"/>
            </w:pPr>
            <w:r>
              <w:rPr>
                <w:rFonts w:ascii="Times New Roman" w:hAnsi="Times New Roman"/>
                <w:b w:val="0"/>
                <w:i w:val="0"/>
                <w:sz w:val="22"/>
              </w:rPr>
              <w:t>0,831</w:t>
            </w:r>
          </w:p>
        </w:tc>
        <w:tc>
          <w:tcPr>
            <w:tcW w:type="dxa" w:w="1337"/>
          </w:tcPr>
          <w:p>
            <w:pPr>
              <w:jc w:val="center"/>
            </w:pPr>
            <w:r>
              <w:rPr>
                <w:rFonts w:ascii="Times New Roman" w:hAnsi="Times New Roman"/>
                <w:b w:val="0"/>
                <w:i w:val="0"/>
                <w:sz w:val="22"/>
              </w:rPr>
              <w:t>0,898</w:t>
            </w:r>
          </w:p>
        </w:tc>
        <w:tc>
          <w:tcPr>
            <w:tcW w:type="dxa" w:w="1337"/>
          </w:tcPr>
          <w:p>
            <w:pPr>
              <w:jc w:val="center"/>
            </w:pPr>
            <w:r>
              <w:rPr>
                <w:rFonts w:ascii="Times New Roman" w:hAnsi="Times New Roman"/>
                <w:b w:val="0"/>
                <w:i w:val="0"/>
                <w:sz w:val="22"/>
              </w:rPr>
              <w:t>0,714</w:t>
            </w:r>
          </w:p>
        </w:tc>
        <w:tc>
          <w:tcPr>
            <w:tcW w:type="dxa" w:w="1337"/>
          </w:tcPr>
          <w:p>
            <w:pPr>
              <w:jc w:val="center"/>
            </w:pPr>
            <w:r>
              <w:rPr>
                <w:rFonts w:ascii="Times New Roman" w:hAnsi="Times New Roman"/>
                <w:b w:val="0"/>
                <w:i w:val="0"/>
                <w:sz w:val="22"/>
              </w:rPr>
              <w:t>0,966</w:t>
            </w:r>
          </w:p>
        </w:tc>
        <w:tc>
          <w:tcPr>
            <w:tcW w:type="dxa" w:w="1337"/>
          </w:tcPr>
          <w:p>
            <w:pPr>
              <w:jc w:val="center"/>
            </w:pPr>
            <w:r>
              <w:rPr>
                <w:rFonts w:ascii="Times New Roman" w:hAnsi="Times New Roman"/>
                <w:b w:val="0"/>
                <w:i w:val="0"/>
                <w:sz w:val="22"/>
              </w:rPr>
              <w:t>67,7%</w:t>
            </w:r>
          </w:p>
        </w:tc>
        <w:tc>
          <w:tcPr>
            <w:tcW w:type="dxa" w:w="1337"/>
          </w:tcPr>
          <w:p>
            <w:pPr>
              <w:jc w:val="center"/>
            </w:pPr>
            <w:r>
              <w:rPr>
                <w:rFonts w:ascii="Times New Roman" w:hAnsi="Times New Roman"/>
                <w:b w:val="0"/>
                <w:i w:val="0"/>
                <w:sz w:val="22"/>
              </w:rPr>
              <w:t>4,4%</w:t>
            </w:r>
          </w:p>
        </w:tc>
      </w:tr>
      <w:tr>
        <w:tc>
          <w:tcPr>
            <w:tcW w:type="dxa" w:w="1337"/>
          </w:tcPr>
          <w:p>
            <w:pPr>
              <w:jc w:val="center"/>
            </w:pPr>
            <w:r>
              <w:rPr>
                <w:rFonts w:ascii="Times New Roman" w:hAnsi="Times New Roman"/>
                <w:b w:val="0"/>
                <w:i w:val="0"/>
                <w:sz w:val="22"/>
              </w:rPr>
              <w:t>Negativo</w:t>
            </w:r>
          </w:p>
        </w:tc>
        <w:tc>
          <w:tcPr>
            <w:tcW w:type="dxa" w:w="1337"/>
          </w:tcPr>
          <w:p>
            <w:pPr>
              <w:jc w:val="center"/>
            </w:pPr>
            <w:r>
              <w:rPr>
                <w:rFonts w:ascii="Times New Roman" w:hAnsi="Times New Roman"/>
                <w:b w:val="0"/>
                <w:i w:val="0"/>
                <w:sz w:val="22"/>
              </w:rPr>
              <w:t>0,829</w:t>
            </w:r>
          </w:p>
        </w:tc>
        <w:tc>
          <w:tcPr>
            <w:tcW w:type="dxa" w:w="1337"/>
          </w:tcPr>
          <w:p>
            <w:pPr>
              <w:jc w:val="center"/>
            </w:pPr>
            <w:r>
              <w:rPr>
                <w:rFonts w:ascii="Times New Roman" w:hAnsi="Times New Roman"/>
                <w:b w:val="0"/>
                <w:i w:val="0"/>
                <w:sz w:val="22"/>
              </w:rPr>
              <w:t>0,886</w:t>
            </w:r>
          </w:p>
        </w:tc>
        <w:tc>
          <w:tcPr>
            <w:tcW w:type="dxa" w:w="1337"/>
          </w:tcPr>
          <w:p>
            <w:pPr>
              <w:jc w:val="center"/>
            </w:pPr>
            <w:r>
              <w:rPr>
                <w:rFonts w:ascii="Times New Roman" w:hAnsi="Times New Roman"/>
                <w:b w:val="0"/>
                <w:i w:val="0"/>
                <w:sz w:val="22"/>
              </w:rPr>
              <w:t>0,709</w:t>
            </w:r>
          </w:p>
        </w:tc>
        <w:tc>
          <w:tcPr>
            <w:tcW w:type="dxa" w:w="1337"/>
          </w:tcPr>
          <w:p>
            <w:pPr>
              <w:jc w:val="center"/>
            </w:pPr>
            <w:r>
              <w:rPr>
                <w:rFonts w:ascii="Times New Roman" w:hAnsi="Times New Roman"/>
                <w:b w:val="0"/>
                <w:i w:val="0"/>
                <w:sz w:val="22"/>
              </w:rPr>
              <w:t>0,963</w:t>
            </w:r>
          </w:p>
        </w:tc>
        <w:tc>
          <w:tcPr>
            <w:tcW w:type="dxa" w:w="1337"/>
          </w:tcPr>
          <w:p>
            <w:pPr>
              <w:jc w:val="center"/>
            </w:pPr>
            <w:r>
              <w:rPr>
                <w:rFonts w:ascii="Times New Roman" w:hAnsi="Times New Roman"/>
                <w:b w:val="0"/>
                <w:i w:val="0"/>
                <w:sz w:val="22"/>
              </w:rPr>
              <w:t>67,5%</w:t>
            </w:r>
          </w:p>
        </w:tc>
        <w:tc>
          <w:tcPr>
            <w:tcW w:type="dxa" w:w="1337"/>
          </w:tcPr>
          <w:p>
            <w:pPr>
              <w:jc w:val="center"/>
            </w:pPr>
            <w:r>
              <w:rPr>
                <w:rFonts w:ascii="Times New Roman" w:hAnsi="Times New Roman"/>
                <w:b w:val="0"/>
                <w:i w:val="0"/>
                <w:sz w:val="22"/>
              </w:rPr>
              <w:t>3,9%</w:t>
            </w:r>
          </w:p>
        </w:tc>
      </w:tr>
      <w:tr>
        <w:tc>
          <w:tcPr>
            <w:tcW w:type="dxa" w:w="1337"/>
          </w:tcPr>
          <w:p>
            <w:pPr>
              <w:jc w:val="center"/>
            </w:pPr>
            <w:r>
              <w:rPr>
                <w:rFonts w:ascii="Times New Roman" w:hAnsi="Times New Roman"/>
                <w:b w:val="0"/>
                <w:i w:val="0"/>
                <w:sz w:val="22"/>
              </w:rPr>
              <w:t>Neutro</w:t>
            </w:r>
          </w:p>
        </w:tc>
        <w:tc>
          <w:tcPr>
            <w:tcW w:type="dxa" w:w="1337"/>
          </w:tcPr>
          <w:p>
            <w:pPr>
              <w:jc w:val="center"/>
            </w:pPr>
            <w:r>
              <w:rPr>
                <w:rFonts w:ascii="Times New Roman" w:hAnsi="Times New Roman"/>
                <w:b w:val="0"/>
                <w:i w:val="0"/>
                <w:sz w:val="22"/>
              </w:rPr>
              <w:t>0,624</w:t>
            </w:r>
          </w:p>
        </w:tc>
        <w:tc>
          <w:tcPr>
            <w:tcW w:type="dxa" w:w="1337"/>
          </w:tcPr>
          <w:p>
            <w:pPr>
              <w:jc w:val="center"/>
            </w:pPr>
            <w:r>
              <w:rPr>
                <w:rFonts w:ascii="Times New Roman" w:hAnsi="Times New Roman"/>
                <w:b w:val="0"/>
                <w:i w:val="0"/>
                <w:sz w:val="22"/>
              </w:rPr>
              <w:t>0,615</w:t>
            </w:r>
          </w:p>
        </w:tc>
        <w:tc>
          <w:tcPr>
            <w:tcW w:type="dxa" w:w="1337"/>
          </w:tcPr>
          <w:p>
            <w:pPr>
              <w:jc w:val="center"/>
            </w:pPr>
            <w:r>
              <w:rPr>
                <w:rFonts w:ascii="Times New Roman" w:hAnsi="Times New Roman"/>
                <w:b w:val="0"/>
                <w:i w:val="0"/>
                <w:sz w:val="22"/>
              </w:rPr>
              <w:t>0,497</w:t>
            </w:r>
          </w:p>
        </w:tc>
        <w:tc>
          <w:tcPr>
            <w:tcW w:type="dxa" w:w="1337"/>
          </w:tcPr>
          <w:p>
            <w:pPr>
              <w:jc w:val="center"/>
            </w:pPr>
            <w:r>
              <w:rPr>
                <w:rFonts w:ascii="Times New Roman" w:hAnsi="Times New Roman"/>
                <w:b w:val="0"/>
                <w:i w:val="0"/>
                <w:sz w:val="22"/>
              </w:rPr>
              <w:t>0,756</w:t>
            </w:r>
          </w:p>
        </w:tc>
        <w:tc>
          <w:tcPr>
            <w:tcW w:type="dxa" w:w="1337"/>
          </w:tcPr>
          <w:p>
            <w:pPr>
              <w:jc w:val="center"/>
            </w:pPr>
            <w:r>
              <w:rPr>
                <w:rFonts w:ascii="Times New Roman" w:hAnsi="Times New Roman"/>
                <w:b w:val="0"/>
                <w:i w:val="0"/>
                <w:sz w:val="22"/>
              </w:rPr>
              <w:t>9,3%</w:t>
            </w:r>
          </w:p>
        </w:tc>
        <w:tc>
          <w:tcPr>
            <w:tcW w:type="dxa" w:w="1337"/>
          </w:tcPr>
          <w:p>
            <w:pPr>
              <w:jc w:val="center"/>
            </w:pPr>
            <w:r>
              <w:rPr>
                <w:rFonts w:ascii="Times New Roman" w:hAnsi="Times New Roman"/>
                <w:b w:val="0"/>
                <w:i w:val="0"/>
                <w:sz w:val="22"/>
              </w:rPr>
              <w:t>16,9%</w:t>
            </w:r>
          </w:p>
        </w:tc>
      </w:tr>
      <w:tr>
        <w:tc>
          <w:tcPr>
            <w:tcW w:type="dxa" w:w="1337"/>
          </w:tcPr>
          <w:p>
            <w:pPr>
              <w:jc w:val="center"/>
            </w:pPr>
            <w:r>
              <w:rPr>
                <w:rFonts w:ascii="Times New Roman" w:hAnsi="Times New Roman"/>
                <w:b w:val="0"/>
                <w:i w:val="0"/>
                <w:sz w:val="22"/>
              </w:rPr>
              <w:t>Global</w:t>
            </w:r>
          </w:p>
        </w:tc>
        <w:tc>
          <w:tcPr>
            <w:tcW w:type="dxa" w:w="1337"/>
          </w:tcPr>
          <w:p>
            <w:pPr>
              <w:jc w:val="center"/>
            </w:pPr>
            <w:r>
              <w:rPr>
                <w:rFonts w:ascii="Times New Roman" w:hAnsi="Times New Roman"/>
                <w:b w:val="0"/>
                <w:i w:val="0"/>
                <w:sz w:val="22"/>
              </w:rPr>
              <w:t>0,782</w:t>
            </w:r>
          </w:p>
        </w:tc>
        <w:tc>
          <w:tcPr>
            <w:tcW w:type="dxa" w:w="1337"/>
          </w:tcPr>
          <w:p>
            <w:pPr>
              <w:jc w:val="center"/>
            </w:pPr>
            <w:r>
              <w:rPr>
                <w:rFonts w:ascii="Times New Roman" w:hAnsi="Times New Roman"/>
                <w:b w:val="0"/>
                <w:i w:val="0"/>
                <w:sz w:val="22"/>
              </w:rPr>
              <w:t>0,830</w:t>
            </w:r>
          </w:p>
        </w:tc>
        <w:tc>
          <w:tcPr>
            <w:tcW w:type="dxa" w:w="1337"/>
          </w:tcPr>
          <w:p>
            <w:pPr>
              <w:jc w:val="center"/>
            </w:pPr>
            <w:r>
              <w:rPr>
                <w:rFonts w:ascii="Times New Roman" w:hAnsi="Times New Roman"/>
                <w:b w:val="0"/>
                <w:i w:val="0"/>
                <w:sz w:val="22"/>
              </w:rPr>
              <w:t>0,637</w:t>
            </w:r>
          </w:p>
        </w:tc>
        <w:tc>
          <w:tcPr>
            <w:tcW w:type="dxa" w:w="1337"/>
          </w:tcPr>
          <w:p>
            <w:pPr>
              <w:jc w:val="center"/>
            </w:pPr>
            <w:r>
              <w:rPr>
                <w:rFonts w:ascii="Times New Roman" w:hAnsi="Times New Roman"/>
                <w:b w:val="0"/>
                <w:i w:val="0"/>
                <w:sz w:val="22"/>
              </w:rPr>
              <w:t>0,940</w:t>
            </w:r>
          </w:p>
        </w:tc>
        <w:tc>
          <w:tcPr>
            <w:tcW w:type="dxa" w:w="1337"/>
          </w:tcPr>
          <w:p>
            <w:pPr>
              <w:jc w:val="center"/>
            </w:pPr>
            <w:r>
              <w:rPr>
                <w:rFonts w:ascii="Times New Roman" w:hAnsi="Times New Roman"/>
                <w:b w:val="0"/>
                <w:i w:val="0"/>
                <w:sz w:val="22"/>
              </w:rPr>
              <w:t>55,1%</w:t>
            </w:r>
          </w:p>
        </w:tc>
        <w:tc>
          <w:tcPr>
            <w:tcW w:type="dxa" w:w="1337"/>
          </w:tcPr>
          <w:p>
            <w:pPr>
              <w:jc w:val="center"/>
            </w:pPr>
            <w:r>
              <w:rPr>
                <w:rFonts w:ascii="Times New Roman" w:hAnsi="Times New Roman"/>
                <w:b w:val="0"/>
                <w:i w:val="0"/>
                <w:sz w:val="22"/>
              </w:rPr>
              <w:t>7,5%</w:t>
            </w:r>
          </w:p>
        </w:tc>
      </w:tr>
    </w:tbl>
    <w:p>
      <w:pPr>
        <w:spacing w:before="40" w:after="240" w:line="480" w:lineRule="exact"/>
      </w:pPr>
      <w:r>
        <w:rPr>
          <w:rFonts w:ascii="Times New Roman" w:hAnsi="Times New Roman"/>
          <w:b w:val="0"/>
          <w:i/>
          <w:sz w:val="20"/>
        </w:rPr>
        <w:t xml:space="preserve">Nota. </w:t>
      </w:r>
      <w:r>
        <w:rPr>
          <w:rFonts w:ascii="Times New Roman" w:hAnsi="Times New Roman"/>
          <w:b w:val="0"/>
          <w:i w:val="0"/>
          <w:sz w:val="20"/>
        </w:rPr>
        <w:t>Elaboración propia a partir del análisis del corpus de comentarios de YouTube.</w:t>
      </w:r>
    </w:p>
    <w:p>
      <w:pPr>
        <w:spacing w:before="240" w:after="0" w:line="480" w:lineRule="exact"/>
        <w:jc w:val="left"/>
      </w:pPr>
      <w:r>
        <w:rPr>
          <w:rFonts w:ascii="Times New Roman" w:hAnsi="Times New Roman"/>
          <w:b/>
          <w:i w:val="0"/>
          <w:sz w:val="24"/>
        </w:rPr>
        <w:t>Clusterización Temática</w:t>
      </w:r>
    </w:p>
    <w:p>
      <w:pPr>
        <w:spacing w:before="0" w:after="0" w:line="480" w:lineRule="exact"/>
        <w:ind w:firstLine="720"/>
        <w:jc w:val="left"/>
      </w:pPr>
      <w:r>
        <w:rPr>
          <w:rFonts w:ascii="Times New Roman" w:hAnsi="Times New Roman"/>
          <w:b w:val="0"/>
          <w:i w:val="0"/>
          <w:sz w:val="24"/>
        </w:rPr>
        <w:t>Para identificar los temas subyacentes del corpus se aplicó K-Means sobre la representación TF-IDF (500 términos, bigramas incluidos, TF logarítmico). El barrido de K=2 a K=8 mostró que el Silhouette Score más alto se obtiene con K=8 (SS = 0,0303), y el menor Davies-Bouldin Index con K=8 (DBI = 4,86). Si bien el Silhouette Score es bajo en términos absolutos —valor esperable en corpora de texto corto con alta dispersión léxica—, los clusters resultantes tienen interpretabilidad temática clara.</w:t>
      </w:r>
    </w:p>
    <w:p>
      <w:pPr>
        <w:spacing w:before="240" w:after="0" w:line="480" w:lineRule="exact"/>
      </w:pPr>
      <w:r>
        <w:rPr>
          <w:rFonts w:ascii="Times New Roman" w:hAnsi="Times New Roman"/>
          <w:b/>
          <w:i w:val="0"/>
          <w:sz w:val="24"/>
        </w:rPr>
        <w:t>Tabla 5</w:t>
      </w:r>
    </w:p>
    <w:p>
      <w:pPr>
        <w:spacing w:before="0" w:after="80" w:line="480" w:lineRule="exact"/>
      </w:pPr>
      <w:r>
        <w:rPr>
          <w:rFonts w:ascii="Times New Roman" w:hAnsi="Times New Roman"/>
          <w:b w:val="0"/>
          <w:i/>
          <w:sz w:val="24"/>
        </w:rPr>
        <w:t>Perfil de los ocho clusters temáticos identificados con K-Means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i w:val="0"/>
                <w:sz w:val="22"/>
              </w:rPr>
              <w:t>Cluster</w:t>
            </w:r>
          </w:p>
        </w:tc>
        <w:tc>
          <w:tcPr>
            <w:tcW w:type="dxa" w:w="1872"/>
          </w:tcPr>
          <w:p>
            <w:pPr>
              <w:jc w:val="center"/>
            </w:pPr>
            <w:r/>
            <w:r>
              <w:rPr>
                <w:rFonts w:ascii="Times New Roman" w:hAnsi="Times New Roman"/>
                <w:b/>
                <w:i w:val="0"/>
                <w:sz w:val="22"/>
              </w:rPr>
              <w:t>n</w:t>
            </w:r>
          </w:p>
        </w:tc>
        <w:tc>
          <w:tcPr>
            <w:tcW w:type="dxa" w:w="1872"/>
          </w:tcPr>
          <w:p>
            <w:pPr>
              <w:jc w:val="center"/>
            </w:pPr>
            <w:r/>
            <w:r>
              <w:rPr>
                <w:rFonts w:ascii="Times New Roman" w:hAnsi="Times New Roman"/>
                <w:b/>
                <w:i w:val="0"/>
                <w:sz w:val="22"/>
              </w:rPr>
              <w:t>Sent. dominante</w:t>
            </w:r>
          </w:p>
        </w:tc>
        <w:tc>
          <w:tcPr>
            <w:tcW w:type="dxa" w:w="1872"/>
          </w:tcPr>
          <w:p>
            <w:pPr>
              <w:jc w:val="center"/>
            </w:pPr>
            <w:r/>
            <w:r>
              <w:rPr>
                <w:rFonts w:ascii="Times New Roman" w:hAnsi="Times New Roman"/>
                <w:b/>
                <w:i w:val="0"/>
                <w:sz w:val="22"/>
              </w:rPr>
              <w:t>Palabras clave principales</w:t>
            </w:r>
          </w:p>
        </w:tc>
        <w:tc>
          <w:tcPr>
            <w:tcW w:type="dxa" w:w="1872"/>
          </w:tcPr>
          <w:p>
            <w:pPr>
              <w:jc w:val="center"/>
            </w:pPr>
            <w:r/>
            <w:r>
              <w:rPr>
                <w:rFonts w:ascii="Times New Roman" w:hAnsi="Times New Roman"/>
                <w:b/>
                <w:i w:val="0"/>
                <w:sz w:val="22"/>
              </w:rPr>
              <w:t>Tema interpretado</w:t>
            </w:r>
          </w:p>
        </w:tc>
      </w:tr>
      <w:tr>
        <w:tc>
          <w:tcPr>
            <w:tcW w:type="dxa" w:w="1872"/>
          </w:tcPr>
          <w:p>
            <w:pPr>
              <w:jc w:val="center"/>
            </w:pPr>
            <w:r>
              <w:rPr>
                <w:rFonts w:ascii="Times New Roman" w:hAnsi="Times New Roman"/>
                <w:b w:val="0"/>
                <w:i w:val="0"/>
                <w:sz w:val="22"/>
              </w:rPr>
              <w:t>0</w:t>
            </w:r>
          </w:p>
        </w:tc>
        <w:tc>
          <w:tcPr>
            <w:tcW w:type="dxa" w:w="1872"/>
          </w:tcPr>
          <w:p>
            <w:pPr>
              <w:jc w:val="center"/>
            </w:pPr>
            <w:r>
              <w:rPr>
                <w:rFonts w:ascii="Times New Roman" w:hAnsi="Times New Roman"/>
                <w:b w:val="0"/>
                <w:i w:val="0"/>
                <w:sz w:val="22"/>
              </w:rPr>
              <w:t>2.240</w:t>
            </w:r>
          </w:p>
        </w:tc>
        <w:tc>
          <w:tcPr>
            <w:tcW w:type="dxa" w:w="1872"/>
          </w:tcPr>
          <w:p>
            <w:pPr>
              <w:jc w:val="center"/>
            </w:pPr>
            <w:r>
              <w:rPr>
                <w:rFonts w:ascii="Times New Roman" w:hAnsi="Times New Roman"/>
                <w:b w:val="0"/>
                <w:i w:val="0"/>
                <w:sz w:val="22"/>
              </w:rPr>
              <w:t>Negativo</w:t>
            </w:r>
          </w:p>
        </w:tc>
        <w:tc>
          <w:tcPr>
            <w:tcW w:type="dxa" w:w="1872"/>
          </w:tcPr>
          <w:p>
            <w:pPr>
              <w:jc w:val="center"/>
            </w:pPr>
            <w:r>
              <w:rPr>
                <w:rFonts w:ascii="Times New Roman" w:hAnsi="Times New Roman"/>
                <w:b w:val="0"/>
                <w:i w:val="0"/>
                <w:sz w:val="22"/>
              </w:rPr>
              <w:t>salvador, país, seguridad, cambio, gente</w:t>
            </w:r>
          </w:p>
        </w:tc>
        <w:tc>
          <w:tcPr>
            <w:tcW w:type="dxa" w:w="1872"/>
          </w:tcPr>
          <w:p>
            <w:pPr>
              <w:jc w:val="center"/>
            </w:pPr>
            <w:r>
              <w:rPr>
                <w:rFonts w:ascii="Times New Roman" w:hAnsi="Times New Roman"/>
                <w:b w:val="0"/>
                <w:i w:val="0"/>
                <w:sz w:val="22"/>
              </w:rPr>
              <w:t>Debate general sobre El Salvador</w:t>
            </w:r>
          </w:p>
        </w:tc>
      </w:tr>
      <w:tr>
        <w:tc>
          <w:tcPr>
            <w:tcW w:type="dxa" w:w="1872"/>
          </w:tcPr>
          <w:p>
            <w:pPr>
              <w:jc w:val="center"/>
            </w:pPr>
            <w:r>
              <w:rPr>
                <w:rFonts w:ascii="Times New Roman" w:hAnsi="Times New Roman"/>
                <w:b w:val="0"/>
                <w:i w:val="0"/>
                <w:sz w:val="22"/>
              </w:rPr>
              <w:t>1</w:t>
            </w:r>
          </w:p>
        </w:tc>
        <w:tc>
          <w:tcPr>
            <w:tcW w:type="dxa" w:w="1872"/>
          </w:tcPr>
          <w:p>
            <w:pPr>
              <w:jc w:val="center"/>
            </w:pPr>
            <w:r>
              <w:rPr>
                <w:rFonts w:ascii="Times New Roman" w:hAnsi="Times New Roman"/>
                <w:b w:val="0"/>
                <w:i w:val="0"/>
                <w:sz w:val="22"/>
              </w:rPr>
              <w:t>272</w:t>
            </w:r>
          </w:p>
        </w:tc>
        <w:tc>
          <w:tcPr>
            <w:tcW w:type="dxa" w:w="1872"/>
          </w:tcPr>
          <w:p>
            <w:pPr>
              <w:jc w:val="center"/>
            </w:pPr>
            <w:r>
              <w:rPr>
                <w:rFonts w:ascii="Times New Roman" w:hAnsi="Times New Roman"/>
                <w:b w:val="0"/>
                <w:i w:val="0"/>
                <w:sz w:val="22"/>
              </w:rPr>
              <w:t>Positivo</w:t>
            </w:r>
          </w:p>
        </w:tc>
        <w:tc>
          <w:tcPr>
            <w:tcW w:type="dxa" w:w="1872"/>
          </w:tcPr>
          <w:p>
            <w:pPr>
              <w:jc w:val="center"/>
            </w:pPr>
            <w:r>
              <w:rPr>
                <w:rFonts w:ascii="Times New Roman" w:hAnsi="Times New Roman"/>
                <w:b w:val="0"/>
                <w:i w:val="0"/>
                <w:sz w:val="22"/>
              </w:rPr>
              <w:t>gracias, gracias juan, juan, visitar</w:t>
            </w:r>
          </w:p>
        </w:tc>
        <w:tc>
          <w:tcPr>
            <w:tcW w:type="dxa" w:w="1872"/>
          </w:tcPr>
          <w:p>
            <w:pPr>
              <w:jc w:val="center"/>
            </w:pPr>
            <w:r>
              <w:rPr>
                <w:rFonts w:ascii="Times New Roman" w:hAnsi="Times New Roman"/>
                <w:b w:val="0"/>
                <w:i w:val="0"/>
                <w:sz w:val="22"/>
              </w:rPr>
              <w:t>Agradecimiento al reportero</w:t>
            </w:r>
          </w:p>
        </w:tc>
      </w:tr>
      <w:tr>
        <w:tc>
          <w:tcPr>
            <w:tcW w:type="dxa" w:w="1872"/>
          </w:tcPr>
          <w:p>
            <w:pPr>
              <w:jc w:val="center"/>
            </w:pPr>
            <w:r>
              <w:rPr>
                <w:rFonts w:ascii="Times New Roman" w:hAnsi="Times New Roman"/>
                <w:b w:val="0"/>
                <w:i w:val="0"/>
                <w:sz w:val="22"/>
              </w:rPr>
              <w:t>2</w:t>
            </w:r>
          </w:p>
        </w:tc>
        <w:tc>
          <w:tcPr>
            <w:tcW w:type="dxa" w:w="1872"/>
          </w:tcPr>
          <w:p>
            <w:pPr>
              <w:jc w:val="center"/>
            </w:pPr>
            <w:r>
              <w:rPr>
                <w:rFonts w:ascii="Times New Roman" w:hAnsi="Times New Roman"/>
                <w:b w:val="0"/>
                <w:i w:val="0"/>
                <w:sz w:val="22"/>
              </w:rPr>
              <w:t>88</w:t>
            </w:r>
          </w:p>
        </w:tc>
        <w:tc>
          <w:tcPr>
            <w:tcW w:type="dxa" w:w="1872"/>
          </w:tcPr>
          <w:p>
            <w:pPr>
              <w:jc w:val="center"/>
            </w:pPr>
            <w:r>
              <w:rPr>
                <w:rFonts w:ascii="Times New Roman" w:hAnsi="Times New Roman"/>
                <w:b w:val="0"/>
                <w:i w:val="0"/>
                <w:sz w:val="22"/>
              </w:rPr>
              <w:t>Neutro</w:t>
            </w:r>
          </w:p>
        </w:tc>
        <w:tc>
          <w:tcPr>
            <w:tcW w:type="dxa" w:w="1872"/>
          </w:tcPr>
          <w:p>
            <w:pPr>
              <w:jc w:val="center"/>
            </w:pPr>
            <w:r>
              <w:rPr>
                <w:rFonts w:ascii="Times New Roman" w:hAnsi="Times New Roman"/>
                <w:b w:val="0"/>
                <w:i w:val="0"/>
                <w:sz w:val="22"/>
              </w:rPr>
              <w:t>independencia, 1821, 200 años, salvador</w:t>
            </w:r>
          </w:p>
        </w:tc>
        <w:tc>
          <w:tcPr>
            <w:tcW w:type="dxa" w:w="1872"/>
          </w:tcPr>
          <w:p>
            <w:pPr>
              <w:jc w:val="center"/>
            </w:pPr>
            <w:r>
              <w:rPr>
                <w:rFonts w:ascii="Times New Roman" w:hAnsi="Times New Roman"/>
                <w:b w:val="0"/>
                <w:i w:val="0"/>
                <w:sz w:val="22"/>
              </w:rPr>
              <w:t>Contexto histórico</w:t>
            </w:r>
          </w:p>
        </w:tc>
      </w:tr>
      <w:tr>
        <w:tc>
          <w:tcPr>
            <w:tcW w:type="dxa" w:w="1872"/>
          </w:tcPr>
          <w:p>
            <w:pPr>
              <w:jc w:val="center"/>
            </w:pPr>
            <w:r>
              <w:rPr>
                <w:rFonts w:ascii="Times New Roman" w:hAnsi="Times New Roman"/>
                <w:b w:val="0"/>
                <w:i w:val="0"/>
                <w:sz w:val="22"/>
              </w:rPr>
              <w:t>3</w:t>
            </w:r>
          </w:p>
        </w:tc>
        <w:tc>
          <w:tcPr>
            <w:tcW w:type="dxa" w:w="1872"/>
          </w:tcPr>
          <w:p>
            <w:pPr>
              <w:jc w:val="center"/>
            </w:pPr>
            <w:r>
              <w:rPr>
                <w:rFonts w:ascii="Times New Roman" w:hAnsi="Times New Roman"/>
                <w:b w:val="0"/>
                <w:i w:val="0"/>
                <w:sz w:val="22"/>
              </w:rPr>
              <w:t>248</w:t>
            </w:r>
          </w:p>
        </w:tc>
        <w:tc>
          <w:tcPr>
            <w:tcW w:type="dxa" w:w="1872"/>
          </w:tcPr>
          <w:p>
            <w:pPr>
              <w:jc w:val="center"/>
            </w:pPr>
            <w:r>
              <w:rPr>
                <w:rFonts w:ascii="Times New Roman" w:hAnsi="Times New Roman"/>
                <w:b w:val="0"/>
                <w:i w:val="0"/>
                <w:sz w:val="22"/>
              </w:rPr>
              <w:t>Negativo</w:t>
            </w:r>
          </w:p>
        </w:tc>
        <w:tc>
          <w:tcPr>
            <w:tcW w:type="dxa" w:w="1872"/>
          </w:tcPr>
          <w:p>
            <w:pPr>
              <w:jc w:val="center"/>
            </w:pPr>
            <w:r>
              <w:rPr>
                <w:rFonts w:ascii="Times New Roman" w:hAnsi="Times New Roman"/>
                <w:b w:val="0"/>
                <w:i w:val="0"/>
                <w:sz w:val="22"/>
              </w:rPr>
              <w:t>precio, paz, precio paz, tranquilidad</w:t>
            </w:r>
          </w:p>
        </w:tc>
        <w:tc>
          <w:tcPr>
            <w:tcW w:type="dxa" w:w="1872"/>
          </w:tcPr>
          <w:p>
            <w:pPr>
              <w:jc w:val="center"/>
            </w:pPr>
            <w:r>
              <w:rPr>
                <w:rFonts w:ascii="Times New Roman" w:hAnsi="Times New Roman"/>
                <w:b w:val="0"/>
                <w:i w:val="0"/>
                <w:sz w:val="22"/>
              </w:rPr>
              <w:t>Debate sobre el costo de la seguridad</w:t>
            </w:r>
          </w:p>
        </w:tc>
      </w:tr>
      <w:tr>
        <w:tc>
          <w:tcPr>
            <w:tcW w:type="dxa" w:w="1872"/>
          </w:tcPr>
          <w:p>
            <w:pPr>
              <w:jc w:val="center"/>
            </w:pPr>
            <w:r>
              <w:rPr>
                <w:rFonts w:ascii="Times New Roman" w:hAnsi="Times New Roman"/>
                <w:b w:val="0"/>
                <w:i w:val="0"/>
                <w:sz w:val="22"/>
              </w:rPr>
              <w:t>4</w:t>
            </w:r>
          </w:p>
        </w:tc>
        <w:tc>
          <w:tcPr>
            <w:tcW w:type="dxa" w:w="1872"/>
          </w:tcPr>
          <w:p>
            <w:pPr>
              <w:jc w:val="center"/>
            </w:pPr>
            <w:r>
              <w:rPr>
                <w:rFonts w:ascii="Times New Roman" w:hAnsi="Times New Roman"/>
                <w:b w:val="0"/>
                <w:i w:val="0"/>
                <w:sz w:val="22"/>
              </w:rPr>
              <w:t>220</w:t>
            </w:r>
          </w:p>
        </w:tc>
        <w:tc>
          <w:tcPr>
            <w:tcW w:type="dxa" w:w="1872"/>
          </w:tcPr>
          <w:p>
            <w:pPr>
              <w:jc w:val="center"/>
            </w:pPr>
            <w:r>
              <w:rPr>
                <w:rFonts w:ascii="Times New Roman" w:hAnsi="Times New Roman"/>
                <w:b w:val="0"/>
                <w:i w:val="0"/>
                <w:sz w:val="22"/>
              </w:rPr>
              <w:t>Positivo</w:t>
            </w:r>
          </w:p>
        </w:tc>
        <w:tc>
          <w:tcPr>
            <w:tcW w:type="dxa" w:w="1872"/>
          </w:tcPr>
          <w:p>
            <w:pPr>
              <w:jc w:val="center"/>
            </w:pPr>
            <w:r>
              <w:rPr>
                <w:rFonts w:ascii="Times New Roman" w:hAnsi="Times New Roman"/>
                <w:b w:val="0"/>
                <w:i w:val="0"/>
                <w:sz w:val="22"/>
              </w:rPr>
              <w:t>video, buen video, buen, excelente</w:t>
            </w:r>
          </w:p>
        </w:tc>
        <w:tc>
          <w:tcPr>
            <w:tcW w:type="dxa" w:w="1872"/>
          </w:tcPr>
          <w:p>
            <w:pPr>
              <w:jc w:val="center"/>
            </w:pPr>
            <w:r>
              <w:rPr>
                <w:rFonts w:ascii="Times New Roman" w:hAnsi="Times New Roman"/>
                <w:b w:val="0"/>
                <w:i w:val="0"/>
                <w:sz w:val="22"/>
              </w:rPr>
              <w:t>Valoración del video</w:t>
            </w:r>
          </w:p>
        </w:tc>
      </w:tr>
      <w:tr>
        <w:tc>
          <w:tcPr>
            <w:tcW w:type="dxa" w:w="1872"/>
          </w:tcPr>
          <w:p>
            <w:pPr>
              <w:jc w:val="center"/>
            </w:pPr>
            <w:r>
              <w:rPr>
                <w:rFonts w:ascii="Times New Roman" w:hAnsi="Times New Roman"/>
                <w:b w:val="0"/>
                <w:i w:val="0"/>
                <w:sz w:val="22"/>
              </w:rPr>
              <w:t>5</w:t>
            </w:r>
          </w:p>
        </w:tc>
        <w:tc>
          <w:tcPr>
            <w:tcW w:type="dxa" w:w="1872"/>
          </w:tcPr>
          <w:p>
            <w:pPr>
              <w:jc w:val="center"/>
            </w:pPr>
            <w:r>
              <w:rPr>
                <w:rFonts w:ascii="Times New Roman" w:hAnsi="Times New Roman"/>
                <w:b w:val="0"/>
                <w:i w:val="0"/>
                <w:sz w:val="22"/>
              </w:rPr>
              <w:t>347</w:t>
            </w:r>
          </w:p>
        </w:tc>
        <w:tc>
          <w:tcPr>
            <w:tcW w:type="dxa" w:w="1872"/>
          </w:tcPr>
          <w:p>
            <w:pPr>
              <w:jc w:val="center"/>
            </w:pPr>
            <w:r>
              <w:rPr>
                <w:rFonts w:ascii="Times New Roman" w:hAnsi="Times New Roman"/>
                <w:b w:val="0"/>
                <w:i w:val="0"/>
                <w:sz w:val="22"/>
              </w:rPr>
              <w:t>Positivo</w:t>
            </w:r>
          </w:p>
        </w:tc>
        <w:tc>
          <w:tcPr>
            <w:tcW w:type="dxa" w:w="1872"/>
          </w:tcPr>
          <w:p>
            <w:pPr>
              <w:jc w:val="center"/>
            </w:pPr>
            <w:r>
              <w:rPr>
                <w:rFonts w:ascii="Times New Roman" w:hAnsi="Times New Roman"/>
                <w:b w:val="0"/>
                <w:i w:val="0"/>
                <w:sz w:val="22"/>
              </w:rPr>
              <w:t>juan, planeta, bienvenido, saludos</w:t>
            </w:r>
          </w:p>
        </w:tc>
        <w:tc>
          <w:tcPr>
            <w:tcW w:type="dxa" w:w="1872"/>
          </w:tcPr>
          <w:p>
            <w:pPr>
              <w:jc w:val="center"/>
            </w:pPr>
            <w:r>
              <w:rPr>
                <w:rFonts w:ascii="Times New Roman" w:hAnsi="Times New Roman"/>
                <w:b w:val="0"/>
                <w:i w:val="0"/>
                <w:sz w:val="22"/>
              </w:rPr>
              <w:t>Saludos al canal</w:t>
            </w:r>
          </w:p>
        </w:tc>
      </w:tr>
      <w:tr>
        <w:tc>
          <w:tcPr>
            <w:tcW w:type="dxa" w:w="1872"/>
          </w:tcPr>
          <w:p>
            <w:pPr>
              <w:jc w:val="center"/>
            </w:pPr>
            <w:r>
              <w:rPr>
                <w:rFonts w:ascii="Times New Roman" w:hAnsi="Times New Roman"/>
                <w:b w:val="0"/>
                <w:i w:val="0"/>
                <w:sz w:val="22"/>
              </w:rPr>
              <w:t>6</w:t>
            </w:r>
          </w:p>
        </w:tc>
        <w:tc>
          <w:tcPr>
            <w:tcW w:type="dxa" w:w="1872"/>
          </w:tcPr>
          <w:p>
            <w:pPr>
              <w:jc w:val="center"/>
            </w:pPr>
            <w:r>
              <w:rPr>
                <w:rFonts w:ascii="Times New Roman" w:hAnsi="Times New Roman"/>
                <w:b w:val="0"/>
                <w:i w:val="0"/>
                <w:sz w:val="22"/>
              </w:rPr>
              <w:t>621</w:t>
            </w:r>
          </w:p>
        </w:tc>
        <w:tc>
          <w:tcPr>
            <w:tcW w:type="dxa" w:w="1872"/>
          </w:tcPr>
          <w:p>
            <w:pPr>
              <w:jc w:val="center"/>
            </w:pPr>
            <w:r>
              <w:rPr>
                <w:rFonts w:ascii="Times New Roman" w:hAnsi="Times New Roman"/>
                <w:b w:val="0"/>
                <w:i w:val="0"/>
                <w:sz w:val="22"/>
              </w:rPr>
              <w:t>Positivo</w:t>
            </w:r>
          </w:p>
        </w:tc>
        <w:tc>
          <w:tcPr>
            <w:tcW w:type="dxa" w:w="1872"/>
          </w:tcPr>
          <w:p>
            <w:pPr>
              <w:jc w:val="center"/>
            </w:pPr>
            <w:r>
              <w:rPr>
                <w:rFonts w:ascii="Times New Roman" w:hAnsi="Times New Roman"/>
                <w:b w:val="0"/>
                <w:i w:val="0"/>
                <w:sz w:val="22"/>
              </w:rPr>
              <w:t>bukele, presidente, colombia, necesitamos</w:t>
            </w:r>
          </w:p>
        </w:tc>
        <w:tc>
          <w:tcPr>
            <w:tcW w:type="dxa" w:w="1872"/>
          </w:tcPr>
          <w:p>
            <w:pPr>
              <w:jc w:val="center"/>
            </w:pPr>
            <w:r>
              <w:rPr>
                <w:rFonts w:ascii="Times New Roman" w:hAnsi="Times New Roman"/>
                <w:b w:val="0"/>
                <w:i w:val="0"/>
                <w:sz w:val="22"/>
              </w:rPr>
              <w:t>Apoyo a Bukele / comparaciones</w:t>
            </w:r>
          </w:p>
        </w:tc>
      </w:tr>
      <w:tr>
        <w:tc>
          <w:tcPr>
            <w:tcW w:type="dxa" w:w="1872"/>
          </w:tcPr>
          <w:p>
            <w:pPr>
              <w:jc w:val="center"/>
            </w:pPr>
            <w:r>
              <w:rPr>
                <w:rFonts w:ascii="Times New Roman" w:hAnsi="Times New Roman"/>
                <w:b w:val="0"/>
                <w:i w:val="0"/>
                <w:sz w:val="22"/>
              </w:rPr>
              <w:t>7</w:t>
            </w:r>
          </w:p>
        </w:tc>
        <w:tc>
          <w:tcPr>
            <w:tcW w:type="dxa" w:w="1872"/>
          </w:tcPr>
          <w:p>
            <w:pPr>
              <w:jc w:val="center"/>
            </w:pPr>
            <w:r>
              <w:rPr>
                <w:rFonts w:ascii="Times New Roman" w:hAnsi="Times New Roman"/>
                <w:b w:val="0"/>
                <w:i w:val="0"/>
                <w:sz w:val="22"/>
              </w:rPr>
              <w:t>226</w:t>
            </w:r>
          </w:p>
        </w:tc>
        <w:tc>
          <w:tcPr>
            <w:tcW w:type="dxa" w:w="1872"/>
          </w:tcPr>
          <w:p>
            <w:pPr>
              <w:jc w:val="center"/>
            </w:pPr>
            <w:r>
              <w:rPr>
                <w:rFonts w:ascii="Times New Roman" w:hAnsi="Times New Roman"/>
                <w:b w:val="0"/>
                <w:i w:val="0"/>
                <w:sz w:val="22"/>
              </w:rPr>
              <w:t>Negativo</w:t>
            </w:r>
          </w:p>
        </w:tc>
        <w:tc>
          <w:tcPr>
            <w:tcW w:type="dxa" w:w="1872"/>
          </w:tcPr>
          <w:p>
            <w:pPr>
              <w:jc w:val="center"/>
            </w:pPr>
            <w:r>
              <w:rPr>
                <w:rFonts w:ascii="Times New Roman" w:hAnsi="Times New Roman"/>
                <w:b w:val="0"/>
                <w:i w:val="0"/>
                <w:sz w:val="22"/>
              </w:rPr>
              <w:t>derechos humanos, delincuentes, criminales</w:t>
            </w:r>
          </w:p>
        </w:tc>
        <w:tc>
          <w:tcPr>
            <w:tcW w:type="dxa" w:w="1872"/>
          </w:tcPr>
          <w:p>
            <w:pPr>
              <w:jc w:val="center"/>
            </w:pPr>
            <w:r>
              <w:rPr>
                <w:rFonts w:ascii="Times New Roman" w:hAnsi="Times New Roman"/>
                <w:b w:val="0"/>
                <w:i w:val="0"/>
                <w:sz w:val="22"/>
              </w:rPr>
              <w:t>Derechos humanos y crítica</w:t>
            </w:r>
          </w:p>
        </w:tc>
      </w:tr>
    </w:tbl>
    <w:p>
      <w:pPr>
        <w:spacing w:before="40" w:after="240" w:line="480" w:lineRule="exact"/>
      </w:pPr>
      <w:r>
        <w:rPr>
          <w:rFonts w:ascii="Times New Roman" w:hAnsi="Times New Roman"/>
          <w:b w:val="0"/>
          <w:i/>
          <w:sz w:val="20"/>
        </w:rPr>
        <w:t xml:space="preserve">Nota. </w:t>
      </w:r>
      <w:r>
        <w:rPr>
          <w:rFonts w:ascii="Times New Roman" w:hAnsi="Times New Roman"/>
          <w:b w:val="0"/>
          <w:i w:val="0"/>
          <w:sz w:val="20"/>
        </w:rPr>
        <w:t>Elaboración propia a partir del análisis del corpus de comentarios de YouTube.</w:t>
      </w:r>
    </w:p>
    <w:p>
      <w:pPr>
        <w:spacing w:before="0" w:after="0" w:line="480" w:lineRule="exact"/>
        <w:ind w:firstLine="720"/>
        <w:jc w:val="left"/>
      </w:pPr>
      <w:r>
        <w:rPr>
          <w:rFonts w:ascii="Times New Roman" w:hAnsi="Times New Roman"/>
          <w:b w:val="0"/>
          <w:i w:val="0"/>
          <w:sz w:val="24"/>
        </w:rPr>
        <w:t>La proyección de los clusters en el espacio bidimensional de los dos primeros componentes principales captura el 4,1% de la varianza total, valor bajo pero esperable dado el alto número de dimensiones del espacio TF-IDF. La visualización revela que los clusters de mayor densidad semántica (1, 2, 4 y 5) forman nubes más compactas, mientras el cluster 0 —el más grande y temáticamente general— presenta mayor dispersión.</w:t>
      </w:r>
    </w:p>
    <w:p>
      <w:pPr>
        <w:spacing w:before="240" w:after="0" w:line="480" w:lineRule="exact"/>
        <w:jc w:val="left"/>
      </w:pPr>
      <w:r>
        <w:rPr>
          <w:rFonts w:ascii="Times New Roman" w:hAnsi="Times New Roman"/>
          <w:b/>
          <w:i w:val="0"/>
          <w:sz w:val="24"/>
        </w:rPr>
        <w:t>Separabilidad Léxica por Clase de Sentimiento</w:t>
      </w:r>
    </w:p>
    <w:p>
      <w:pPr>
        <w:spacing w:before="0" w:after="0" w:line="480" w:lineRule="exact"/>
        <w:ind w:firstLine="720"/>
        <w:jc w:val="left"/>
      </w:pPr>
      <w:r>
        <w:rPr>
          <w:rFonts w:ascii="Times New Roman" w:hAnsi="Times New Roman"/>
          <w:b w:val="0"/>
          <w:i w:val="0"/>
          <w:sz w:val="24"/>
        </w:rPr>
        <w:t>El análisis del vocabulario exclusivo por clase de sentimiento —términos presentes en una categoría pero ausentes en las otras dos— revela una separabilidad real: el 40,9% del vocabulario positivo (2.120 de 5.185 tipos únicos) es exclusivo de esa clase; en negativo el porcentaje asciende al 59,7% (5.425 de 9.085), y en neutro al 33,3% (1.352 de 4.056). La mayor riqueza léxica y exclusividad de la clase negativa es consistente con su mayor longitud textual promedio y la diversidad argumentativa característica de los textos críticos.</w:t>
      </w:r>
    </w:p>
    <w:p>
      <w:pPr>
        <w:spacing w:before="0" w:after="0" w:line="480" w:lineRule="exact"/>
        <w:ind w:firstLine="720"/>
        <w:jc w:val="left"/>
      </w:pPr>
      <w:r>
        <w:rPr>
          <w:rFonts w:ascii="Times New Roman" w:hAnsi="Times New Roman"/>
          <w:b w:val="0"/>
          <w:i w:val="0"/>
          <w:sz w:val="24"/>
        </w:rPr>
        <w:t>El análisis de los términos TF-IDF discriminantes por clase confirmó coherencia semántica: los comentarios positivos destacan términos como gracias, paz, dios, presidente y saludos; los negativos concentran derechos, humanos, delincuentes, criminales y precio; los neutros se caracterizan por términos descriptivos como años, independencia, datos e historia.</w:t>
      </w:r>
    </w:p>
    <w:p>
      <w:pPr>
        <w:spacing w:before="240" w:after="0" w:line="480" w:lineRule="exact"/>
        <w:jc w:val="left"/>
      </w:pPr>
      <w:r>
        <w:rPr>
          <w:rFonts w:ascii="Times New Roman" w:hAnsi="Times New Roman"/>
          <w:b/>
          <w:i w:val="0"/>
          <w:sz w:val="24"/>
        </w:rPr>
        <w:t>Análisis Geográfico</w:t>
      </w:r>
    </w:p>
    <w:p>
      <w:pPr>
        <w:spacing w:before="0" w:after="0" w:line="480" w:lineRule="exact"/>
        <w:ind w:firstLine="720"/>
        <w:jc w:val="left"/>
      </w:pPr>
      <w:r>
        <w:rPr>
          <w:rFonts w:ascii="Times New Roman" w:hAnsi="Times New Roman"/>
          <w:b w:val="0"/>
          <w:i w:val="0"/>
          <w:sz w:val="24"/>
        </w:rPr>
        <w:t>De los 4.314 comentarios, 1.226 (28,4%) contienen referencias geográficas identificables. El Salvador encabeza con 653 menciones, seguido de Colombia (136), Venezuela (28), Argentina (25) y combinaciones como 'Colombia, El Salvador' (22). Esta distribución geográfica confirma el alcance transnacional del debate, con participación activa de comunidades de países con experiencias comparables de violencia y transición política.</w:t>
      </w:r>
    </w:p>
    <w:p>
      <w:r>
        <w:br w:type="page"/>
      </w:r>
    </w:p>
    <w:p>
      <w:pPr>
        <w:spacing w:before="480" w:after="0" w:line="480" w:lineRule="exact"/>
        <w:jc w:val="center"/>
      </w:pPr>
      <w:r>
        <w:rPr>
          <w:rFonts w:ascii="Times New Roman" w:hAnsi="Times New Roman"/>
          <w:b/>
          <w:i w:val="0"/>
          <w:sz w:val="24"/>
        </w:rPr>
        <w:t>CONCLUSIONES</w:t>
      </w:r>
    </w:p>
    <w:p>
      <w:pPr>
        <w:spacing w:before="0" w:after="0" w:line="480" w:lineRule="exact"/>
        <w:jc w:val="left"/>
      </w:pPr>
    </w:p>
    <w:p>
      <w:pPr>
        <w:spacing w:before="0" w:after="0" w:line="480" w:lineRule="exact"/>
        <w:ind w:firstLine="720"/>
        <w:jc w:val="left"/>
      </w:pPr>
      <w:r>
        <w:rPr>
          <w:rFonts w:ascii="Times New Roman" w:hAnsi="Times New Roman"/>
          <w:b w:val="0"/>
          <w:i w:val="0"/>
          <w:sz w:val="24"/>
        </w:rPr>
        <w:t>El proyecto cumplió satisfactoriamente todos los objetivos planteados. El pipeline NLP desarrollado en Python permitió recolectar, procesar y clasificar 4.314 comentarios de YouTube con una cobertura del 100% en la clasificación de sentimientos, sin recurrir a anotación manual ni ground truth supervisado. La integración de SQLite como capa de persistencia incremental y los mecanismos de checkpointing garantizaron la robustez del proceso ante posibles interrupciones.</w:t>
      </w:r>
    </w:p>
    <w:p>
      <w:pPr>
        <w:spacing w:before="0" w:after="0" w:line="480" w:lineRule="exact"/>
        <w:ind w:firstLine="720"/>
        <w:jc w:val="left"/>
      </w:pPr>
      <w:r>
        <w:rPr>
          <w:rFonts w:ascii="Times New Roman" w:hAnsi="Times New Roman"/>
          <w:b w:val="0"/>
          <w:i w:val="0"/>
          <w:sz w:val="24"/>
        </w:rPr>
        <w:t>Los resultados revelan que la percepción dominante sobre las políticas de seguridad de El Salvador en la audiencia digital hispanohablante es positiva (41,6%), aunque con una polarización significativa: el 35,5% de los comentarios expresa sentimiento negativo, principalmente articulado en torno al debate sobre derechos humanos y el 'precio de la paz'. La asimetría en el engagement —donde los comentarios positivos reciben 3,2 veces más likes que los negativos— sugiere que la comunidad activa de interacción tiene una disposición más favorable que el conjunto de comentaristas.</w:t>
      </w:r>
    </w:p>
    <w:p>
      <w:pPr>
        <w:spacing w:before="0" w:after="0" w:line="480" w:lineRule="exact"/>
        <w:ind w:firstLine="720"/>
        <w:jc w:val="left"/>
      </w:pPr>
      <w:r>
        <w:rPr>
          <w:rFonts w:ascii="Times New Roman" w:hAnsi="Times New Roman"/>
          <w:b w:val="0"/>
          <w:i w:val="0"/>
          <w:sz w:val="24"/>
        </w:rPr>
        <w:t>La confianza media del modelo (0,782) es satisfactoria para un clasificador de tres clases sobre texto informal, aunque la clase neutra presenta confianza notoriamente menor (0,624), lo que indica que la frontera entre sentimiento leve y ausencia de sentimiento es la más difusa para RoBERTuito en este corpus. La clusterización temática con K=8 aportó valor interpretativo al revelar subtemas discursivos no evidentes en el análisis de sentimiento plano: el debate sobre derechos humanos, la comparación con otros países latinoamericanos y el agradecimiento al reportero son comunidades discursivas claramente diferenciadas.</w:t>
      </w:r>
    </w:p>
    <w:p>
      <w:pPr>
        <w:spacing w:before="240" w:after="0" w:line="480" w:lineRule="exact"/>
        <w:jc w:val="left"/>
      </w:pPr>
      <w:r>
        <w:rPr>
          <w:rFonts w:ascii="Times New Roman" w:hAnsi="Times New Roman"/>
          <w:b/>
          <w:i w:val="0"/>
          <w:sz w:val="24"/>
        </w:rPr>
        <w:t>Limitaciones</w:t>
      </w:r>
    </w:p>
    <w:p>
      <w:pPr>
        <w:spacing w:before="0" w:after="0" w:line="480" w:lineRule="exact"/>
        <w:ind w:firstLine="720"/>
        <w:jc w:val="left"/>
      </w:pPr>
      <w:r>
        <w:rPr>
          <w:rFonts w:ascii="Times New Roman" w:hAnsi="Times New Roman"/>
          <w:b w:val="0"/>
          <w:i w:val="0"/>
          <w:sz w:val="24"/>
        </w:rPr>
        <w:t>El proyecto presenta las siguientes limitaciones metodológicas. Primera, la ausencia de etiquetas manuales impide calcular métricas de rendimiento supervisadas (precisión, recall, F1), por lo que la evaluación del modelo depende enteramente de métricas proxy. Segunda, el Silhouette Score bajo (0,030) en la clusterización evidencia que el espacio TF-IDF de comentarios cortos tiene alta dispersión y los clusters no son geométricamente compactos, aunque sí interpretables temáticamente. Tercera, la extracción geográfica mediante GeoText tiene alta tasa de no detección (71,6% sin ubicación), dado que la mayoría de los comentaristas no mencionan su origen explícitamente. Cuarta, el análisis se limita al español; comentarios en inglés u otros idiomas no fueron identificados ni excluidos explícitamente.</w:t>
      </w:r>
    </w:p>
    <w:p>
      <w:pPr>
        <w:spacing w:before="240" w:after="0" w:line="480" w:lineRule="exact"/>
        <w:jc w:val="left"/>
      </w:pPr>
      <w:r>
        <w:rPr>
          <w:rFonts w:ascii="Times New Roman" w:hAnsi="Times New Roman"/>
          <w:b/>
          <w:i w:val="0"/>
          <w:sz w:val="24"/>
        </w:rPr>
        <w:t>Recomendaciones para Trabajos Futuros</w:t>
      </w:r>
    </w:p>
    <w:p>
      <w:pPr>
        <w:spacing w:line="480" w:lineRule="exact" w:before="0" w:after="0"/>
        <w:ind w:firstLine="720"/>
      </w:pPr>
      <w:r>
        <w:rPr>
          <w:rFonts w:ascii="Times New Roman" w:hAnsi="Times New Roman"/>
          <w:b w:val="0"/>
          <w:i w:val="0"/>
          <w:sz w:val="24"/>
        </w:rPr>
        <w:t>1. Incorporar anotación manual de una muestra representativa (n ≥ 500) para calcular métricas supervisadas y validar el rendimiento de RoBERTuito en este dominio específico.</w:t>
      </w:r>
    </w:p>
    <w:p>
      <w:pPr>
        <w:spacing w:line="480" w:lineRule="exact" w:before="0" w:after="0"/>
        <w:ind w:firstLine="720"/>
      </w:pPr>
      <w:r>
        <w:rPr>
          <w:rFonts w:ascii="Times New Roman" w:hAnsi="Times New Roman"/>
          <w:b w:val="0"/>
          <w:i w:val="0"/>
          <w:sz w:val="24"/>
        </w:rPr>
        <w:t>2. Extender el pipeline al análisis de respuestas anidadas para capturar la dimensión dialógica del debate.</w:t>
      </w:r>
    </w:p>
    <w:p>
      <w:pPr>
        <w:spacing w:line="480" w:lineRule="exact" w:before="0" w:after="0"/>
        <w:ind w:firstLine="720"/>
      </w:pPr>
      <w:r>
        <w:rPr>
          <w:rFonts w:ascii="Times New Roman" w:hAnsi="Times New Roman"/>
          <w:b w:val="0"/>
          <w:i w:val="0"/>
          <w:sz w:val="24"/>
        </w:rPr>
        <w:t>3. Aplicar modelos de análisis de emociones (más allá de la polaridad) para caracterizar con mayor granularidad el espectro afectivo del corpus.</w:t>
      </w:r>
    </w:p>
    <w:p>
      <w:pPr>
        <w:spacing w:line="480" w:lineRule="exact" w:before="0" w:after="0"/>
        <w:ind w:firstLine="720"/>
      </w:pPr>
      <w:r>
        <w:rPr>
          <w:rFonts w:ascii="Times New Roman" w:hAnsi="Times New Roman"/>
          <w:b w:val="0"/>
          <w:i w:val="0"/>
          <w:sz w:val="24"/>
        </w:rPr>
        <w:t>4. Integrar análisis de aspectos (Aspect-Based Sentiment Analysis) para identificar sobre qué dimensiones específicas —seguridad, economía, derechos humanos— se expresa cada tipo de sentimiento.</w:t>
      </w:r>
    </w:p>
    <w:p>
      <w:pPr>
        <w:spacing w:line="480" w:lineRule="exact" w:before="0" w:after="0"/>
        <w:ind w:firstLine="720"/>
      </w:pPr>
      <w:r>
        <w:rPr>
          <w:rFonts w:ascii="Times New Roman" w:hAnsi="Times New Roman"/>
          <w:b w:val="0"/>
          <w:i w:val="0"/>
          <w:sz w:val="24"/>
        </w:rPr>
        <w:t>5. Explorar modelos de tópicos no supervisados (LDA, BERTopic) como alternativa a K-Means para la identificación de temas, dado que manejan mejor la polifonía temática de comentarios cortos.</w:t>
      </w:r>
    </w:p>
    <w:p>
      <w:r>
        <w:br w:type="page"/>
      </w:r>
    </w:p>
    <w:p>
      <w:pPr>
        <w:spacing w:before="480" w:after="0" w:line="480" w:lineRule="exact"/>
        <w:jc w:val="center"/>
      </w:pPr>
      <w:r>
        <w:rPr>
          <w:rFonts w:ascii="Times New Roman" w:hAnsi="Times New Roman"/>
          <w:b/>
          <w:i w:val="0"/>
          <w:sz w:val="24"/>
        </w:rPr>
        <w:t>REFERENCIAS</w:t>
      </w:r>
    </w:p>
    <w:p>
      <w:pPr>
        <w:spacing w:before="0" w:after="0" w:line="480" w:lineRule="exact"/>
        <w:jc w:val="left"/>
      </w:pPr>
    </w:p>
    <w:p>
      <w:pPr>
        <w:spacing w:line="480" w:lineRule="exact" w:before="0" w:after="0"/>
        <w:ind w:left="720" w:hanging="720"/>
      </w:pPr>
      <w:r>
        <w:rPr>
          <w:rFonts w:ascii="Times New Roman" w:hAnsi="Times New Roman"/>
          <w:b w:val="0"/>
          <w:i w:val="0"/>
          <w:sz w:val="24"/>
        </w:rPr>
        <w:t xml:space="preserve">Balahur, A., Hermida, J. M., &amp; Montoyo, A. (2014). </w:t>
      </w:r>
      <w:r>
        <w:rPr>
          <w:rFonts w:ascii="Times New Roman" w:hAnsi="Times New Roman"/>
          <w:b w:val="0"/>
          <w:i w:val="0"/>
          <w:sz w:val="24"/>
        </w:rPr>
        <w:t>Detecting implicit expressions of sentiment in text based on commonsense knowledge. Computational Intelligence, 30(3), 558–582. https://doi.org/10.1111/coin.12019</w:t>
      </w:r>
    </w:p>
    <w:p>
      <w:pPr>
        <w:spacing w:line="480" w:lineRule="exact" w:before="0" w:after="0"/>
        <w:ind w:left="720" w:hanging="720"/>
      </w:pPr>
      <w:r>
        <w:rPr>
          <w:rFonts w:ascii="Times New Roman" w:hAnsi="Times New Roman"/>
          <w:b w:val="0"/>
          <w:i w:val="0"/>
          <w:sz w:val="24"/>
        </w:rPr>
        <w:t xml:space="preserve">Bird, S., Klein, E., &amp; Loper, E. (2009). </w:t>
      </w:r>
      <w:r>
        <w:rPr>
          <w:rFonts w:ascii="Times New Roman" w:hAnsi="Times New Roman"/>
          <w:b w:val="0"/>
          <w:i w:val="0"/>
          <w:sz w:val="24"/>
        </w:rPr>
        <w:t>Natural language processing with Python: Analyzing text with the natural language toolkit. O'Reilly Media.</w:t>
      </w:r>
    </w:p>
    <w:p>
      <w:pPr>
        <w:spacing w:line="480" w:lineRule="exact" w:before="0" w:after="0"/>
        <w:ind w:left="720" w:hanging="720"/>
      </w:pPr>
      <w:r>
        <w:rPr>
          <w:rFonts w:ascii="Times New Roman" w:hAnsi="Times New Roman"/>
          <w:b w:val="0"/>
          <w:i w:val="0"/>
          <w:sz w:val="24"/>
        </w:rPr>
        <w:t xml:space="preserve">Devlin, J., Chang, M. W., Lee, K., &amp; Toutanova, K. (2019). </w:t>
      </w:r>
      <w:r>
        <w:rPr>
          <w:rFonts w:ascii="Times New Roman" w:hAnsi="Times New Roman"/>
          <w:b w:val="0"/>
          <w:i w:val="0"/>
          <w:sz w:val="24"/>
        </w:rPr>
        <w:t>BERT: Pre-training of deep bidirectional transformers for language understanding. Proceedings of NAACL-HLT 2019, 4171–4186. https://doi.org/10.18653/v1/N19-1423</w:t>
      </w:r>
    </w:p>
    <w:p>
      <w:pPr>
        <w:spacing w:line="480" w:lineRule="exact" w:before="0" w:after="0"/>
        <w:ind w:left="720" w:hanging="720"/>
      </w:pPr>
      <w:r>
        <w:rPr>
          <w:rFonts w:ascii="Times New Roman" w:hAnsi="Times New Roman"/>
          <w:b w:val="0"/>
          <w:i w:val="0"/>
          <w:sz w:val="24"/>
        </w:rPr>
        <w:t xml:space="preserve">Honnibal, M., &amp; Montani, I. (2017). </w:t>
      </w:r>
      <w:r>
        <w:rPr>
          <w:rFonts w:ascii="Times New Roman" w:hAnsi="Times New Roman"/>
          <w:b w:val="0"/>
          <w:i w:val="0"/>
          <w:sz w:val="24"/>
        </w:rPr>
        <w:t>spaCy 2: Natural language understanding with Bloom embeddings, convolutional neural networks and incremental parsing [Software]. https://spacy.io</w:t>
      </w:r>
    </w:p>
    <w:p>
      <w:pPr>
        <w:spacing w:line="480" w:lineRule="exact" w:before="0" w:after="0"/>
        <w:ind w:left="720" w:hanging="720"/>
      </w:pPr>
      <w:r>
        <w:rPr>
          <w:rFonts w:ascii="Times New Roman" w:hAnsi="Times New Roman"/>
          <w:b w:val="0"/>
          <w:i w:val="0"/>
          <w:sz w:val="24"/>
        </w:rPr>
        <w:t xml:space="preserve">Jurafsky, D., &amp; Martin, J. H. (2023). </w:t>
      </w:r>
      <w:r>
        <w:rPr>
          <w:rFonts w:ascii="Times New Roman" w:hAnsi="Times New Roman"/>
          <w:b w:val="0"/>
          <w:i w:val="0"/>
          <w:sz w:val="24"/>
        </w:rPr>
        <w:t>Speech and language processing: An introduction to natural language processing, computational linguistics, and speech recognition (3rd ed. draft). https://web.stanford.edu/~jurafsky/slp3/</w:t>
      </w:r>
    </w:p>
    <w:p>
      <w:pPr>
        <w:spacing w:line="480" w:lineRule="exact" w:before="0" w:after="0"/>
        <w:ind w:left="720" w:hanging="720"/>
      </w:pPr>
      <w:r>
        <w:rPr>
          <w:rFonts w:ascii="Times New Roman" w:hAnsi="Times New Roman"/>
          <w:b w:val="0"/>
          <w:i w:val="0"/>
          <w:sz w:val="24"/>
        </w:rPr>
        <w:t xml:space="preserve">Liu, B. (2012). </w:t>
      </w:r>
      <w:r>
        <w:rPr>
          <w:rFonts w:ascii="Times New Roman" w:hAnsi="Times New Roman"/>
          <w:b w:val="0"/>
          <w:i w:val="0"/>
          <w:sz w:val="24"/>
        </w:rPr>
        <w:t>Sentiment analysis and opinion mining. Synthesis Lectures on Human Language Technologies, 5(1), 1–167. https://doi.org/10.2200/S00416ED1V01Y201204HLT016</w:t>
      </w:r>
    </w:p>
    <w:p>
      <w:pPr>
        <w:spacing w:line="480" w:lineRule="exact" w:before="0" w:after="0"/>
        <w:ind w:left="720" w:hanging="720"/>
      </w:pPr>
      <w:r>
        <w:rPr>
          <w:rFonts w:ascii="Times New Roman" w:hAnsi="Times New Roman"/>
          <w:b w:val="0"/>
          <w:i w:val="0"/>
          <w:sz w:val="24"/>
        </w:rPr>
        <w:t xml:space="preserve">Manning, C. D., &amp; Schütze, H. (1999). </w:t>
      </w:r>
      <w:r>
        <w:rPr>
          <w:rFonts w:ascii="Times New Roman" w:hAnsi="Times New Roman"/>
          <w:b w:val="0"/>
          <w:i w:val="0"/>
          <w:sz w:val="24"/>
        </w:rPr>
        <w:t>Foundations of statistical natural language processing. MIT Press.</w:t>
      </w:r>
    </w:p>
    <w:p>
      <w:pPr>
        <w:spacing w:line="480" w:lineRule="exact" w:before="0" w:after="0"/>
        <w:ind w:left="720" w:hanging="720"/>
      </w:pPr>
      <w:r>
        <w:rPr>
          <w:rFonts w:ascii="Times New Roman" w:hAnsi="Times New Roman"/>
          <w:b w:val="0"/>
          <w:i w:val="0"/>
          <w:sz w:val="24"/>
        </w:rPr>
        <w:t xml:space="preserve">Pang, B., &amp; Lee, L. (2008). </w:t>
      </w:r>
      <w:r>
        <w:rPr>
          <w:rFonts w:ascii="Times New Roman" w:hAnsi="Times New Roman"/>
          <w:b w:val="0"/>
          <w:i w:val="0"/>
          <w:sz w:val="24"/>
        </w:rPr>
        <w:t>Opinion mining and sentiment analysis. Foundations and Trends in Information Retrieval, 2(1–2), 1–135. https://doi.org/10.1561/1500000011</w:t>
      </w:r>
    </w:p>
    <w:p>
      <w:pPr>
        <w:spacing w:line="480" w:lineRule="exact" w:before="0" w:after="0"/>
        <w:ind w:left="720" w:hanging="720"/>
      </w:pPr>
      <w:r>
        <w:rPr>
          <w:rFonts w:ascii="Times New Roman" w:hAnsi="Times New Roman"/>
          <w:b w:val="0"/>
          <w:i w:val="0"/>
          <w:sz w:val="24"/>
        </w:rPr>
        <w:t xml:space="preserve">Pérez, J. M., Giudici, J. C., &amp; Luque, F. (2022). </w:t>
      </w:r>
      <w:r>
        <w:rPr>
          <w:rFonts w:ascii="Times New Roman" w:hAnsi="Times New Roman"/>
          <w:b w:val="0"/>
          <w:i w:val="0"/>
          <w:sz w:val="24"/>
        </w:rPr>
        <w:t>pysentimiento: A Python toolkit for sentiment analysis and SocialNLP tasks. arXiv preprint arXiv:2106.09462. https://doi.org/10.48550/arXiv.2106.09462</w:t>
      </w:r>
    </w:p>
    <w:p>
      <w:pPr>
        <w:spacing w:line="480" w:lineRule="exact" w:before="0" w:after="0"/>
        <w:ind w:left="720" w:hanging="720"/>
      </w:pPr>
      <w:r>
        <w:rPr>
          <w:rFonts w:ascii="Times New Roman" w:hAnsi="Times New Roman"/>
          <w:b w:val="0"/>
          <w:i w:val="0"/>
          <w:sz w:val="24"/>
        </w:rPr>
        <w:t xml:space="preserve">Statista. (2024). </w:t>
      </w:r>
      <w:r>
        <w:rPr>
          <w:rFonts w:ascii="Times New Roman" w:hAnsi="Times New Roman"/>
          <w:b w:val="0"/>
          <w:i w:val="0"/>
          <w:sz w:val="24"/>
        </w:rPr>
        <w:t>Number of YouTube users worldwide from 2016 to 2029. https://www.statista.com/statistics/805656/number-youtube-viewers-worldwide/</w:t>
      </w:r>
    </w:p>
    <w:p>
      <w:pPr>
        <w:spacing w:line="480" w:lineRule="exact" w:before="0" w:after="0"/>
        <w:ind w:left="720" w:hanging="720"/>
      </w:pPr>
      <w:r>
        <w:rPr>
          <w:rFonts w:ascii="Times New Roman" w:hAnsi="Times New Roman"/>
          <w:b w:val="0"/>
          <w:i w:val="0"/>
          <w:sz w:val="24"/>
        </w:rPr>
        <w:t xml:space="preserve">YouTube. (2026). </w:t>
      </w:r>
      <w:r>
        <w:rPr>
          <w:rFonts w:ascii="Times New Roman" w:hAnsi="Times New Roman"/>
          <w:b w:val="0"/>
          <w:i w:val="0"/>
          <w:sz w:val="24"/>
        </w:rPr>
        <w:t>Esto es lo que nadie te cuenta de El Salvador [Video]. https://www.youtube.com/watch?v=pWnndG1K5Hg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