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60E5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Platform Context</w:t>
      </w:r>
      <w:r>
        <w:rPr>
          <w:rFonts w:ascii="Segoe UI" w:hAnsi="Segoe UI" w:cs="Segoe UI"/>
          <w:color w:val="0D0D0D"/>
          <w:sz w:val="20"/>
          <w:szCs w:val="20"/>
        </w:rPr>
        <w:br/>
        <w:t>This repo is a TypeScript </w:t>
      </w:r>
      <w:proofErr w:type="spellStart"/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pnpm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> </w:t>
      </w:r>
      <w:proofErr w:type="spellStart"/>
      <w:r>
        <w:rPr>
          <w:rFonts w:ascii="Segoe UI" w:hAnsi="Segoe UI" w:cs="Segoe UI"/>
          <w:color w:val="0D0D0D"/>
          <w:sz w:val="20"/>
          <w:szCs w:val="20"/>
        </w:rPr>
        <w:t>monorepo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 xml:space="preserve"> for a modular, multi-tenant healthcare portal platform. It is intentionally a modular monolith at the codebase level, but it already has runtime separation between user-facing apps, admin surfaces, API, and background processing. The core principle </w:t>
      </w:r>
      <w:proofErr w:type="gramStart"/>
      <w:r>
        <w:rPr>
          <w:rFonts w:ascii="Segoe UI" w:hAnsi="Segoe UI" w:cs="Segoe UI"/>
          <w:color w:val="0D0D0D"/>
          <w:sz w:val="20"/>
          <w:szCs w:val="20"/>
        </w:rPr>
        <w:t>is:</w:t>
      </w:r>
      <w:proofErr w:type="gramEnd"/>
      <w:r>
        <w:rPr>
          <w:rFonts w:ascii="Segoe UI" w:hAnsi="Segoe UI" w:cs="Segoe UI"/>
          <w:color w:val="0D0D0D"/>
          <w:sz w:val="20"/>
          <w:szCs w:val="20"/>
        </w:rPr>
        <w:t xml:space="preserve"> no microservices/Kubernetes yet, but clear service boundaries so the system can be deployed as split runtimes later.</w:t>
      </w:r>
    </w:p>
    <w:p w14:paraId="71F2E02B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Primary Runtime Topology</w:t>
      </w:r>
    </w:p>
    <w:p w14:paraId="0D8ECD8F" w14:textId="77777777" w:rsidR="00BE3809" w:rsidRDefault="00BE3809" w:rsidP="00BE3809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apps/portal-web</w:t>
      </w:r>
      <w:r>
        <w:rPr>
          <w:rFonts w:ascii="Segoe UI" w:hAnsi="Segoe UI" w:cs="Segoe UI"/>
          <w:color w:val="0D0D0D"/>
          <w:sz w:val="20"/>
          <w:szCs w:val="20"/>
        </w:rPr>
        <w:t>: Next.js end-user portal shell for member, employer, broker, and provider experiences.</w:t>
      </w:r>
    </w:p>
    <w:p w14:paraId="3A709BA0" w14:textId="77777777" w:rsidR="00BE3809" w:rsidRDefault="00BE3809" w:rsidP="00BE3809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apps/admin-console</w:t>
      </w:r>
      <w:r>
        <w:rPr>
          <w:rFonts w:ascii="Segoe UI" w:hAnsi="Segoe UI" w:cs="Segoe UI"/>
          <w:color w:val="0D0D0D"/>
          <w:sz w:val="20"/>
          <w:szCs w:val="20"/>
        </w:rPr>
        <w:t>: Next.js control plane for tenant admins and platform admins.</w:t>
      </w:r>
    </w:p>
    <w:p w14:paraId="0D0F1734" w14:textId="77777777" w:rsidR="00BE3809" w:rsidRDefault="00BE3809" w:rsidP="00BE3809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apps/</w:t>
      </w:r>
      <w:proofErr w:type="spellStart"/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api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 xml:space="preserve">: </w:t>
      </w:r>
      <w:proofErr w:type="spellStart"/>
      <w:r>
        <w:rPr>
          <w:rFonts w:ascii="Segoe UI" w:hAnsi="Segoe UI" w:cs="Segoe UI"/>
          <w:color w:val="0D0D0D"/>
          <w:sz w:val="20"/>
          <w:szCs w:val="20"/>
        </w:rPr>
        <w:t>Fastify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>-based authenticated application API and orchestration layer.</w:t>
      </w:r>
    </w:p>
    <w:p w14:paraId="16F9E3B6" w14:textId="77777777" w:rsidR="00BE3809" w:rsidRDefault="00BE3809" w:rsidP="00BE3809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packages/server</w:t>
      </w:r>
      <w:r>
        <w:rPr>
          <w:rFonts w:ascii="Segoe UI" w:hAnsi="Segoe UI" w:cs="Segoe UI"/>
          <w:color w:val="0D0D0D"/>
          <w:sz w:val="20"/>
          <w:szCs w:val="20"/>
        </w:rPr>
        <w:t>: shared domain/infrastructure layer reused by API and worker logic.</w:t>
      </w:r>
    </w:p>
    <w:p w14:paraId="0BA16AFA" w14:textId="77777777" w:rsidR="00BE3809" w:rsidRDefault="00BE3809" w:rsidP="00BE3809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job-worker</w:t>
      </w:r>
      <w:r>
        <w:rPr>
          <w:rFonts w:ascii="Segoe UI" w:hAnsi="Segoe UI" w:cs="Segoe UI"/>
          <w:color w:val="0D0D0D"/>
          <w:sz w:val="20"/>
          <w:szCs w:val="20"/>
        </w:rPr>
        <w:t> behavior lives in </w:t>
      </w: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packages/server</w:t>
      </w:r>
      <w:r>
        <w:rPr>
          <w:rFonts w:ascii="Segoe UI" w:hAnsi="Segoe UI" w:cs="Segoe UI"/>
          <w:color w:val="0D0D0D"/>
          <w:sz w:val="20"/>
          <w:szCs w:val="20"/>
        </w:rPr>
        <w:t> and is the only process allowed to execute queued background jobs.</w:t>
      </w:r>
    </w:p>
    <w:p w14:paraId="4A91B297" w14:textId="77777777" w:rsidR="00BE3809" w:rsidRDefault="00BE3809" w:rsidP="00BE3809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Postgres</w:t>
      </w:r>
      <w:r>
        <w:rPr>
          <w:rFonts w:ascii="Segoe UI" w:hAnsi="Segoe UI" w:cs="Segoe UI"/>
          <w:color w:val="0D0D0D"/>
          <w:sz w:val="20"/>
          <w:szCs w:val="20"/>
        </w:rPr>
        <w:t>: primary system of record for tenant-scoped operational data, jobs, events, audit logs, config, connectors, and feature flags.</w:t>
      </w:r>
    </w:p>
    <w:p w14:paraId="527D266B" w14:textId="77777777" w:rsidR="00BE3809" w:rsidRDefault="00BE3809" w:rsidP="00BE3809">
      <w:pPr>
        <w:pStyle w:val="text-size-chat"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Storage is abstracted behind profiles for private documents, public tenant assets, and encrypted backups. Local storage works today; S3 is the intended cloud-compatible path.</w:t>
      </w:r>
    </w:p>
    <w:p w14:paraId="2637AF5D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Architecture Style</w:t>
      </w:r>
      <w:r>
        <w:rPr>
          <w:rFonts w:ascii="Segoe UI" w:hAnsi="Segoe UI" w:cs="Segoe UI"/>
          <w:color w:val="0D0D0D"/>
          <w:sz w:val="20"/>
          <w:szCs w:val="20"/>
        </w:rPr>
        <w:br/>
        <w:t>The platform is best described as a modular monolith with separated runtimes:</w:t>
      </w:r>
    </w:p>
    <w:p w14:paraId="414F4A1E" w14:textId="77777777" w:rsidR="00BE3809" w:rsidRDefault="00BE3809" w:rsidP="00BE3809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Web apps are separate from the API.</w:t>
      </w:r>
    </w:p>
    <w:p w14:paraId="19DB37BE" w14:textId="77777777" w:rsidR="00BE3809" w:rsidRDefault="00BE3809" w:rsidP="00BE3809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Background jobs are separate from request/response traffic.</w:t>
      </w:r>
    </w:p>
    <w:p w14:paraId="09F63B82" w14:textId="77777777" w:rsidR="00BE3809" w:rsidRDefault="00BE3809" w:rsidP="00BE3809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Shared business logic lives in reusable packages instead of separate services.</w:t>
      </w:r>
    </w:p>
    <w:p w14:paraId="4655A8A4" w14:textId="77777777" w:rsidR="00BE3809" w:rsidRDefault="00BE3809" w:rsidP="00BE3809">
      <w:pPr>
        <w:pStyle w:val="text-size-chat"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Plugins and tenant configuration drive what experiences appear in the portal.</w:t>
      </w:r>
    </w:p>
    <w:p w14:paraId="5F33812E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How Portal Composition Works</w:t>
      </w:r>
      <w:r>
        <w:rPr>
          <w:rFonts w:ascii="Segoe UI" w:hAnsi="Segoe UI" w:cs="Segoe UI"/>
          <w:color w:val="0D0D0D"/>
          <w:sz w:val="20"/>
          <w:szCs w:val="20"/>
        </w:rPr>
        <w:br/>
        <w:t>The portal shell is plugin-driven. Plugins are registered from </w:t>
      </w: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plugins/*</w:t>
      </w:r>
      <w:r>
        <w:rPr>
          <w:rFonts w:ascii="Segoe UI" w:hAnsi="Segoe UI" w:cs="Segoe UI"/>
          <w:color w:val="0D0D0D"/>
          <w:sz w:val="20"/>
          <w:szCs w:val="20"/>
        </w:rPr>
        <w:t> and exposed through manifests, navigation metadata, role requirements, and feature flags. Current plugin families are:</w:t>
      </w:r>
    </w:p>
    <w:p w14:paraId="55EFA73D" w14:textId="77777777" w:rsidR="00BE3809" w:rsidRDefault="00BE3809" w:rsidP="00BE3809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member</w:t>
      </w:r>
    </w:p>
    <w:p w14:paraId="65EFADB8" w14:textId="77777777" w:rsidR="00BE3809" w:rsidRDefault="00BE3809" w:rsidP="00BE3809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provider</w:t>
      </w:r>
    </w:p>
    <w:p w14:paraId="36E84E86" w14:textId="77777777" w:rsidR="00BE3809" w:rsidRDefault="00BE3809" w:rsidP="00BE3809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broker</w:t>
      </w:r>
    </w:p>
    <w:p w14:paraId="09194CFD" w14:textId="77777777" w:rsidR="00BE3809" w:rsidRDefault="00BE3809" w:rsidP="00BE3809">
      <w:pPr>
        <w:pStyle w:val="text-size-chat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billing-enrollment</w:t>
      </w:r>
    </w:p>
    <w:p w14:paraId="2AAB4560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The shell discovers plugins centrally and enables them per tenant via feature flags plus tenant module/licensing checks. Navigation visibility is filtered by:</w:t>
      </w:r>
    </w:p>
    <w:p w14:paraId="079147F3" w14:textId="77777777" w:rsidR="00BE3809" w:rsidRDefault="00BE3809" w:rsidP="00BE3809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user roles</w:t>
      </w:r>
    </w:p>
    <w:p w14:paraId="6B81E11C" w14:textId="77777777" w:rsidR="00BE3809" w:rsidRDefault="00BE3809" w:rsidP="00BE3809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user permissions</w:t>
      </w:r>
    </w:p>
    <w:p w14:paraId="70A5D2F9" w14:textId="77777777" w:rsidR="00BE3809" w:rsidRDefault="00BE3809" w:rsidP="00BE3809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tenant-purchased modules</w:t>
      </w:r>
    </w:p>
    <w:p w14:paraId="249B9890" w14:textId="77777777" w:rsidR="00BE3809" w:rsidRDefault="00BE3809" w:rsidP="00BE3809">
      <w:pPr>
        <w:pStyle w:val="text-size-chat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 feature flags</w:t>
      </w:r>
    </w:p>
    <w:p w14:paraId="00389AC4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This means UI visibility is dynamic, but API authorization is still intended to be the source of truth.</w:t>
      </w:r>
    </w:p>
    <w:p w14:paraId="16960B80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Major Product Surfaces</w:t>
      </w:r>
      <w:r>
        <w:rPr>
          <w:rFonts w:ascii="Segoe UI" w:hAnsi="Segoe UI" w:cs="Segoe UI"/>
          <w:color w:val="0D0D0D"/>
          <w:sz w:val="20"/>
          <w:szCs w:val="20"/>
        </w:rPr>
        <w:br/>
        <w:t>The platform currently spans four major experience areas:</w:t>
      </w:r>
    </w:p>
    <w:p w14:paraId="1543ED1E" w14:textId="77777777" w:rsidR="00BE3809" w:rsidRDefault="00BE3809" w:rsidP="00BE3809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Member portal: benefits, claims, ID card, provider search, authorizations, messages, documents, care cost estimator, help.</w:t>
      </w:r>
    </w:p>
    <w:p w14:paraId="69EC61E8" w14:textId="77777777" w:rsidR="00BE3809" w:rsidRDefault="00BE3809" w:rsidP="00BE3809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Employer portal: enrollment, eligibility changes, employee census, billing, documents, reports, support, administration.</w:t>
      </w:r>
    </w:p>
    <w:p w14:paraId="2C74F4A7" w14:textId="77777777" w:rsidR="00BE3809" w:rsidRDefault="00BE3809" w:rsidP="00BE3809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lastRenderedPageBreak/>
        <w:t>Broker portal: book of business, quotes, renewals, commissions, enrollments, tasks, support.</w:t>
      </w:r>
    </w:p>
    <w:p w14:paraId="1DDA81E3" w14:textId="77777777" w:rsidR="00BE3809" w:rsidRDefault="00BE3809" w:rsidP="00BE3809">
      <w:pPr>
        <w:pStyle w:val="text-size-chat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Provider portal: dashboard/workspaces for eligibility, authorizations, claims, payments, messaging, support.</w:t>
      </w:r>
    </w:p>
    <w:p w14:paraId="62B5A56C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There is also a large Billing &amp; Enrollment module that acts like a separately licensable enterprise module. It includes:</w:t>
      </w:r>
    </w:p>
    <w:p w14:paraId="6D9816C5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enrollment orchestration</w:t>
      </w:r>
    </w:p>
    <w:p w14:paraId="7EAE6B0A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plan catalog/comparison</w:t>
      </w:r>
    </w:p>
    <w:p w14:paraId="044D58FF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eligibility rules</w:t>
      </w:r>
    </w:p>
    <w:p w14:paraId="265BD394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invoices/premiums</w:t>
      </w:r>
    </w:p>
    <w:p w14:paraId="2BD09D4C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payment orchestration and autopay</w:t>
      </w:r>
    </w:p>
    <w:p w14:paraId="7D2F3FDA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document requirements and upload</w:t>
      </w:r>
    </w:p>
    <w:p w14:paraId="18B186D5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renewals and life events</w:t>
      </w:r>
    </w:p>
    <w:p w14:paraId="6D8E5DC9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employee census/import</w:t>
      </w:r>
    </w:p>
    <w:p w14:paraId="09B0E202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notifications and notices</w:t>
      </w:r>
    </w:p>
    <w:p w14:paraId="61DB0F1C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employer administration</w:t>
      </w:r>
    </w:p>
    <w:p w14:paraId="2BDFA1B4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reports and analytics</w:t>
      </w:r>
    </w:p>
    <w:p w14:paraId="3D4B4BE2" w14:textId="77777777" w:rsidR="00BE3809" w:rsidRDefault="00BE3809" w:rsidP="00BE3809">
      <w:pPr>
        <w:pStyle w:val="text-size-chat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support center</w:t>
      </w:r>
    </w:p>
    <w:p w14:paraId="0CAB009C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Admin / Control Plane Model</w:t>
      </w:r>
      <w:r>
        <w:rPr>
          <w:rFonts w:ascii="Segoe UI" w:hAnsi="Segoe UI" w:cs="Segoe UI"/>
          <w:color w:val="0D0D0D"/>
          <w:sz w:val="20"/>
          <w:szCs w:val="20"/>
        </w:rPr>
        <w:br/>
        <w:t>The admin side is explicitly split into two planes:</w:t>
      </w:r>
    </w:p>
    <w:p w14:paraId="17431C8B" w14:textId="77777777" w:rsidR="00BE3809" w:rsidRDefault="00BE3809" w:rsidP="00BE3809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Platform admin plane: cross-tenant governance and platform operations.</w:t>
      </w:r>
    </w:p>
    <w:p w14:paraId="04AAB8FF" w14:textId="77777777" w:rsidR="00BE3809" w:rsidRDefault="00BE3809" w:rsidP="00BE3809">
      <w:pPr>
        <w:pStyle w:val="text-size-chat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 admin plane: tenant-scoped administration only.</w:t>
      </w:r>
    </w:p>
    <w:p w14:paraId="2487C077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Platform-admin capabilities include:</w:t>
      </w:r>
    </w:p>
    <w:p w14:paraId="06EF670E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tenants</w:t>
      </w:r>
    </w:p>
    <w:p w14:paraId="2951450D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users</w:t>
      </w:r>
    </w:p>
    <w:p w14:paraId="2DD2C9B5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roles</w:t>
      </w:r>
    </w:p>
    <w:p w14:paraId="0A90F142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feature flags</w:t>
      </w:r>
    </w:p>
    <w:p w14:paraId="758435E8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platform health</w:t>
      </w:r>
    </w:p>
    <w:p w14:paraId="6C1509AD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jobs monitoring</w:t>
      </w:r>
    </w:p>
    <w:p w14:paraId="7E21308C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connectivity status</w:t>
      </w:r>
    </w:p>
    <w:p w14:paraId="5A50710E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API catalog / marketplace</w:t>
      </w:r>
    </w:p>
    <w:p w14:paraId="5B0E0C36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audit views</w:t>
      </w:r>
    </w:p>
    <w:p w14:paraId="44F7638F" w14:textId="77777777" w:rsidR="00BE3809" w:rsidRDefault="00BE3809" w:rsidP="00BE3809">
      <w:pPr>
        <w:pStyle w:val="text-size-chat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preview/persona session tooling</w:t>
      </w:r>
    </w:p>
    <w:p w14:paraId="61B34D06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Tenant-admin capabilities include:</w:t>
      </w:r>
    </w:p>
    <w:p w14:paraId="369EC47C" w14:textId="77777777" w:rsidR="00BE3809" w:rsidRDefault="00BE3809" w:rsidP="00BE3809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 branding</w:t>
      </w:r>
    </w:p>
    <w:p w14:paraId="03E492B5" w14:textId="77777777" w:rsidR="00BE3809" w:rsidRDefault="00BE3809" w:rsidP="00BE3809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tenant-scoped users and role assignment</w:t>
      </w:r>
    </w:p>
    <w:p w14:paraId="72DCCC11" w14:textId="77777777" w:rsidR="00BE3809" w:rsidRDefault="00BE3809" w:rsidP="00BE3809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notification settings</w:t>
      </w:r>
    </w:p>
    <w:p w14:paraId="1B8DAFB9" w14:textId="77777777" w:rsidR="00BE3809" w:rsidRDefault="00BE3809" w:rsidP="00BE3809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purchased modules</w:t>
      </w:r>
    </w:p>
    <w:p w14:paraId="259B1650" w14:textId="77777777" w:rsidR="00BE3809" w:rsidRDefault="00BE3809" w:rsidP="00BE3809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billing-enrollment module configuration</w:t>
      </w:r>
    </w:p>
    <w:p w14:paraId="49B3C730" w14:textId="77777777" w:rsidR="00BE3809" w:rsidRDefault="00BE3809" w:rsidP="00BE3809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lastRenderedPageBreak/>
        <w:t>connectors/integrations</w:t>
      </w:r>
    </w:p>
    <w:p w14:paraId="10ED6B42" w14:textId="77777777" w:rsidR="00BE3809" w:rsidRDefault="00BE3809" w:rsidP="00BE3809">
      <w:pPr>
        <w:pStyle w:val="text-size-chat"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 health, metrics, audit, security, and operations views</w:t>
      </w:r>
    </w:p>
    <w:p w14:paraId="7F388F40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API Shape</w:t>
      </w:r>
      <w:r>
        <w:rPr>
          <w:rFonts w:ascii="Segoe UI" w:hAnsi="Segoe UI" w:cs="Segoe UI"/>
          <w:color w:val="0D0D0D"/>
          <w:sz w:val="20"/>
          <w:szCs w:val="20"/>
        </w:rPr>
        <w:br/>
      </w: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apps/</w:t>
      </w:r>
      <w:proofErr w:type="spellStart"/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api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> is the synchronous control point. Representative route groups include:</w:t>
      </w:r>
    </w:p>
    <w:p w14:paraId="37DC8702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auth</w:t>
      </w:r>
    </w:p>
    <w:p w14:paraId="22341BD7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member</w:t>
      </w:r>
    </w:p>
    <w:p w14:paraId="441CBEDA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billing-enrollment</w:t>
      </w:r>
    </w:p>
    <w:p w14:paraId="1DD2906E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documents</w:t>
      </w:r>
    </w:p>
    <w:p w14:paraId="31FBA0A2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search</w:t>
      </w:r>
    </w:p>
    <w:p w14:paraId="1D4E2412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branding</w:t>
      </w:r>
    </w:p>
    <w:p w14:paraId="59CA8960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connectors</w:t>
      </w:r>
    </w:p>
    <w:p w14:paraId="4A05029D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audit</w:t>
      </w:r>
    </w:p>
    <w:p w14:paraId="3D42199A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jobs</w:t>
      </w:r>
    </w:p>
    <w:p w14:paraId="2BDCF73F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feature flags</w:t>
      </w:r>
    </w:p>
    <w:p w14:paraId="5705FE9B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tenant-admin</w:t>
      </w:r>
    </w:p>
    <w:p w14:paraId="1C056E88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platform-admin</w:t>
      </w:r>
    </w:p>
    <w:p w14:paraId="176E124D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tenants</w:t>
      </w:r>
    </w:p>
    <w:p w14:paraId="74C0E4F8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roles</w:t>
      </w:r>
    </w:p>
    <w:p w14:paraId="271CE57F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preview sessions</w:t>
      </w:r>
    </w:p>
    <w:p w14:paraId="1A9D0617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health</w:t>
      </w:r>
    </w:p>
    <w:p w14:paraId="14FF68BD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metrics</w:t>
      </w:r>
    </w:p>
    <w:p w14:paraId="2561DFF9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canonical model fixtures</w:t>
      </w:r>
    </w:p>
    <w:p w14:paraId="36DA079C" w14:textId="77777777" w:rsidR="00BE3809" w:rsidRDefault="00BE3809" w:rsidP="00BE3809">
      <w:pPr>
        <w:pStyle w:val="text-size-chat"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API catalog</w:t>
      </w:r>
    </w:p>
    <w:p w14:paraId="6562AF55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The API is also responsible for:</w:t>
      </w:r>
    </w:p>
    <w:p w14:paraId="15ED2A8C" w14:textId="77777777" w:rsidR="00BE3809" w:rsidRDefault="00BE3809" w:rsidP="00BE3809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 context resolution</w:t>
      </w:r>
    </w:p>
    <w:p w14:paraId="4685E818" w14:textId="77777777" w:rsidR="00BE3809" w:rsidRDefault="00BE3809" w:rsidP="00BE3809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bearer token verification</w:t>
      </w:r>
    </w:p>
    <w:p w14:paraId="1A25B324" w14:textId="77777777" w:rsidR="00BE3809" w:rsidRDefault="00BE3809" w:rsidP="00BE3809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request correlation IDs</w:t>
      </w:r>
    </w:p>
    <w:p w14:paraId="33563E6D" w14:textId="77777777" w:rsidR="00BE3809" w:rsidRDefault="00BE3809" w:rsidP="00BE3809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audit logging hooks</w:t>
      </w:r>
    </w:p>
    <w:p w14:paraId="0EA5A6FB" w14:textId="77777777" w:rsidR="00BE3809" w:rsidRDefault="00BE3809" w:rsidP="00BE3809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preview-session restrictions</w:t>
      </w:r>
    </w:p>
    <w:p w14:paraId="04039453" w14:textId="77777777" w:rsidR="00BE3809" w:rsidRDefault="00BE3809" w:rsidP="00BE3809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route/service-level authorization</w:t>
      </w:r>
    </w:p>
    <w:p w14:paraId="185DDCEB" w14:textId="77777777" w:rsidR="00BE3809" w:rsidRDefault="00BE3809" w:rsidP="00BE3809">
      <w:pPr>
        <w:pStyle w:val="text-size-chat"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storage access orchestration</w:t>
      </w:r>
    </w:p>
    <w:p w14:paraId="63F0CFA7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Data / Async Model</w:t>
      </w:r>
      <w:r>
        <w:rPr>
          <w:rFonts w:ascii="Segoe UI" w:hAnsi="Segoe UI" w:cs="Segoe UI"/>
          <w:color w:val="0D0D0D"/>
          <w:sz w:val="20"/>
          <w:szCs w:val="20"/>
        </w:rPr>
        <w:br/>
        <w:t>The async model is database-backed, not broker-backed:</w:t>
      </w:r>
    </w:p>
    <w:p w14:paraId="285B20EC" w14:textId="77777777" w:rsidR="00BE3809" w:rsidRDefault="00BE3809" w:rsidP="00BE3809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 xml:space="preserve">jobs </w:t>
      </w:r>
      <w:proofErr w:type="gramStart"/>
      <w:r>
        <w:rPr>
          <w:rFonts w:ascii="Segoe UI" w:hAnsi="Segoe UI" w:cs="Segoe UI"/>
          <w:color w:val="0D0D0D"/>
          <w:sz w:val="20"/>
          <w:szCs w:val="20"/>
        </w:rPr>
        <w:t>are persisted</w:t>
      </w:r>
      <w:proofErr w:type="gramEnd"/>
      <w:r>
        <w:rPr>
          <w:rFonts w:ascii="Segoe UI" w:hAnsi="Segoe UI" w:cs="Segoe UI"/>
          <w:color w:val="0D0D0D"/>
          <w:sz w:val="20"/>
          <w:szCs w:val="20"/>
        </w:rPr>
        <w:t xml:space="preserve"> in Postgres</w:t>
      </w:r>
    </w:p>
    <w:p w14:paraId="4B0ABCC0" w14:textId="77777777" w:rsidR="00BE3809" w:rsidRDefault="00BE3809" w:rsidP="00BE3809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 xml:space="preserve">events/deliveries </w:t>
      </w:r>
      <w:proofErr w:type="gramStart"/>
      <w:r>
        <w:rPr>
          <w:rFonts w:ascii="Segoe UI" w:hAnsi="Segoe UI" w:cs="Segoe UI"/>
          <w:color w:val="0D0D0D"/>
          <w:sz w:val="20"/>
          <w:szCs w:val="20"/>
        </w:rPr>
        <w:t>are persisted</w:t>
      </w:r>
      <w:proofErr w:type="gramEnd"/>
      <w:r>
        <w:rPr>
          <w:rFonts w:ascii="Segoe UI" w:hAnsi="Segoe UI" w:cs="Segoe UI"/>
          <w:color w:val="0D0D0D"/>
          <w:sz w:val="20"/>
          <w:szCs w:val="20"/>
        </w:rPr>
        <w:t xml:space="preserve"> in Postgres</w:t>
      </w:r>
    </w:p>
    <w:p w14:paraId="75F7E25F" w14:textId="77777777" w:rsidR="00BE3809" w:rsidRDefault="00BE3809" w:rsidP="00BE3809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worker polls and executes jobs from Postgres</w:t>
      </w:r>
    </w:p>
    <w:p w14:paraId="41B4416F" w14:textId="77777777" w:rsidR="00BE3809" w:rsidRDefault="00BE3809" w:rsidP="00BE3809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API and services can enqueue jobs or publish events</w:t>
      </w:r>
    </w:p>
    <w:p w14:paraId="3B3F20F5" w14:textId="77777777" w:rsidR="00BE3809" w:rsidRDefault="00BE3809" w:rsidP="00BE3809">
      <w:pPr>
        <w:pStyle w:val="text-size-chat"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lastRenderedPageBreak/>
        <w:t>worker is the only long-running executor</w:t>
      </w:r>
    </w:p>
    <w:p w14:paraId="7FE0247A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This is important for reviews: async reliability currently depends on the app/database model, not on Kafka/SQS/etc.</w:t>
      </w:r>
    </w:p>
    <w:p w14:paraId="54E4557A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Multi-Tenancy Model</w:t>
      </w:r>
      <w:r>
        <w:rPr>
          <w:rFonts w:ascii="Segoe UI" w:hAnsi="Segoe UI" w:cs="Segoe UI"/>
          <w:color w:val="0D0D0D"/>
          <w:sz w:val="20"/>
          <w:szCs w:val="20"/>
        </w:rPr>
        <w:br/>
        <w:t>Tenant isolation is a first-class architectural concern:</w:t>
      </w:r>
    </w:p>
    <w:p w14:paraId="56B01E95" w14:textId="77777777" w:rsidR="00BE3809" w:rsidRDefault="00BE3809" w:rsidP="00BE3809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most important records carry </w:t>
      </w:r>
      <w:proofErr w:type="spellStart"/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tenantId</w:t>
      </w:r>
      <w:proofErr w:type="spellEnd"/>
    </w:p>
    <w:p w14:paraId="3D921E3C" w14:textId="77777777" w:rsidR="00BE3809" w:rsidRDefault="00BE3809" w:rsidP="00BE3809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tenant-scoped APIs/services are supposed to enforce tenant scoping server-side</w:t>
      </w:r>
    </w:p>
    <w:p w14:paraId="299EB10D" w14:textId="77777777" w:rsidR="00BE3809" w:rsidRDefault="00BE3809" w:rsidP="00BE3809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platform admins can perform explicit cross-tenant actions</w:t>
      </w:r>
    </w:p>
    <w:p w14:paraId="47FAFD9D" w14:textId="77777777" w:rsidR="00BE3809" w:rsidRDefault="00BE3809" w:rsidP="00BE3809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tenant admins are constrained to their own tenant by default</w:t>
      </w:r>
    </w:p>
    <w:p w14:paraId="02E04B3A" w14:textId="77777777" w:rsidR="00BE3809" w:rsidRDefault="00BE3809" w:rsidP="00BE3809">
      <w:pPr>
        <w:pStyle w:val="text-size-chat"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branding, docs, connectors, audit, search, jobs, and config are tenant-aware</w:t>
      </w:r>
    </w:p>
    <w:p w14:paraId="71B2A5B7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There is also tenant-specific branding and public asset handling, including tenant logos/colors/media.</w:t>
      </w:r>
    </w:p>
    <w:p w14:paraId="6D8C5FC8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Security Posture</w:t>
      </w:r>
      <w:r>
        <w:rPr>
          <w:rFonts w:ascii="Segoe UI" w:hAnsi="Segoe UI" w:cs="Segoe UI"/>
          <w:color w:val="0D0D0D"/>
          <w:sz w:val="20"/>
          <w:szCs w:val="20"/>
        </w:rPr>
        <w:br/>
        <w:t>Current code includes meaningful tenant and role enforcement, but the repo also documents an active hardening direction. The target security model is more server-trusted than some current behavior. The intended direction is:</w:t>
      </w:r>
    </w:p>
    <w:p w14:paraId="3D4367A1" w14:textId="77777777" w:rsidR="00BE3809" w:rsidRDefault="00BE3809" w:rsidP="00BE3809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server-trusted session model</w:t>
      </w:r>
    </w:p>
    <w:p w14:paraId="5DEB5B96" w14:textId="77777777" w:rsidR="00BE3809" w:rsidRDefault="00BE3809" w:rsidP="00BE3809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JWT verification with tenant/user claims</w:t>
      </w:r>
    </w:p>
    <w:p w14:paraId="29256A00" w14:textId="77777777" w:rsidR="00BE3809" w:rsidRDefault="00BE3809" w:rsidP="00BE3809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no trust in client-submitted </w:t>
      </w:r>
      <w:proofErr w:type="spellStart"/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userId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>, </w:t>
      </w:r>
      <w:proofErr w:type="spellStart"/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tenantId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>, or role payloads</w:t>
      </w:r>
    </w:p>
    <w:p w14:paraId="1B605A0B" w14:textId="77777777" w:rsidR="00BE3809" w:rsidRDefault="00BE3809" w:rsidP="00BE3809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stricter tenant-bound data access</w:t>
      </w:r>
    </w:p>
    <w:p w14:paraId="5A6B1BE1" w14:textId="77777777" w:rsidR="00BE3809" w:rsidRDefault="00BE3809" w:rsidP="00BE3809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better session/cookie hardening</w:t>
      </w:r>
    </w:p>
    <w:p w14:paraId="5A19764E" w14:textId="77777777" w:rsidR="00BE3809" w:rsidRDefault="00BE3809" w:rsidP="00BE3809">
      <w:pPr>
        <w:pStyle w:val="text-size-chat"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stronger auditability around auth and impersonation-style flows</w:t>
      </w:r>
    </w:p>
    <w:p w14:paraId="1DDC79EF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proofErr w:type="gramStart"/>
      <w:r>
        <w:rPr>
          <w:rFonts w:ascii="Segoe UI" w:hAnsi="Segoe UI" w:cs="Segoe UI"/>
          <w:color w:val="0D0D0D"/>
          <w:sz w:val="20"/>
          <w:szCs w:val="20"/>
        </w:rPr>
        <w:t>So</w:t>
      </w:r>
      <w:proofErr w:type="gramEnd"/>
      <w:r>
        <w:rPr>
          <w:rFonts w:ascii="Segoe UI" w:hAnsi="Segoe UI" w:cs="Segoe UI"/>
          <w:color w:val="0D0D0D"/>
          <w:sz w:val="20"/>
          <w:szCs w:val="20"/>
        </w:rPr>
        <w:t xml:space="preserve"> for promotion/review purposes: treat security architecture as partially implemented and partially in hardening transition, not fully “done.”</w:t>
      </w:r>
    </w:p>
    <w:p w14:paraId="2E3E995F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Observability / Operations</w:t>
      </w:r>
      <w:r>
        <w:rPr>
          <w:rFonts w:ascii="Segoe UI" w:hAnsi="Segoe UI" w:cs="Segoe UI"/>
          <w:color w:val="0D0D0D"/>
          <w:sz w:val="20"/>
          <w:szCs w:val="20"/>
        </w:rPr>
        <w:br/>
        <w:t>Current observability baseline:</w:t>
      </w:r>
    </w:p>
    <w:p w14:paraId="328E994B" w14:textId="77777777" w:rsidR="00BE3809" w:rsidRDefault="00BE3809" w:rsidP="00BE3809">
      <w:pPr>
        <w:pStyle w:val="text-size-chat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structured JSON logs</w:t>
      </w:r>
    </w:p>
    <w:p w14:paraId="239BAC89" w14:textId="77777777" w:rsidR="00BE3809" w:rsidRDefault="00BE3809" w:rsidP="00BE3809">
      <w:pPr>
        <w:pStyle w:val="text-size-chat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x-correlation-id</w:t>
      </w:r>
      <w:r>
        <w:rPr>
          <w:rFonts w:ascii="Segoe UI" w:hAnsi="Segoe UI" w:cs="Segoe UI"/>
          <w:color w:val="0D0D0D"/>
          <w:sz w:val="20"/>
          <w:szCs w:val="20"/>
        </w:rPr>
        <w:t> propagation</w:t>
      </w:r>
    </w:p>
    <w:p w14:paraId="2636D8E4" w14:textId="77777777" w:rsidR="00BE3809" w:rsidRDefault="00BE3809" w:rsidP="00BE3809">
      <w:pPr>
        <w:pStyle w:val="text-size-chat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Prometheus-compatible </w:t>
      </w: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/metrics</w:t>
      </w:r>
    </w:p>
    <w:p w14:paraId="212B637E" w14:textId="77777777" w:rsidR="00BE3809" w:rsidRDefault="00BE3809" w:rsidP="00BE3809">
      <w:pPr>
        <w:pStyle w:val="text-size-chat"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proofErr w:type="spellStart"/>
      <w:r>
        <w:rPr>
          <w:rFonts w:ascii="Segoe UI" w:hAnsi="Segoe UI" w:cs="Segoe UI"/>
          <w:color w:val="0D0D0D"/>
          <w:sz w:val="20"/>
          <w:szCs w:val="20"/>
        </w:rPr>
        <w:t>OpenTelemetry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 xml:space="preserve"> metrics instrumentation in shared server code</w:t>
      </w:r>
    </w:p>
    <w:p w14:paraId="1894A940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Operationally, the platform also includes:</w:t>
      </w:r>
    </w:p>
    <w:p w14:paraId="1A2DB2E0" w14:textId="77777777" w:rsidR="00BE3809" w:rsidRDefault="00BE3809" w:rsidP="00BE3809">
      <w:pPr>
        <w:pStyle w:val="text-size-chat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background job processing</w:t>
      </w:r>
    </w:p>
    <w:p w14:paraId="6633FECF" w14:textId="77777777" w:rsidR="00BE3809" w:rsidRDefault="00BE3809" w:rsidP="00BE3809">
      <w:pPr>
        <w:pStyle w:val="text-size-chat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backup artifacts/manifests</w:t>
      </w:r>
    </w:p>
    <w:p w14:paraId="73C33751" w14:textId="77777777" w:rsidR="00BE3809" w:rsidRDefault="00BE3809" w:rsidP="00BE3809">
      <w:pPr>
        <w:pStyle w:val="text-size-chat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health/live/readiness endpoints</w:t>
      </w:r>
    </w:p>
    <w:p w14:paraId="232E22C0" w14:textId="77777777" w:rsidR="00BE3809" w:rsidRDefault="00BE3809" w:rsidP="00BE3809">
      <w:pPr>
        <w:pStyle w:val="text-size-chat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deployment/readiness/runbook docs</w:t>
      </w:r>
    </w:p>
    <w:p w14:paraId="3BF7F10C" w14:textId="77777777" w:rsidR="00BE3809" w:rsidRDefault="00BE3809" w:rsidP="00BE3809">
      <w:pPr>
        <w:pStyle w:val="text-size-chat"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AWS-target architecture docs for future ECS/</w:t>
      </w:r>
      <w:proofErr w:type="spellStart"/>
      <w:r>
        <w:rPr>
          <w:rFonts w:ascii="Segoe UI" w:hAnsi="Segoe UI" w:cs="Segoe UI"/>
          <w:color w:val="0D0D0D"/>
          <w:sz w:val="20"/>
          <w:szCs w:val="20"/>
        </w:rPr>
        <w:t>Fargate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 xml:space="preserve"> style deployment</w:t>
      </w:r>
    </w:p>
    <w:p w14:paraId="31E73646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Shared Package Responsibilities</w:t>
      </w:r>
      <w:r>
        <w:rPr>
          <w:rFonts w:ascii="Segoe UI" w:hAnsi="Segoe UI" w:cs="Segoe UI"/>
          <w:color w:val="0D0D0D"/>
          <w:sz w:val="20"/>
          <w:szCs w:val="20"/>
        </w:rPr>
        <w:br/>
        <w:t>Key packages:</w:t>
      </w:r>
    </w:p>
    <w:p w14:paraId="0E19D7E6" w14:textId="77777777" w:rsidR="00BE3809" w:rsidRDefault="00BE3809" w:rsidP="00BE3809">
      <w:pPr>
        <w:pStyle w:val="text-size-chat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@payer-portal/server</w:t>
      </w:r>
      <w:r>
        <w:rPr>
          <w:rFonts w:ascii="Segoe UI" w:hAnsi="Segoe UI" w:cs="Segoe UI"/>
          <w:color w:val="0D0D0D"/>
          <w:sz w:val="20"/>
          <w:szCs w:val="20"/>
        </w:rPr>
        <w:t>: shared services for jobs, events, storage, audit, integrations, notifications, billing-enrollment logic, monitoring.</w:t>
      </w:r>
    </w:p>
    <w:p w14:paraId="107C5C70" w14:textId="77777777" w:rsidR="00BE3809" w:rsidRDefault="00BE3809" w:rsidP="00BE3809">
      <w:pPr>
        <w:pStyle w:val="text-size-chat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@payer-portal/database</w:t>
      </w:r>
      <w:r>
        <w:rPr>
          <w:rFonts w:ascii="Segoe UI" w:hAnsi="Segoe UI" w:cs="Segoe UI"/>
          <w:color w:val="0D0D0D"/>
          <w:sz w:val="20"/>
          <w:szCs w:val="20"/>
        </w:rPr>
        <w:t>: Prisma/Postgres access and seeding.</w:t>
      </w:r>
    </w:p>
    <w:p w14:paraId="0DF2EBEA" w14:textId="77777777" w:rsidR="00BE3809" w:rsidRDefault="00BE3809" w:rsidP="00BE3809">
      <w:pPr>
        <w:pStyle w:val="text-size-chat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@payer-portal/config</w:t>
      </w:r>
      <w:r>
        <w:rPr>
          <w:rFonts w:ascii="Segoe UI" w:hAnsi="Segoe UI" w:cs="Segoe UI"/>
          <w:color w:val="0D0D0D"/>
          <w:sz w:val="20"/>
          <w:szCs w:val="20"/>
        </w:rPr>
        <w:t>: shared runtime/env loading and validation.</w:t>
      </w:r>
    </w:p>
    <w:p w14:paraId="3B511E77" w14:textId="77777777" w:rsidR="00BE3809" w:rsidRDefault="00BE3809" w:rsidP="00BE3809">
      <w:pPr>
        <w:pStyle w:val="text-size-chat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@payer-portal/api-contracts</w:t>
      </w:r>
      <w:r>
        <w:rPr>
          <w:rFonts w:ascii="Segoe UI" w:hAnsi="Segoe UI" w:cs="Segoe UI"/>
          <w:color w:val="0D0D0D"/>
          <w:sz w:val="20"/>
          <w:szCs w:val="20"/>
        </w:rPr>
        <w:t xml:space="preserve">: API contracts and </w:t>
      </w:r>
      <w:proofErr w:type="spellStart"/>
      <w:r>
        <w:rPr>
          <w:rFonts w:ascii="Segoe UI" w:hAnsi="Segoe UI" w:cs="Segoe UI"/>
          <w:color w:val="0D0D0D"/>
          <w:sz w:val="20"/>
          <w:szCs w:val="20"/>
        </w:rPr>
        <w:t>OpenAPI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>-related artifacts.</w:t>
      </w:r>
    </w:p>
    <w:p w14:paraId="320A8662" w14:textId="77777777" w:rsidR="00BE3809" w:rsidRDefault="00BE3809" w:rsidP="00BE3809">
      <w:pPr>
        <w:pStyle w:val="text-size-chat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lastRenderedPageBreak/>
        <w:t>@payer-portal/canonical-model</w:t>
      </w:r>
      <w:r>
        <w:rPr>
          <w:rFonts w:ascii="Segoe UI" w:hAnsi="Segoe UI" w:cs="Segoe UI"/>
          <w:color w:val="0D0D0D"/>
          <w:sz w:val="20"/>
          <w:szCs w:val="20"/>
        </w:rPr>
        <w:t>: normalized/shared domain fixtures and schemas.</w:t>
      </w:r>
    </w:p>
    <w:p w14:paraId="58D23E8F" w14:textId="77777777" w:rsidR="00BE3809" w:rsidRDefault="00BE3809" w:rsidP="00BE3809">
      <w:pPr>
        <w:pStyle w:val="text-size-chat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@payer-portal/plugin-sdk</w:t>
      </w:r>
      <w:r>
        <w:rPr>
          <w:rFonts w:ascii="Segoe UI" w:hAnsi="Segoe UI" w:cs="Segoe UI"/>
          <w:color w:val="0D0D0D"/>
          <w:sz w:val="20"/>
          <w:szCs w:val="20"/>
        </w:rPr>
        <w:t>: plugin manifest/feature-flag helpers.</w:t>
      </w:r>
    </w:p>
    <w:p w14:paraId="14B6CF71" w14:textId="77777777" w:rsidR="00BE3809" w:rsidRDefault="00BE3809" w:rsidP="00BE3809">
      <w:pPr>
        <w:pStyle w:val="text-size-chat"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@payer-portal/ui</w:t>
      </w:r>
      <w:r>
        <w:rPr>
          <w:rFonts w:ascii="Segoe UI" w:hAnsi="Segoe UI" w:cs="Segoe UI"/>
          <w:color w:val="0D0D0D"/>
          <w:sz w:val="20"/>
          <w:szCs w:val="20"/>
        </w:rPr>
        <w:t>: shared UI components.</w:t>
      </w:r>
    </w:p>
    <w:p w14:paraId="4440CD36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Deployment Direction</w:t>
      </w:r>
      <w:r>
        <w:rPr>
          <w:rFonts w:ascii="Segoe UI" w:hAnsi="Segoe UI" w:cs="Segoe UI"/>
          <w:color w:val="0D0D0D"/>
          <w:sz w:val="20"/>
          <w:szCs w:val="20"/>
        </w:rPr>
        <w:br/>
        <w:t>Current local/dev model runs as separate services with canonical ports:</w:t>
      </w:r>
    </w:p>
    <w:p w14:paraId="050D5C13" w14:textId="77777777" w:rsidR="00BE3809" w:rsidRDefault="00BE3809" w:rsidP="00BE3809">
      <w:pPr>
        <w:pStyle w:val="text-size-chat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portal web </w:t>
      </w: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3000</w:t>
      </w:r>
    </w:p>
    <w:p w14:paraId="6C91F501" w14:textId="77777777" w:rsidR="00BE3809" w:rsidRDefault="00BE3809" w:rsidP="00BE3809">
      <w:pPr>
        <w:pStyle w:val="text-size-chat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API </w:t>
      </w: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3002</w:t>
      </w:r>
    </w:p>
    <w:p w14:paraId="367118BB" w14:textId="77777777" w:rsidR="00BE3809" w:rsidRDefault="00BE3809" w:rsidP="00BE3809">
      <w:pPr>
        <w:pStyle w:val="text-size-chat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admin console </w:t>
      </w: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3003</w:t>
      </w:r>
    </w:p>
    <w:p w14:paraId="2BCE9108" w14:textId="77777777" w:rsidR="00BE3809" w:rsidRDefault="00BE3809" w:rsidP="00BE3809">
      <w:pPr>
        <w:pStyle w:val="text-size-chat"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Postgres </w:t>
      </w:r>
      <w:r>
        <w:rPr>
          <w:rStyle w:val="inlinemarkdown1wo4521"/>
          <w:rFonts w:ascii="Menlo" w:eastAsiaTheme="majorEastAsia" w:hAnsi="Menlo" w:cs="Menlo"/>
          <w:color w:val="0D0D0D"/>
          <w:sz w:val="18"/>
          <w:szCs w:val="18"/>
          <w:bdr w:val="single" w:sz="2" w:space="0" w:color="auto" w:frame="1"/>
        </w:rPr>
        <w:t>5432</w:t>
      </w:r>
    </w:p>
    <w:p w14:paraId="2E9EA43E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Target cloud direction is AWS-oriented without changing the core service split:</w:t>
      </w:r>
    </w:p>
    <w:p w14:paraId="170FAB2E" w14:textId="77777777" w:rsidR="00BE3809" w:rsidRDefault="00BE3809" w:rsidP="00BE3809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portal-web service</w:t>
      </w:r>
    </w:p>
    <w:p w14:paraId="4F26B038" w14:textId="77777777" w:rsidR="00BE3809" w:rsidRDefault="00BE3809" w:rsidP="00BE3809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admin-console service</w:t>
      </w:r>
    </w:p>
    <w:p w14:paraId="1A432A24" w14:textId="77777777" w:rsidR="00BE3809" w:rsidRDefault="00BE3809" w:rsidP="00BE3809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proofErr w:type="spellStart"/>
      <w:r>
        <w:rPr>
          <w:rFonts w:ascii="Segoe UI" w:hAnsi="Segoe UI" w:cs="Segoe UI"/>
          <w:color w:val="0D0D0D"/>
          <w:sz w:val="20"/>
          <w:szCs w:val="20"/>
        </w:rPr>
        <w:t>api</w:t>
      </w:r>
      <w:proofErr w:type="spellEnd"/>
      <w:r>
        <w:rPr>
          <w:rFonts w:ascii="Segoe UI" w:hAnsi="Segoe UI" w:cs="Segoe UI"/>
          <w:color w:val="0D0D0D"/>
          <w:sz w:val="20"/>
          <w:szCs w:val="20"/>
        </w:rPr>
        <w:t xml:space="preserve"> service</w:t>
      </w:r>
    </w:p>
    <w:p w14:paraId="1DB459BB" w14:textId="77777777" w:rsidR="00BE3809" w:rsidRDefault="00BE3809" w:rsidP="00BE3809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worker service</w:t>
      </w:r>
    </w:p>
    <w:p w14:paraId="2AE32CAF" w14:textId="77777777" w:rsidR="00BE3809" w:rsidRDefault="00BE3809" w:rsidP="00BE3809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RDS/Postgres</w:t>
      </w:r>
    </w:p>
    <w:p w14:paraId="6835EF91" w14:textId="77777777" w:rsidR="00BE3809" w:rsidRDefault="00BE3809" w:rsidP="00BE3809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object storage</w:t>
      </w:r>
    </w:p>
    <w:p w14:paraId="78347E24" w14:textId="77777777" w:rsidR="00BE3809" w:rsidRDefault="00BE3809" w:rsidP="00BE3809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CloudWatch/</w:t>
      </w:r>
      <w:proofErr w:type="spellStart"/>
      <w:r>
        <w:rPr>
          <w:rFonts w:ascii="Segoe UI" w:hAnsi="Segoe UI" w:cs="Segoe UI"/>
          <w:color w:val="0D0D0D"/>
          <w:sz w:val="20"/>
          <w:szCs w:val="20"/>
        </w:rPr>
        <w:t>OpenTelemetry</w:t>
      </w:r>
      <w:proofErr w:type="spellEnd"/>
    </w:p>
    <w:p w14:paraId="10D81D92" w14:textId="77777777" w:rsidR="00BE3809" w:rsidRDefault="00BE3809" w:rsidP="00BE3809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externally scheduled one-shot backup jobs</w:t>
      </w:r>
    </w:p>
    <w:p w14:paraId="4DF3327F" w14:textId="77777777" w:rsidR="00BE3809" w:rsidRDefault="00BE3809" w:rsidP="00BE3809">
      <w:pPr>
        <w:pStyle w:val="text-size-chat"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no Kubernetes assumption</w:t>
      </w:r>
    </w:p>
    <w:p w14:paraId="05E4FE6B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Maturity Signals</w:t>
      </w:r>
      <w:r>
        <w:rPr>
          <w:rFonts w:ascii="Segoe UI" w:hAnsi="Segoe UI" w:cs="Segoe UI"/>
          <w:color w:val="0D0D0D"/>
          <w:sz w:val="20"/>
          <w:szCs w:val="20"/>
        </w:rPr>
        <w:br/>
        <w:t>The codebase has meaningful implementation depth, not just stubs:</w:t>
      </w:r>
    </w:p>
    <w:p w14:paraId="3D00FEE7" w14:textId="77777777" w:rsidR="00BE3809" w:rsidRDefault="00BE3809" w:rsidP="00BE3809">
      <w:pPr>
        <w:pStyle w:val="text-size-chat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dedicated API test suite exists</w:t>
      </w:r>
    </w:p>
    <w:p w14:paraId="6A3FA7F3" w14:textId="77777777" w:rsidR="00BE3809" w:rsidRDefault="00BE3809" w:rsidP="00BE3809">
      <w:pPr>
        <w:pStyle w:val="text-size-chat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portal-web and admin-console both have tests</w:t>
      </w:r>
    </w:p>
    <w:p w14:paraId="271B12C9" w14:textId="77777777" w:rsidR="00BE3809" w:rsidRDefault="00BE3809" w:rsidP="00BE3809">
      <w:pPr>
        <w:pStyle w:val="text-size-chat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route coverage spans auth, tenant admin, platform admin, audit, jobs, metrics, search, documents, preview sessions, branding, and billing-enrollment</w:t>
      </w:r>
    </w:p>
    <w:p w14:paraId="54AC6603" w14:textId="77777777" w:rsidR="00BE3809" w:rsidRDefault="00BE3809" w:rsidP="00BE3809">
      <w:pPr>
        <w:pStyle w:val="text-size-chat"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there are extensive docs for architecture, migration, QA, and operations</w:t>
      </w:r>
    </w:p>
    <w:p w14:paraId="74D25562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At the same time, some areas should be treated as evolving:</w:t>
      </w:r>
    </w:p>
    <w:p w14:paraId="442277B4" w14:textId="77777777" w:rsidR="00BE3809" w:rsidRDefault="00BE3809" w:rsidP="00BE3809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security/session hardening is still an active architectural thread</w:t>
      </w:r>
    </w:p>
    <w:p w14:paraId="79570BD4" w14:textId="77777777" w:rsidR="00BE3809" w:rsidRDefault="00BE3809" w:rsidP="00BE3809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S3/cloud storage is config-ready but local storage is the active adapter</w:t>
      </w:r>
    </w:p>
    <w:p w14:paraId="1B6DC33F" w14:textId="77777777" w:rsidR="00BE3809" w:rsidRDefault="00BE3809" w:rsidP="00BE3809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AWS deployment is documented as target-state rather than fully realized current-state</w:t>
      </w:r>
    </w:p>
    <w:p w14:paraId="5CE80BB2" w14:textId="77777777" w:rsidR="00BE3809" w:rsidRDefault="00BE3809" w:rsidP="00BE3809">
      <w:pPr>
        <w:pStyle w:val="text-size-chat"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some integration points are adapter abstractions/mock implementations intended for future vendor swaps</w:t>
      </w:r>
    </w:p>
    <w:p w14:paraId="4D159443" w14:textId="77777777" w:rsidR="00BE3809" w:rsidRDefault="00BE3809" w:rsidP="00BE3809">
      <w:pPr>
        <w:pStyle w:val="text-size-chat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Style w:val="Strong"/>
          <w:rFonts w:ascii="Segoe UI" w:eastAsiaTheme="majorEastAsia" w:hAnsi="Segoe UI" w:cs="Segoe UI"/>
          <w:color w:val="0D0D0D"/>
          <w:sz w:val="20"/>
          <w:szCs w:val="20"/>
          <w:bdr w:val="single" w:sz="2" w:space="0" w:color="auto" w:frame="1"/>
        </w:rPr>
        <w:t>What Reviewers Should Assume</w:t>
      </w:r>
      <w:r>
        <w:rPr>
          <w:rFonts w:ascii="Segoe UI" w:hAnsi="Segoe UI" w:cs="Segoe UI"/>
          <w:color w:val="0D0D0D"/>
          <w:sz w:val="20"/>
          <w:szCs w:val="20"/>
        </w:rPr>
        <w:br/>
        <w:t>When reviewing this platform, assume:</w:t>
      </w:r>
    </w:p>
    <w:p w14:paraId="4FE5BE0F" w14:textId="77777777" w:rsidR="00BE3809" w:rsidRDefault="00BE3809" w:rsidP="00BE3809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it is a multi-tenant, plugin-composed payer portal platform</w:t>
      </w:r>
    </w:p>
    <w:p w14:paraId="3BB9189F" w14:textId="77777777" w:rsidR="00BE3809" w:rsidRDefault="00BE3809" w:rsidP="00BE3809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the portal shell is dynamic and tenant-configurable</w:t>
      </w:r>
    </w:p>
    <w:p w14:paraId="46F25711" w14:textId="77777777" w:rsidR="00BE3809" w:rsidRDefault="00BE3809" w:rsidP="00BE3809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API authorization matters more than UI visibility</w:t>
      </w:r>
    </w:p>
    <w:p w14:paraId="5A02EFB5" w14:textId="77777777" w:rsidR="00BE3809" w:rsidRDefault="00BE3809" w:rsidP="00BE3809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shared packages are deliberate architecture, not accidental coupling</w:t>
      </w:r>
    </w:p>
    <w:p w14:paraId="3DB2C600" w14:textId="77777777" w:rsidR="00BE3809" w:rsidRDefault="00BE3809" w:rsidP="00BE3809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the worker owns background execution</w:t>
      </w:r>
    </w:p>
    <w:p w14:paraId="0E62C046" w14:textId="77777777" w:rsidR="00BE3809" w:rsidRDefault="00BE3809" w:rsidP="00BE3809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Postgres is doing more than business data; it also backs jobs, events, audit, and config</w:t>
      </w:r>
    </w:p>
    <w:p w14:paraId="7D7701D6" w14:textId="77777777" w:rsidR="00BE3809" w:rsidRDefault="00BE3809" w:rsidP="00BE3809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lastRenderedPageBreak/>
        <w:t>billing/enrollment is a major enterprise module, not a side feature</w:t>
      </w:r>
    </w:p>
    <w:p w14:paraId="598E68B9" w14:textId="77777777" w:rsidR="00BE3809" w:rsidRDefault="00BE3809" w:rsidP="00BE3809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admin has both tenant and platform governance responsibilities</w:t>
      </w:r>
    </w:p>
    <w:p w14:paraId="47547652" w14:textId="77777777" w:rsidR="00BE3809" w:rsidRDefault="00BE3809" w:rsidP="00BE3809">
      <w:pPr>
        <w:pStyle w:val="text-size-chat"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90" w:afterAutospacing="0"/>
        <w:rPr>
          <w:rFonts w:ascii="Segoe UI" w:hAnsi="Segoe UI" w:cs="Segoe UI"/>
          <w:color w:val="0D0D0D"/>
          <w:sz w:val="20"/>
          <w:szCs w:val="20"/>
        </w:rPr>
      </w:pPr>
      <w:r>
        <w:rPr>
          <w:rFonts w:ascii="Segoe UI" w:hAnsi="Segoe UI" w:cs="Segoe UI"/>
          <w:color w:val="0D0D0D"/>
          <w:sz w:val="20"/>
          <w:szCs w:val="20"/>
        </w:rPr>
        <w:t>security should be reviewed against both current implementation and documented target hardening model</w:t>
      </w:r>
    </w:p>
    <w:p w14:paraId="5637E4C4" w14:textId="77777777" w:rsidR="00CC1150" w:rsidRDefault="00CC1150"/>
    <w:sectPr w:rsidR="00CC1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1E7"/>
    <w:multiLevelType w:val="multilevel"/>
    <w:tmpl w:val="E7E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46271C"/>
    <w:multiLevelType w:val="multilevel"/>
    <w:tmpl w:val="32A6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64A33"/>
    <w:multiLevelType w:val="multilevel"/>
    <w:tmpl w:val="944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BD0336"/>
    <w:multiLevelType w:val="multilevel"/>
    <w:tmpl w:val="DE8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D51A03"/>
    <w:multiLevelType w:val="multilevel"/>
    <w:tmpl w:val="169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636E7F"/>
    <w:multiLevelType w:val="multilevel"/>
    <w:tmpl w:val="959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3308D5"/>
    <w:multiLevelType w:val="multilevel"/>
    <w:tmpl w:val="EA40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D131B"/>
    <w:multiLevelType w:val="multilevel"/>
    <w:tmpl w:val="349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B13DBD"/>
    <w:multiLevelType w:val="multilevel"/>
    <w:tmpl w:val="567A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A91918"/>
    <w:multiLevelType w:val="multilevel"/>
    <w:tmpl w:val="B83E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4C5304"/>
    <w:multiLevelType w:val="multilevel"/>
    <w:tmpl w:val="FE6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576E50"/>
    <w:multiLevelType w:val="multilevel"/>
    <w:tmpl w:val="7F8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5B5D1E"/>
    <w:multiLevelType w:val="multilevel"/>
    <w:tmpl w:val="39A6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8A7157"/>
    <w:multiLevelType w:val="multilevel"/>
    <w:tmpl w:val="E24E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4D24B9"/>
    <w:multiLevelType w:val="multilevel"/>
    <w:tmpl w:val="11C6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BC4581"/>
    <w:multiLevelType w:val="multilevel"/>
    <w:tmpl w:val="406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4B2441"/>
    <w:multiLevelType w:val="multilevel"/>
    <w:tmpl w:val="23F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3A5F0D"/>
    <w:multiLevelType w:val="multilevel"/>
    <w:tmpl w:val="738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C7638A"/>
    <w:multiLevelType w:val="multilevel"/>
    <w:tmpl w:val="C08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FF567F9"/>
    <w:multiLevelType w:val="multilevel"/>
    <w:tmpl w:val="F96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2D60C3"/>
    <w:multiLevelType w:val="multilevel"/>
    <w:tmpl w:val="E7C4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901E4D"/>
    <w:multiLevelType w:val="multilevel"/>
    <w:tmpl w:val="955C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1016003">
    <w:abstractNumId w:val="21"/>
  </w:num>
  <w:num w:numId="2" w16cid:durableId="809130106">
    <w:abstractNumId w:val="6"/>
  </w:num>
  <w:num w:numId="3" w16cid:durableId="1018121238">
    <w:abstractNumId w:val="4"/>
  </w:num>
  <w:num w:numId="4" w16cid:durableId="839588044">
    <w:abstractNumId w:val="11"/>
  </w:num>
  <w:num w:numId="5" w16cid:durableId="146091860">
    <w:abstractNumId w:val="0"/>
  </w:num>
  <w:num w:numId="6" w16cid:durableId="810556238">
    <w:abstractNumId w:val="19"/>
  </w:num>
  <w:num w:numId="7" w16cid:durableId="1741054471">
    <w:abstractNumId w:val="10"/>
  </w:num>
  <w:num w:numId="8" w16cid:durableId="304891618">
    <w:abstractNumId w:val="18"/>
  </w:num>
  <w:num w:numId="9" w16cid:durableId="286083886">
    <w:abstractNumId w:val="3"/>
  </w:num>
  <w:num w:numId="10" w16cid:durableId="152334152">
    <w:abstractNumId w:val="15"/>
  </w:num>
  <w:num w:numId="11" w16cid:durableId="412632315">
    <w:abstractNumId w:val="14"/>
  </w:num>
  <w:num w:numId="12" w16cid:durableId="41835703">
    <w:abstractNumId w:val="7"/>
  </w:num>
  <w:num w:numId="13" w16cid:durableId="1991443769">
    <w:abstractNumId w:val="2"/>
  </w:num>
  <w:num w:numId="14" w16cid:durableId="319970187">
    <w:abstractNumId w:val="5"/>
  </w:num>
  <w:num w:numId="15" w16cid:durableId="1315332477">
    <w:abstractNumId w:val="12"/>
  </w:num>
  <w:num w:numId="16" w16cid:durableId="1050887729">
    <w:abstractNumId w:val="9"/>
  </w:num>
  <w:num w:numId="17" w16cid:durableId="1284850658">
    <w:abstractNumId w:val="20"/>
  </w:num>
  <w:num w:numId="18" w16cid:durableId="760369177">
    <w:abstractNumId w:val="17"/>
  </w:num>
  <w:num w:numId="19" w16cid:durableId="303505947">
    <w:abstractNumId w:val="8"/>
  </w:num>
  <w:num w:numId="20" w16cid:durableId="1298877507">
    <w:abstractNumId w:val="1"/>
  </w:num>
  <w:num w:numId="21" w16cid:durableId="440423010">
    <w:abstractNumId w:val="16"/>
  </w:num>
  <w:num w:numId="22" w16cid:durableId="760177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09"/>
    <w:rsid w:val="00275B89"/>
    <w:rsid w:val="00572FDF"/>
    <w:rsid w:val="008C3B9C"/>
    <w:rsid w:val="009A4AC7"/>
    <w:rsid w:val="00BE3809"/>
    <w:rsid w:val="00CC1150"/>
    <w:rsid w:val="00EA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1AB94C"/>
  <w15:chartTrackingRefBased/>
  <w15:docId w15:val="{570A9277-5CF4-BE4F-8629-83EFDFA3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809"/>
    <w:rPr>
      <w:b/>
      <w:bCs/>
      <w:smallCaps/>
      <w:color w:val="0F4761" w:themeColor="accent1" w:themeShade="BF"/>
      <w:spacing w:val="5"/>
    </w:rPr>
  </w:style>
  <w:style w:type="paragraph" w:customStyle="1" w:styleId="text-size-chat">
    <w:name w:val="text-size-chat"/>
    <w:basedOn w:val="Normal"/>
    <w:rsid w:val="00BE3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3809"/>
    <w:rPr>
      <w:b/>
      <w:bCs/>
    </w:rPr>
  </w:style>
  <w:style w:type="character" w:customStyle="1" w:styleId="inlinemarkdown1wo4521">
    <w:name w:val="_inlinemarkdown_1wo45_21"/>
    <w:basedOn w:val="DefaultParagraphFont"/>
    <w:rsid w:val="00BE38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1293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Frank</dc:creator>
  <cp:keywords/>
  <dc:description/>
  <cp:lastModifiedBy>Joseph Frank</cp:lastModifiedBy>
  <cp:revision>1</cp:revision>
  <dcterms:created xsi:type="dcterms:W3CDTF">2026-03-24T15:23:00Z</dcterms:created>
  <dcterms:modified xsi:type="dcterms:W3CDTF">2026-03-24T15:23:00Z</dcterms:modified>
</cp:coreProperties>
</file>