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42A0" w14:textId="77777777" w:rsidR="005E760A" w:rsidRPr="007164E0" w:rsidRDefault="004046C7" w:rsidP="00EA584C">
      <w:pPr>
        <w:pStyle w:val="Textebrut"/>
        <w:rPr>
          <w:rFonts w:ascii="Times New Roman" w:hAnsi="Times New Roman"/>
          <w:b/>
          <w:color w:val="0070C0"/>
          <w:sz w:val="28"/>
          <w:szCs w:val="28"/>
        </w:rPr>
      </w:pPr>
      <w:r>
        <w:rPr>
          <w:rFonts w:ascii="Times New Roman" w:hAnsi="Times New Roman"/>
          <w:b/>
          <w:color w:val="0070C0"/>
          <w:sz w:val="28"/>
          <w:szCs w:val="28"/>
        </w:rPr>
        <w:object w:dxaOrig="1440" w:dyaOrig="1440" w14:anchorId="0645A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48387420" r:id="rId8"/>
        </w:object>
      </w:r>
    </w:p>
    <w:p w14:paraId="4DE2CE1D" w14:textId="77777777" w:rsidR="00EA584C" w:rsidRPr="007164E0" w:rsidRDefault="00EA584C" w:rsidP="00EA584C">
      <w:pPr>
        <w:pStyle w:val="Textebrut"/>
        <w:rPr>
          <w:rFonts w:ascii="Times New Roman" w:hAnsi="Times New Roman"/>
          <w:b/>
          <w:color w:val="0070C0"/>
          <w:sz w:val="28"/>
          <w:szCs w:val="28"/>
        </w:rPr>
      </w:pPr>
    </w:p>
    <w:p w14:paraId="110A0E26" w14:textId="77777777" w:rsidR="00BE7C18" w:rsidRDefault="00BE7C18" w:rsidP="00BE7C18">
      <w:pPr>
        <w:pStyle w:val="Textebrut"/>
        <w:spacing w:after="60"/>
        <w:jc w:val="center"/>
        <w:rPr>
          <w:rFonts w:ascii="Times New Roman" w:hAnsi="Times New Roman"/>
          <w:b/>
          <w:sz w:val="28"/>
          <w:szCs w:val="28"/>
        </w:rPr>
      </w:pPr>
    </w:p>
    <w:p w14:paraId="49CD7297" w14:textId="77777777" w:rsidR="002B7729" w:rsidRDefault="007B2F96" w:rsidP="00BE7C18">
      <w:pPr>
        <w:pStyle w:val="Textebrut"/>
        <w:spacing w:after="60"/>
        <w:jc w:val="center"/>
        <w:rPr>
          <w:rFonts w:ascii="Times New Roman" w:hAnsi="Times New Roman"/>
          <w:b/>
          <w:sz w:val="28"/>
          <w:szCs w:val="28"/>
        </w:rPr>
      </w:pPr>
      <w:r>
        <w:rPr>
          <w:rFonts w:ascii="Times New Roman" w:hAnsi="Times New Roman"/>
          <w:b/>
          <w:sz w:val="28"/>
          <w:szCs w:val="28"/>
        </w:rPr>
        <w:t>Physics</w:t>
      </w:r>
    </w:p>
    <w:p w14:paraId="69B1D9D4" w14:textId="6281285D" w:rsidR="00D652CB" w:rsidRPr="00A54015" w:rsidRDefault="00A54015" w:rsidP="007E726D">
      <w:pPr>
        <w:pStyle w:val="Textebrut"/>
        <w:spacing w:after="60"/>
        <w:jc w:val="center"/>
        <w:rPr>
          <w:rFonts w:ascii="Times New Roman" w:hAnsi="Times New Roman"/>
          <w:b/>
          <w:sz w:val="28"/>
          <w:szCs w:val="28"/>
          <w:lang w:val="en-CA"/>
        </w:rPr>
      </w:pPr>
      <w:r w:rsidRPr="00A54015">
        <w:rPr>
          <w:rFonts w:ascii="Times New Roman" w:hAnsi="Times New Roman"/>
          <w:b/>
          <w:sz w:val="28"/>
          <w:szCs w:val="28"/>
          <w:lang w:val="en-CA"/>
        </w:rPr>
        <w:t>Science Program</w:t>
      </w:r>
    </w:p>
    <w:p w14:paraId="66FE8516" w14:textId="77777777" w:rsidR="00925976" w:rsidRPr="00A54015" w:rsidRDefault="00925976" w:rsidP="007E726D">
      <w:pPr>
        <w:pStyle w:val="Textebrut"/>
        <w:spacing w:after="60"/>
        <w:jc w:val="center"/>
        <w:rPr>
          <w:rFonts w:ascii="Times New Roman" w:hAnsi="Times New Roman"/>
          <w:b/>
          <w:sz w:val="28"/>
          <w:szCs w:val="28"/>
          <w:lang w:val="en-CA"/>
        </w:rPr>
      </w:pPr>
      <w:r w:rsidRPr="00A54015">
        <w:rPr>
          <w:rFonts w:ascii="Times New Roman" w:hAnsi="Times New Roman"/>
          <w:b/>
          <w:sz w:val="28"/>
          <w:szCs w:val="28"/>
          <w:lang w:val="en-CA"/>
        </w:rPr>
        <w:t>[Course Name]</w:t>
      </w:r>
    </w:p>
    <w:p w14:paraId="4D448C7C" w14:textId="5DD7D8F4" w:rsidR="00521B08" w:rsidRPr="00A54015" w:rsidRDefault="00925976" w:rsidP="00521B08">
      <w:pPr>
        <w:pStyle w:val="Textebrut"/>
        <w:spacing w:after="60"/>
        <w:jc w:val="center"/>
        <w:rPr>
          <w:rFonts w:ascii="Times New Roman" w:hAnsi="Times New Roman"/>
          <w:b/>
          <w:sz w:val="28"/>
          <w:szCs w:val="28"/>
          <w:lang w:val="en-CA"/>
        </w:rPr>
      </w:pPr>
      <w:r w:rsidRPr="00A54015">
        <w:rPr>
          <w:rFonts w:ascii="Times New Roman" w:hAnsi="Times New Roman"/>
          <w:b/>
          <w:sz w:val="28"/>
          <w:szCs w:val="28"/>
          <w:lang w:val="en-CA"/>
        </w:rPr>
        <w:t>[Course and Section Number]</w:t>
      </w:r>
      <w:r w:rsidR="007D685B" w:rsidRPr="00A54015">
        <w:rPr>
          <w:rFonts w:ascii="Times New Roman" w:hAnsi="Times New Roman"/>
          <w:b/>
          <w:sz w:val="28"/>
          <w:szCs w:val="28"/>
          <w:lang w:val="en-CA"/>
        </w:rPr>
        <w:t xml:space="preserve">, </w:t>
      </w:r>
      <w:r w:rsidR="00A54015" w:rsidRPr="00A54015">
        <w:rPr>
          <w:rFonts w:ascii="Times New Roman" w:hAnsi="Times New Roman"/>
          <w:b/>
          <w:sz w:val="28"/>
          <w:szCs w:val="28"/>
          <w:lang w:val="en-CA"/>
        </w:rPr>
        <w:t>Winter 2020</w:t>
      </w:r>
    </w:p>
    <w:p w14:paraId="59CE55AD" w14:textId="77777777" w:rsidR="00595072" w:rsidRDefault="00595072" w:rsidP="00521B08">
      <w:pPr>
        <w:pStyle w:val="Textebrut"/>
        <w:spacing w:after="60"/>
        <w:jc w:val="center"/>
        <w:rPr>
          <w:rFonts w:ascii="Times New Roman" w:hAnsi="Times New Roman"/>
          <w:sz w:val="28"/>
          <w:szCs w:val="28"/>
          <w:u w:val="single"/>
          <w:lang w:val="en-CA"/>
        </w:rPr>
      </w:pPr>
    </w:p>
    <w:p w14:paraId="7C0F805B" w14:textId="5A7A0DF1" w:rsidR="00595072" w:rsidRPr="00595072" w:rsidRDefault="00D50094" w:rsidP="00B14F15">
      <w:pPr>
        <w:pStyle w:val="Titre2"/>
      </w:pPr>
      <w:r>
        <w:rPr>
          <w:rFonts w:ascii="Times New Roman" w:hAnsi="Times New Roman" w:cs="Times New Roman"/>
          <w:color w:val="auto"/>
          <w:sz w:val="28"/>
          <w:szCs w:val="28"/>
          <w:u w:val="single"/>
          <w:lang w:val="en-CA"/>
        </w:rPr>
        <w:t>Instructor</w:t>
      </w:r>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[Name]</w:t>
      </w:r>
    </w:p>
    <w:p w14:paraId="79BC273B" w14:textId="77777777" w:rsidR="00D50094" w:rsidRDefault="00595072"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Contact Information</w:t>
      </w:r>
      <w:r>
        <w:rPr>
          <w:rFonts w:ascii="Times New Roman" w:hAnsi="Times New Roman" w:cs="Times New Roman"/>
          <w:color w:val="auto"/>
          <w:sz w:val="28"/>
          <w:szCs w:val="28"/>
        </w:rPr>
        <w:t>:</w:t>
      </w:r>
    </w:p>
    <w:p w14:paraId="4239EC28"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14:paraId="43259FC2"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14:paraId="156EBE87"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 xml:space="preserve">Phone </w:t>
      </w:r>
      <w:r w:rsidRPr="00925976">
        <w:rPr>
          <w:i/>
          <w:color w:val="A6A6A6" w:themeColor="background1" w:themeShade="A6"/>
        </w:rPr>
        <w:t>]</w:t>
      </w:r>
    </w:p>
    <w:p w14:paraId="54900DD8" w14:textId="77777777" w:rsidR="00925976" w:rsidRP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14:paraId="23948959" w14:textId="77777777" w:rsidR="00D50094" w:rsidRDefault="00D50094" w:rsidP="00D50094">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14:paraId="1465CEBC" w14:textId="38EE0921" w:rsidR="00F1691E" w:rsidRPr="00F1691E" w:rsidRDefault="00E941A1" w:rsidP="00F1691E">
      <w:pPr>
        <w:pStyle w:val="Titre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the vast majority of Continuing Education courses, there are no associated office hours and the teacher has no obligation to respond to student messages. If you would like to express your views on this matter, you are encouraged to contact: </w:t>
      </w:r>
      <w:hyperlink r:id="rId9" w:history="1">
        <w:r w:rsidR="00F1691E" w:rsidRPr="00731835">
          <w:rPr>
            <w:rStyle w:val="Lienhypertexte"/>
            <w:rFonts w:ascii="Times New Roman" w:hAnsi="Times New Roman" w:cs="Times New Roman"/>
            <w:b w:val="0"/>
            <w:sz w:val="24"/>
            <w:szCs w:val="24"/>
          </w:rPr>
          <w:t>Leanne Bennett</w:t>
        </w:r>
      </w:hyperlink>
      <w:r w:rsidR="00653954">
        <w:rPr>
          <w:rFonts w:ascii="Times New Roman" w:hAnsi="Times New Roman" w:cs="Times New Roman"/>
          <w:b w:val="0"/>
          <w:color w:val="auto"/>
          <w:sz w:val="24"/>
          <w:szCs w:val="24"/>
        </w:rPr>
        <w:t xml:space="preserve"> (</w:t>
      </w:r>
      <w:r w:rsidR="00731835">
        <w:rPr>
          <w:rFonts w:ascii="Times New Roman" w:hAnsi="Times New Roman" w:cs="Times New Roman"/>
          <w:b w:val="0"/>
          <w:color w:val="auto"/>
          <w:sz w:val="24"/>
          <w:szCs w:val="24"/>
        </w:rPr>
        <w:t>Sector Dean)</w:t>
      </w:r>
      <w:r w:rsidRPr="00F1691E">
        <w:rPr>
          <w:rFonts w:ascii="Times New Roman" w:hAnsi="Times New Roman" w:cs="Times New Roman"/>
          <w:b w:val="0"/>
          <w:color w:val="auto"/>
          <w:sz w:val="24"/>
          <w:szCs w:val="24"/>
        </w:rPr>
        <w:t xml:space="preserve">, </w:t>
      </w:r>
      <w:hyperlink r:id="rId10" w:history="1">
        <w:r w:rsidRPr="00731835">
          <w:rPr>
            <w:rStyle w:val="Lienhypertexte"/>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hyperlink r:id="rId11" w:history="1">
        <w:r w:rsidR="00F87C04">
          <w:rPr>
            <w:rStyle w:val="Lienhypertexte"/>
            <w:rFonts w:ascii="Times New Roman" w:hAnsi="Times New Roman" w:cs="Times New Roman"/>
            <w:b w:val="0"/>
            <w:sz w:val="24"/>
            <w:szCs w:val="24"/>
          </w:rPr>
          <w:t>Maeve Muldowney</w:t>
        </w:r>
      </w:hyperlink>
      <w:r w:rsidRPr="00F1691E">
        <w:rPr>
          <w:rFonts w:ascii="Times New Roman" w:hAnsi="Times New Roman" w:cs="Times New Roman"/>
          <w:b w:val="0"/>
          <w:color w:val="auto"/>
          <w:sz w:val="24"/>
          <w:szCs w:val="24"/>
        </w:rPr>
        <w:t xml:space="preserve"> (Dean of Continuing Education and Community Services), and </w:t>
      </w:r>
      <w:hyperlink r:id="rId12" w:history="1">
        <w:r w:rsidRPr="00731835">
          <w:rPr>
            <w:rStyle w:val="Lienhypertexte"/>
            <w:rFonts w:ascii="Times New Roman" w:hAnsi="Times New Roman" w:cs="Times New Roman"/>
            <w:b w:val="0"/>
            <w:sz w:val="24"/>
            <w:szCs w:val="24"/>
          </w:rPr>
          <w:t>Diane Gauvin</w:t>
        </w:r>
      </w:hyperlink>
      <w:r w:rsidRPr="00F1691E">
        <w:rPr>
          <w:rFonts w:ascii="Times New Roman" w:hAnsi="Times New Roman" w:cs="Times New Roman"/>
          <w:b w:val="0"/>
          <w:color w:val="auto"/>
          <w:sz w:val="24"/>
          <w:szCs w:val="24"/>
        </w:rPr>
        <w:t xml:space="preserve"> (Academic Dean).</w:t>
      </w:r>
    </w:p>
    <w:p w14:paraId="23A7ADF1" w14:textId="77777777" w:rsidR="00A54015" w:rsidRDefault="00A54015" w:rsidP="00A54015">
      <w:pPr>
        <w:pStyle w:val="Titre2"/>
        <w:rPr>
          <w:rFonts w:ascii="Times New Roman" w:hAnsi="Times New Roman" w:cs="Times New Roman"/>
          <w:color w:val="auto"/>
          <w:sz w:val="28"/>
          <w:szCs w:val="28"/>
          <w:u w:val="single"/>
        </w:rPr>
      </w:pPr>
      <w:r w:rsidRPr="008238CC">
        <w:rPr>
          <w:rFonts w:ascii="Times New Roman" w:hAnsi="Times New Roman" w:cs="Times New Roman"/>
          <w:color w:val="auto"/>
          <w:sz w:val="28"/>
          <w:szCs w:val="28"/>
          <w:highlight w:val="yellow"/>
          <w:u w:val="single"/>
        </w:rPr>
        <w:t>Modified Evaluation Scheme</w:t>
      </w:r>
      <w:r>
        <w:rPr>
          <w:rFonts w:ascii="Times New Roman" w:hAnsi="Times New Roman" w:cs="Times New Roman"/>
          <w:color w:val="auto"/>
          <w:sz w:val="28"/>
          <w:szCs w:val="28"/>
          <w:u w:val="single"/>
        </w:rPr>
        <w:t>:</w:t>
      </w:r>
    </w:p>
    <w:p w14:paraId="72C8C705" w14:textId="77777777" w:rsidR="00A54015" w:rsidRPr="008238CC" w:rsidRDefault="00A54015" w:rsidP="00A54015">
      <w:pPr>
        <w:autoSpaceDE w:val="0"/>
        <w:autoSpaceDN w:val="0"/>
        <w:adjustRightInd w:val="0"/>
        <w:rPr>
          <w:rFonts w:cs="Times"/>
          <w:sz w:val="22"/>
          <w:szCs w:val="22"/>
        </w:rPr>
      </w:pPr>
      <w:r w:rsidRPr="008238CC">
        <w:rPr>
          <w:rFonts w:cs="Times"/>
          <w:sz w:val="22"/>
          <w:szCs w:val="22"/>
        </w:rPr>
        <w:t>The Institutional Student Evaluation Policy (ISEP) is designed to promote equitable and effective evalua-</w:t>
      </w:r>
    </w:p>
    <w:p w14:paraId="1B880E2B" w14:textId="77777777" w:rsidR="00A54015" w:rsidRPr="008238CC" w:rsidRDefault="00A54015" w:rsidP="00A54015">
      <w:pPr>
        <w:autoSpaceDE w:val="0"/>
        <w:autoSpaceDN w:val="0"/>
        <w:adjustRightInd w:val="0"/>
        <w:rPr>
          <w:rFonts w:cs="Times"/>
          <w:sz w:val="22"/>
          <w:szCs w:val="22"/>
        </w:rPr>
      </w:pPr>
      <w:r w:rsidRPr="008238CC">
        <w:rPr>
          <w:rFonts w:cs="Times"/>
          <w:sz w:val="22"/>
          <w:szCs w:val="22"/>
        </w:rPr>
        <w:t>tion of student learning and is therefore a crucial policy to read and understand. The policy describes the</w:t>
      </w:r>
    </w:p>
    <w:p w14:paraId="4D944B22" w14:textId="77777777" w:rsidR="00A54015" w:rsidRPr="008238CC" w:rsidRDefault="00A54015" w:rsidP="00A54015">
      <w:pPr>
        <w:autoSpaceDE w:val="0"/>
        <w:autoSpaceDN w:val="0"/>
        <w:adjustRightInd w:val="0"/>
        <w:rPr>
          <w:rFonts w:cs="Times"/>
          <w:sz w:val="22"/>
          <w:szCs w:val="22"/>
        </w:rPr>
      </w:pPr>
      <w:r w:rsidRPr="008238CC">
        <w:rPr>
          <w:rFonts w:cs="Times"/>
          <w:sz w:val="22"/>
          <w:szCs w:val="22"/>
        </w:rPr>
        <w:t>rights and obligations of students, faculty, departments, programs, and the College administration with</w:t>
      </w:r>
    </w:p>
    <w:p w14:paraId="4D132414" w14:textId="77777777" w:rsidR="00A54015" w:rsidRPr="008238CC" w:rsidRDefault="00A54015" w:rsidP="00A54015">
      <w:pPr>
        <w:autoSpaceDE w:val="0"/>
        <w:autoSpaceDN w:val="0"/>
        <w:adjustRightInd w:val="0"/>
        <w:rPr>
          <w:rFonts w:cs="Times"/>
          <w:sz w:val="22"/>
          <w:szCs w:val="22"/>
        </w:rPr>
      </w:pPr>
      <w:r w:rsidRPr="008238CC">
        <w:rPr>
          <w:rFonts w:cs="Times"/>
          <w:sz w:val="22"/>
          <w:szCs w:val="22"/>
        </w:rPr>
        <w:t>regard to evaluation in all your courses, including grade reviews and resolution of academic grievance.</w:t>
      </w:r>
    </w:p>
    <w:p w14:paraId="725BED1A" w14:textId="77777777" w:rsidR="00A54015" w:rsidRDefault="00A54015" w:rsidP="00A54015">
      <w:pPr>
        <w:autoSpaceDE w:val="0"/>
        <w:autoSpaceDN w:val="0"/>
        <w:adjustRightInd w:val="0"/>
        <w:rPr>
          <w:rFonts w:cs="Times"/>
          <w:sz w:val="22"/>
          <w:szCs w:val="22"/>
        </w:rPr>
      </w:pPr>
      <w:r w:rsidRPr="008238CC">
        <w:rPr>
          <w:rFonts w:cs="Times"/>
          <w:sz w:val="22"/>
          <w:szCs w:val="22"/>
        </w:rPr>
        <w:t>ISEP is available on the Dawson website.</w:t>
      </w:r>
    </w:p>
    <w:p w14:paraId="4BA3F67B" w14:textId="77777777" w:rsidR="00A54015" w:rsidRPr="008238CC" w:rsidRDefault="00A54015" w:rsidP="00A54015">
      <w:pPr>
        <w:autoSpaceDE w:val="0"/>
        <w:autoSpaceDN w:val="0"/>
        <w:adjustRightInd w:val="0"/>
        <w:rPr>
          <w:rFonts w:cs="Times"/>
          <w:sz w:val="22"/>
          <w:szCs w:val="22"/>
        </w:rPr>
      </w:pPr>
    </w:p>
    <w:p w14:paraId="6C33A638" w14:textId="77777777" w:rsidR="00A54015" w:rsidRPr="009878C6" w:rsidRDefault="00A54015" w:rsidP="00A54015">
      <w:pPr>
        <w:tabs>
          <w:tab w:val="right" w:pos="3544"/>
          <w:tab w:val="right" w:pos="5760"/>
        </w:tabs>
      </w:pPr>
      <w:r w:rsidRPr="009878C6">
        <w:t>Lab</w:t>
      </w:r>
      <w:r>
        <w:t>oratory work</w:t>
      </w:r>
      <w:r>
        <w:tab/>
        <w:t xml:space="preserve">   20%</w:t>
      </w:r>
      <w:r>
        <w:tab/>
      </w:r>
    </w:p>
    <w:p w14:paraId="147CB4DF" w14:textId="77777777" w:rsidR="00A54015" w:rsidRPr="009878C6" w:rsidRDefault="00A54015" w:rsidP="00A54015">
      <w:pPr>
        <w:tabs>
          <w:tab w:val="right" w:pos="3544"/>
          <w:tab w:val="right" w:pos="5760"/>
        </w:tabs>
      </w:pPr>
      <w:r>
        <w:t>Assignments and quizzes</w:t>
      </w:r>
      <w:r>
        <w:tab/>
        <w:t>20%</w:t>
      </w:r>
      <w:r>
        <w:tab/>
      </w:r>
    </w:p>
    <w:p w14:paraId="0F3392AD" w14:textId="77777777" w:rsidR="00A54015" w:rsidRPr="009878C6" w:rsidRDefault="00A54015" w:rsidP="00A54015">
      <w:pPr>
        <w:tabs>
          <w:tab w:val="right" w:pos="3544"/>
          <w:tab w:val="right" w:pos="5760"/>
        </w:tabs>
      </w:pPr>
      <w:r>
        <w:t>Tests</w:t>
      </w:r>
      <w:r>
        <w:tab/>
        <w:t>60%</w:t>
      </w:r>
      <w:r>
        <w:tab/>
      </w:r>
    </w:p>
    <w:p w14:paraId="488EAB26" w14:textId="77777777" w:rsidR="00A54015" w:rsidRDefault="00A54015" w:rsidP="00A54015"/>
    <w:p w14:paraId="2448A267" w14:textId="77777777" w:rsidR="00A54015" w:rsidRPr="008238CC" w:rsidRDefault="00A54015" w:rsidP="00A54015">
      <w:pPr>
        <w:autoSpaceDE w:val="0"/>
        <w:autoSpaceDN w:val="0"/>
        <w:adjustRightInd w:val="0"/>
        <w:rPr>
          <w:rFonts w:cs="Times"/>
          <w:b/>
          <w:bCs/>
          <w:sz w:val="22"/>
          <w:szCs w:val="22"/>
          <w:highlight w:val="yellow"/>
        </w:rPr>
      </w:pPr>
      <w:r w:rsidRPr="008238CC">
        <w:rPr>
          <w:rFonts w:cs="Times"/>
          <w:b/>
          <w:bCs/>
          <w:sz w:val="22"/>
          <w:szCs w:val="22"/>
          <w:highlight w:val="yellow"/>
        </w:rPr>
        <w:t>In order to pass the course, students must satisfy the following two criteria:</w:t>
      </w:r>
    </w:p>
    <w:p w14:paraId="118B1BD8" w14:textId="77777777" w:rsidR="00A54015" w:rsidRPr="008238CC" w:rsidRDefault="00A54015" w:rsidP="00A54015">
      <w:pPr>
        <w:pStyle w:val="Paragraphedeliste"/>
        <w:numPr>
          <w:ilvl w:val="0"/>
          <w:numId w:val="5"/>
        </w:numPr>
        <w:ind w:left="426"/>
        <w:rPr>
          <w:rFonts w:ascii="Times" w:hAnsi="Times" w:cs="Times"/>
          <w:b/>
          <w:bCs/>
          <w:sz w:val="22"/>
          <w:szCs w:val="22"/>
          <w:highlight w:val="yellow"/>
        </w:rPr>
      </w:pPr>
      <w:r w:rsidRPr="008238CC">
        <w:rPr>
          <w:rFonts w:ascii="Times" w:hAnsi="Times" w:cs="Times"/>
          <w:b/>
          <w:bCs/>
          <w:sz w:val="22"/>
          <w:szCs w:val="22"/>
          <w:highlight w:val="yellow"/>
        </w:rPr>
        <w:t>attain a final grade of at least 60%, calculated according to the evaluation scheme above,</w:t>
      </w:r>
    </w:p>
    <w:p w14:paraId="20B7D974" w14:textId="77777777" w:rsidR="00A54015" w:rsidRPr="008238CC" w:rsidRDefault="00A54015" w:rsidP="00A54015">
      <w:pPr>
        <w:pStyle w:val="Paragraphedeliste"/>
        <w:numPr>
          <w:ilvl w:val="0"/>
          <w:numId w:val="5"/>
        </w:numPr>
        <w:ind w:left="426"/>
        <w:rPr>
          <w:rFonts w:ascii="Times" w:hAnsi="Times" w:cs="Times"/>
          <w:b/>
          <w:bCs/>
          <w:sz w:val="22"/>
          <w:szCs w:val="22"/>
          <w:highlight w:val="yellow"/>
        </w:rPr>
      </w:pPr>
      <w:r w:rsidRPr="008238CC">
        <w:rPr>
          <w:rFonts w:ascii="Times" w:hAnsi="Times" w:cs="Times"/>
          <w:b/>
          <w:bCs/>
          <w:sz w:val="22"/>
          <w:szCs w:val="22"/>
          <w:highlight w:val="yellow"/>
        </w:rPr>
        <w:t>obtain a grade of 40% or more in all tests done after April 6.</w:t>
      </w:r>
    </w:p>
    <w:p w14:paraId="481E0285" w14:textId="77777777" w:rsidR="00A54015" w:rsidRPr="008238CC" w:rsidRDefault="00A54015" w:rsidP="00A54015">
      <w:pPr>
        <w:pStyle w:val="Paragraphedeliste"/>
        <w:ind w:left="780"/>
        <w:rPr>
          <w:rFonts w:ascii="Times" w:hAnsi="Times" w:cs="Times"/>
          <w:sz w:val="22"/>
          <w:szCs w:val="22"/>
        </w:rPr>
      </w:pPr>
    </w:p>
    <w:p w14:paraId="425377D1" w14:textId="77777777" w:rsidR="00A54015" w:rsidRPr="008238CC" w:rsidRDefault="00A54015" w:rsidP="00A54015">
      <w:pPr>
        <w:ind w:left="60"/>
        <w:rPr>
          <w:rFonts w:cs="Times"/>
          <w:sz w:val="28"/>
          <w:szCs w:val="22"/>
        </w:rPr>
      </w:pPr>
      <w:r w:rsidRPr="008238CC">
        <w:rPr>
          <w:rFonts w:cs="Times"/>
          <w:sz w:val="22"/>
          <w:szCs w:val="22"/>
        </w:rPr>
        <w:t>Note: course work not submitted by the due date may</w:t>
      </w:r>
      <w:r>
        <w:rPr>
          <w:rFonts w:cs="Times"/>
          <w:sz w:val="22"/>
          <w:szCs w:val="22"/>
        </w:rPr>
        <w:t xml:space="preserve"> </w:t>
      </w:r>
      <w:r w:rsidRPr="008238CC">
        <w:rPr>
          <w:rFonts w:cs="Times"/>
          <w:sz w:val="22"/>
          <w:szCs w:val="22"/>
        </w:rPr>
        <w:t>be penalized at the teacher's discretion.</w:t>
      </w:r>
    </w:p>
    <w:p w14:paraId="1117BE63" w14:textId="77777777" w:rsidR="00154D8F" w:rsidRDefault="00154D8F" w:rsidP="00154D8F"/>
    <w:p w14:paraId="56EF858D" w14:textId="77777777" w:rsidR="00D50094" w:rsidRDefault="00D50094"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lastRenderedPageBreak/>
        <w:t>Class Tests Schedule</w:t>
      </w:r>
      <w:r w:rsidRPr="00595072">
        <w:rPr>
          <w:rFonts w:ascii="Times New Roman" w:hAnsi="Times New Roman" w:cs="Times New Roman"/>
          <w:color w:val="auto"/>
          <w:sz w:val="28"/>
          <w:szCs w:val="28"/>
        </w:rPr>
        <w:t>:</w:t>
      </w:r>
    </w:p>
    <w:p w14:paraId="3DE344CB" w14:textId="77777777" w:rsidR="00595072" w:rsidRDefault="00595072" w:rsidP="00595072"/>
    <w:p w14:paraId="52D30007" w14:textId="77777777" w:rsidR="00595072" w:rsidRDefault="00595072" w:rsidP="00595072">
      <w:pPr>
        <w:rPr>
          <w:rFonts w:ascii="Times New Roman" w:hAnsi="Times New Roman"/>
          <w:b/>
          <w:sz w:val="28"/>
          <w:szCs w:val="28"/>
          <w:u w:val="single"/>
        </w:rPr>
      </w:pPr>
    </w:p>
    <w:p w14:paraId="504FD43E" w14:textId="294CE5B1" w:rsidR="00595072" w:rsidRPr="00595072" w:rsidRDefault="0066394C" w:rsidP="00595072">
      <w:pPr>
        <w:rPr>
          <w:rFonts w:ascii="Times New Roman" w:hAnsi="Times New Roman"/>
          <w:b/>
          <w:sz w:val="28"/>
          <w:szCs w:val="28"/>
          <w:u w:val="single"/>
        </w:rPr>
      </w:pPr>
      <w:r>
        <w:rPr>
          <w:rFonts w:ascii="Times New Roman" w:hAnsi="Times New Roman"/>
          <w:b/>
          <w:sz w:val="28"/>
          <w:szCs w:val="28"/>
          <w:u w:val="single"/>
        </w:rPr>
        <w:t>Assignments</w:t>
      </w:r>
      <w:r w:rsidR="00595072" w:rsidRPr="00595072">
        <w:rPr>
          <w:rFonts w:ascii="Times New Roman" w:hAnsi="Times New Roman"/>
          <w:b/>
          <w:sz w:val="28"/>
          <w:szCs w:val="28"/>
        </w:rPr>
        <w:t>:</w:t>
      </w:r>
      <w:bookmarkStart w:id="0" w:name="_GoBack"/>
      <w:bookmarkEnd w:id="0"/>
    </w:p>
    <w:sectPr w:rsidR="00595072" w:rsidRPr="00595072" w:rsidSect="00BE7C18">
      <w:footerReference w:type="default" r:id="rId13"/>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11AEB" w14:textId="77777777" w:rsidR="004046C7" w:rsidRDefault="004046C7">
      <w:r>
        <w:separator/>
      </w:r>
    </w:p>
  </w:endnote>
  <w:endnote w:type="continuationSeparator" w:id="0">
    <w:p w14:paraId="12037B1E" w14:textId="77777777" w:rsidR="004046C7" w:rsidRDefault="0040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FB9E9" w14:textId="77777777" w:rsidR="006E14D3" w:rsidRPr="009C0D4E" w:rsidRDefault="00B534B8" w:rsidP="009C0D4E">
    <w:pPr>
      <w:pStyle w:val="Pieddepage"/>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B14F15" w:rsidRPr="00B14F15">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85115" w14:textId="77777777" w:rsidR="004046C7" w:rsidRDefault="004046C7">
      <w:r>
        <w:separator/>
      </w:r>
    </w:p>
  </w:footnote>
  <w:footnote w:type="continuationSeparator" w:id="0">
    <w:p w14:paraId="3550FEC0" w14:textId="77777777" w:rsidR="004046C7" w:rsidRDefault="00404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497D"/>
    <w:multiLevelType w:val="hybridMultilevel"/>
    <w:tmpl w:val="0564205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A"/>
    <w:rsid w:val="000015D1"/>
    <w:rsid w:val="0000301C"/>
    <w:rsid w:val="000240F1"/>
    <w:rsid w:val="000349AB"/>
    <w:rsid w:val="000366CA"/>
    <w:rsid w:val="000429AD"/>
    <w:rsid w:val="00042B41"/>
    <w:rsid w:val="0005117F"/>
    <w:rsid w:val="000625D8"/>
    <w:rsid w:val="00065F74"/>
    <w:rsid w:val="000A0C37"/>
    <w:rsid w:val="000A5905"/>
    <w:rsid w:val="000A5B92"/>
    <w:rsid w:val="000C7C3E"/>
    <w:rsid w:val="000D5346"/>
    <w:rsid w:val="000F23C2"/>
    <w:rsid w:val="00107C70"/>
    <w:rsid w:val="001114B6"/>
    <w:rsid w:val="00140B47"/>
    <w:rsid w:val="00150D92"/>
    <w:rsid w:val="00154D8F"/>
    <w:rsid w:val="00165E02"/>
    <w:rsid w:val="00165ED9"/>
    <w:rsid w:val="001811E0"/>
    <w:rsid w:val="00195E6A"/>
    <w:rsid w:val="001A029F"/>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2F738F"/>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046C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0784F"/>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03CAC"/>
    <w:rsid w:val="00615E4F"/>
    <w:rsid w:val="00622130"/>
    <w:rsid w:val="00630474"/>
    <w:rsid w:val="00633F93"/>
    <w:rsid w:val="0063515E"/>
    <w:rsid w:val="006404DB"/>
    <w:rsid w:val="0064487E"/>
    <w:rsid w:val="00645BDA"/>
    <w:rsid w:val="006512DC"/>
    <w:rsid w:val="00653954"/>
    <w:rsid w:val="006606C9"/>
    <w:rsid w:val="00661412"/>
    <w:rsid w:val="0066394C"/>
    <w:rsid w:val="00677505"/>
    <w:rsid w:val="00682514"/>
    <w:rsid w:val="006A1BF6"/>
    <w:rsid w:val="006D46EE"/>
    <w:rsid w:val="006E034A"/>
    <w:rsid w:val="006E0370"/>
    <w:rsid w:val="006E14D3"/>
    <w:rsid w:val="006E16DF"/>
    <w:rsid w:val="006E3DB7"/>
    <w:rsid w:val="006E6A34"/>
    <w:rsid w:val="0070368C"/>
    <w:rsid w:val="00706FE2"/>
    <w:rsid w:val="007164E0"/>
    <w:rsid w:val="00731835"/>
    <w:rsid w:val="00755A6E"/>
    <w:rsid w:val="007570DA"/>
    <w:rsid w:val="007616BE"/>
    <w:rsid w:val="00764234"/>
    <w:rsid w:val="007677DB"/>
    <w:rsid w:val="00785181"/>
    <w:rsid w:val="007B00B0"/>
    <w:rsid w:val="007B00D9"/>
    <w:rsid w:val="007B2F96"/>
    <w:rsid w:val="007B3982"/>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3AEA"/>
    <w:rsid w:val="00A17CD3"/>
    <w:rsid w:val="00A32363"/>
    <w:rsid w:val="00A33952"/>
    <w:rsid w:val="00A50D38"/>
    <w:rsid w:val="00A52227"/>
    <w:rsid w:val="00A54015"/>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4F15"/>
    <w:rsid w:val="00B159E6"/>
    <w:rsid w:val="00B47A81"/>
    <w:rsid w:val="00B534B8"/>
    <w:rsid w:val="00B54C79"/>
    <w:rsid w:val="00B56786"/>
    <w:rsid w:val="00B8052E"/>
    <w:rsid w:val="00B94E6D"/>
    <w:rsid w:val="00BC1067"/>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43537"/>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41A1"/>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91E"/>
    <w:rsid w:val="00F16C7D"/>
    <w:rsid w:val="00F35AA8"/>
    <w:rsid w:val="00F42FA4"/>
    <w:rsid w:val="00F81B1B"/>
    <w:rsid w:val="00F834D2"/>
    <w:rsid w:val="00F87C04"/>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0BDB8B"/>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C20"/>
    <w:rPr>
      <w:rFonts w:ascii="Times" w:hAnsi="Times"/>
      <w:sz w:val="24"/>
    </w:rPr>
  </w:style>
  <w:style w:type="paragraph" w:styleId="Titre2">
    <w:name w:val="heading 2"/>
    <w:basedOn w:val="Normal"/>
    <w:next w:val="Normal"/>
    <w:link w:val="Titre2C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CA5C79"/>
    <w:pPr>
      <w:keepNext/>
      <w:spacing w:before="240" w:after="60"/>
      <w:outlineLvl w:val="2"/>
    </w:pPr>
    <w:rPr>
      <w:rFonts w:ascii="Arial" w:hAnsi="Arial" w:cs="Arial"/>
      <w:b/>
      <w:bCs/>
      <w:sz w:val="26"/>
      <w:szCs w:val="26"/>
    </w:rPr>
  </w:style>
  <w:style w:type="paragraph" w:styleId="Titre6">
    <w:name w:val="heading 6"/>
    <w:basedOn w:val="Normal"/>
    <w:next w:val="Normal"/>
    <w:qFormat/>
    <w:rsid w:val="00CA5C79"/>
    <w:pPr>
      <w:spacing w:before="240" w:after="60"/>
      <w:outlineLvl w:val="5"/>
    </w:pPr>
    <w:rPr>
      <w:rFonts w:ascii="Times New Roman" w:hAnsi="Times New Roman"/>
      <w:b/>
      <w:bCs/>
      <w:sz w:val="22"/>
      <w:szCs w:val="22"/>
    </w:rPr>
  </w:style>
  <w:style w:type="paragraph" w:styleId="Titre8">
    <w:name w:val="heading 8"/>
    <w:basedOn w:val="Normal"/>
    <w:next w:val="Normal"/>
    <w:qFormat/>
    <w:rsid w:val="009F1C07"/>
    <w:pPr>
      <w:spacing w:before="240" w:after="60"/>
      <w:outlineLvl w:val="7"/>
    </w:pPr>
    <w:rPr>
      <w:rFonts w:ascii="Times New Roman" w:eastAsia="Times"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rsid w:val="009F1C07"/>
    <w:rPr>
      <w:rFonts w:ascii="Courier" w:hAnsi="Courier"/>
    </w:rPr>
  </w:style>
  <w:style w:type="paragraph" w:styleId="En-tte">
    <w:name w:val="header"/>
    <w:basedOn w:val="Normal"/>
    <w:rsid w:val="009F1C07"/>
    <w:pPr>
      <w:tabs>
        <w:tab w:val="center" w:pos="4320"/>
        <w:tab w:val="right" w:pos="8640"/>
      </w:tabs>
    </w:pPr>
  </w:style>
  <w:style w:type="paragraph" w:styleId="Pieddepage">
    <w:name w:val="footer"/>
    <w:basedOn w:val="Normal"/>
    <w:link w:val="PieddepageCar"/>
    <w:uiPriority w:val="99"/>
    <w:rsid w:val="009F1C07"/>
    <w:pPr>
      <w:tabs>
        <w:tab w:val="center" w:pos="4320"/>
        <w:tab w:val="right" w:pos="8640"/>
      </w:tabs>
    </w:pPr>
  </w:style>
  <w:style w:type="paragraph" w:styleId="Corpsdetexte2">
    <w:name w:val="Body Text 2"/>
    <w:basedOn w:val="Normal"/>
    <w:rsid w:val="009F1C07"/>
    <w:pPr>
      <w:spacing w:after="120" w:line="480" w:lineRule="auto"/>
    </w:pPr>
    <w:rPr>
      <w:rFonts w:eastAsia="Times"/>
    </w:rPr>
  </w:style>
  <w:style w:type="character" w:styleId="Numrodepage">
    <w:name w:val="page number"/>
    <w:basedOn w:val="Policepardfaut"/>
    <w:rsid w:val="009F1C07"/>
  </w:style>
  <w:style w:type="paragraph" w:styleId="Explorateurdedocuments">
    <w:name w:val="Document Map"/>
    <w:basedOn w:val="Normal"/>
    <w:semiHidden/>
    <w:rsid w:val="009F1C07"/>
    <w:pPr>
      <w:shd w:val="clear" w:color="auto" w:fill="000080"/>
    </w:pPr>
    <w:rPr>
      <w:rFonts w:ascii="Tahoma" w:hAnsi="Tahoma" w:cs="Tahoma"/>
    </w:rPr>
  </w:style>
  <w:style w:type="character" w:styleId="Lienhypertexte">
    <w:name w:val="Hyperlink"/>
    <w:rsid w:val="009F1C07"/>
    <w:rPr>
      <w:color w:val="0000FF"/>
      <w:u w:val="single"/>
    </w:rPr>
  </w:style>
  <w:style w:type="character" w:styleId="Lienhypertextesuivivisit">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Textedebulles">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Grilledutableau">
    <w:name w:val="Table Grid"/>
    <w:basedOn w:val="Tableau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9C0D4E"/>
    <w:rPr>
      <w:rFonts w:ascii="Times" w:hAnsi="Times"/>
      <w:sz w:val="24"/>
      <w:lang w:val="en-US" w:eastAsia="en-US"/>
    </w:rPr>
  </w:style>
  <w:style w:type="character" w:customStyle="1" w:styleId="Titre2Car">
    <w:name w:val="Titre 2 Car"/>
    <w:basedOn w:val="Policepardfaut"/>
    <w:link w:val="Titre2"/>
    <w:uiPriority w:val="9"/>
    <w:rsid w:val="00455C20"/>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C603E"/>
    <w:rPr>
      <w:sz w:val="16"/>
      <w:szCs w:val="16"/>
    </w:rPr>
  </w:style>
  <w:style w:type="paragraph" w:styleId="Commentaire">
    <w:name w:val="annotation text"/>
    <w:basedOn w:val="Normal"/>
    <w:link w:val="CommentaireCar"/>
    <w:uiPriority w:val="99"/>
    <w:semiHidden/>
    <w:unhideWhenUsed/>
    <w:rsid w:val="008C603E"/>
    <w:rPr>
      <w:sz w:val="20"/>
    </w:rPr>
  </w:style>
  <w:style w:type="character" w:customStyle="1" w:styleId="CommentaireCar">
    <w:name w:val="Commentaire Car"/>
    <w:basedOn w:val="Policepardfaut"/>
    <w:link w:val="Commentaire"/>
    <w:uiPriority w:val="99"/>
    <w:semiHidden/>
    <w:rsid w:val="008C603E"/>
    <w:rPr>
      <w:rFonts w:ascii="Times" w:hAnsi="Times"/>
    </w:rPr>
  </w:style>
  <w:style w:type="paragraph" w:styleId="Objetducommentaire">
    <w:name w:val="annotation subject"/>
    <w:basedOn w:val="Commentaire"/>
    <w:next w:val="Commentaire"/>
    <w:link w:val="ObjetducommentaireCar"/>
    <w:uiPriority w:val="99"/>
    <w:semiHidden/>
    <w:unhideWhenUsed/>
    <w:rsid w:val="008C603E"/>
    <w:rPr>
      <w:b/>
      <w:bCs/>
    </w:rPr>
  </w:style>
  <w:style w:type="character" w:customStyle="1" w:styleId="ObjetducommentaireCar">
    <w:name w:val="Objet du commentaire Car"/>
    <w:basedOn w:val="CommentaireCar"/>
    <w:link w:val="Objetducommentaire"/>
    <w:uiPriority w:val="99"/>
    <w:semiHidden/>
    <w:rsid w:val="008C603E"/>
    <w:rPr>
      <w:rFonts w:ascii="Times" w:hAnsi="Times"/>
      <w:b/>
      <w:bCs/>
    </w:rPr>
  </w:style>
  <w:style w:type="paragraph" w:styleId="Paragraphedeliste">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Textedelespacerserv">
    <w:name w:val="Placeholder Text"/>
    <w:basedOn w:val="Policepardfaut"/>
    <w:uiPriority w:val="99"/>
    <w:semiHidden/>
    <w:rsid w:val="005210AE"/>
    <w:rPr>
      <w:color w:val="808080"/>
    </w:rPr>
  </w:style>
  <w:style w:type="character" w:customStyle="1" w:styleId="TextebrutCar">
    <w:name w:val="Texte brut Car"/>
    <w:basedOn w:val="Policepardfaut"/>
    <w:link w:val="Textebrut"/>
    <w:rsid w:val="007D685B"/>
    <w:rPr>
      <w:rFonts w:ascii="Courier" w:hAnsi="Courier"/>
      <w:sz w:val="24"/>
    </w:rPr>
  </w:style>
  <w:style w:type="character" w:customStyle="1" w:styleId="Mentionnonrsolue1">
    <w:name w:val="Mention non résolue1"/>
    <w:basedOn w:val="Policepardfaut"/>
    <w:uiPriority w:val="99"/>
    <w:semiHidden/>
    <w:unhideWhenUsed/>
    <w:rsid w:val="0073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gauvin@dawsoncolleg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uldowney@dawsoncollege.qc.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319</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JF</cp:lastModifiedBy>
  <cp:revision>7</cp:revision>
  <cp:lastPrinted>2012-01-13T15:29:00Z</cp:lastPrinted>
  <dcterms:created xsi:type="dcterms:W3CDTF">2019-06-13T16:01:00Z</dcterms:created>
  <dcterms:modified xsi:type="dcterms:W3CDTF">2020-04-14T20:37:00Z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