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57309A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[</w:t>
      </w:r>
      <w:r w:rsidRPr="00432072">
        <w:rPr>
          <w:rFonts w:ascii="Times New Roman" w:hAnsi="Times New Roman"/>
          <w:b/>
          <w:sz w:val="28"/>
          <w:szCs w:val="28"/>
          <w:lang w:val="en-CA"/>
        </w:rPr>
        <w:t>Course Name]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25976" w:rsidRPr="00432072">
        <w:rPr>
          <w:rFonts w:ascii="Times New Roman" w:hAnsi="Times New Roman"/>
          <w:b/>
          <w:sz w:val="28"/>
          <w:szCs w:val="28"/>
          <w:lang w:val="en-CA"/>
        </w:rPr>
        <w:t>[Course and 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2200" cy="3467100"/>
                <wp:effectExtent l="19050" t="19050" r="19050" b="1905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67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  <w:t>20%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1625">
                              <w:t>60%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proofErr w:type="gramStart"/>
                            <w:r>
                              <w:t>both of these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  <w:t>20%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1625">
                        <w:t>60%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proofErr w:type="gramStart"/>
                      <w:r>
                        <w:t>both of these</w:t>
                      </w:r>
                      <w:proofErr w:type="gramEnd"/>
                      <w:r>
                        <w:t xml:space="preserve">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>
      <w:bookmarkStart w:id="0" w:name="_GoBack"/>
      <w:bookmarkEnd w:id="0"/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09A" w:rsidRDefault="0057309A">
      <w:r>
        <w:separator/>
      </w:r>
    </w:p>
  </w:endnote>
  <w:endnote w:type="continuationSeparator" w:id="0">
    <w:p w:rsidR="0057309A" w:rsidRDefault="0057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09A" w:rsidRDefault="0057309A">
      <w:r>
        <w:separator/>
      </w:r>
    </w:p>
  </w:footnote>
  <w:footnote w:type="continuationSeparator" w:id="0">
    <w:p w:rsidR="0057309A" w:rsidRDefault="00573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09A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B54653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5</cp:revision>
  <cp:lastPrinted>2012-01-13T15:29:00Z</cp:lastPrinted>
  <dcterms:created xsi:type="dcterms:W3CDTF">2020-04-15T14:44:00Z</dcterms:created>
  <dcterms:modified xsi:type="dcterms:W3CDTF">2020-04-15T18:01:00Z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