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</w:rPr>
        <w:t>Documento Técnico de Diseño</w:t>
      </w:r>
    </w:p>
    <w:p>
      <w:pPr>
        <w:pStyle w:val="Heading1"/>
      </w:pPr>
      <w:r>
        <w:rPr>
          <w:b/>
          <w:color w:val="000000"/>
        </w:rPr>
        <w:t>1. Introducción</w:t>
      </w:r>
    </w:p>
    <w:p>
      <w:r>
        <w:t xml:space="preserve">Este documento describe el diseño de un Motor de Reglas para la evaluación de solicitudes de reembolso médico. </w:t>
        <w:br/>
        <w:t xml:space="preserve">El motor fue concebido como un componente reutilizable e independiente que puede ser consumido por distintos </w:t>
        <w:br/>
        <w:t>sistemas externos como portales web, APIs o módulos de auditoría.</w:t>
      </w:r>
    </w:p>
    <w:p>
      <w:r>
        <w:t xml:space="preserve">Su propósito es automatizar la validación de solicitudes mediante reglas de negocio, controlar el flujo de </w:t>
        <w:br/>
        <w:t xml:space="preserve">estados de las solicitudes y garantizar que las acciones ejecutadas sobre ellas sean válidas. Además, el motor </w:t>
        <w:br/>
        <w:t>proporciona decisiones justificadas que permiten explicar por qué una solicitud fue aprobada o rechazada.</w:t>
      </w:r>
    </w:p>
    <w:p>
      <w:r>
        <w:t xml:space="preserve">El diseño se fundamenta en principios de ingeniería de software como SOLID y GRASP, lo cual garantiza que el </w:t>
        <w:br/>
        <w:t xml:space="preserve">sistema sea extensible, mantenible y fácil de comprender. La solución también considera que ciertos procesos, </w:t>
        <w:br/>
        <w:t>como la verificación real del contenido de documentos médicos, deben realizarse manualmente por un revisor humano.</w:t>
      </w:r>
    </w:p>
    <w:p>
      <w:pPr>
        <w:pStyle w:val="Heading1"/>
      </w:pPr>
      <w:r>
        <w:rPr>
          <w:b/>
          <w:color w:val="000000"/>
        </w:rPr>
        <w:t>2. Contexto del Problema</w:t>
      </w:r>
    </w:p>
    <w:p>
      <w:r>
        <w:t xml:space="preserve">La organización procesa solicitudes de reembolso médico realizadas por pacientes que desean recuperar el dinero </w:t>
        <w:br/>
        <w:t>pagado por medicamentos o procedimientos médicos. Las solicitudes pueden corresponder a cuatro tipos principales:</w:t>
      </w:r>
    </w:p>
    <w:p>
      <w:r>
        <w:t>• Reembolso de medicamentos</w:t>
        <w:br/>
        <w:t>• Reembolso de procedimientos ambulatorios</w:t>
        <w:br/>
        <w:t>• Reembolso por atención de urgencias</w:t>
        <w:br/>
        <w:t>• Reembolso de exámenes diagnósticos</w:t>
      </w:r>
    </w:p>
    <w:p>
      <w:r>
        <w:t xml:space="preserve">Cada solicitud contiene información clave como el identificador, tipo de solicitud, valor solicitado, fecha del </w:t>
        <w:br/>
        <w:t>evento médico, paciente, prestador, documentos adjuntos y estado actual.</w:t>
      </w:r>
    </w:p>
    <w:p>
      <w:r>
        <w:t xml:space="preserve">El motor de reglas tiene como responsabilidad validar estas solicitudes de manera automática aplicando reglas </w:t>
        <w:br/>
        <w:t>de negocio definidas por la organización y controlar el flujo de estados para evitar inconsistencias en el proceso.</w:t>
      </w:r>
    </w:p>
    <w:p>
      <w:pPr>
        <w:pStyle w:val="Heading1"/>
      </w:pPr>
      <w:r>
        <w:rPr>
          <w:b/>
          <w:color w:val="000000"/>
        </w:rPr>
        <w:t>3. Modelo del Dominio</w:t>
      </w:r>
    </w:p>
    <w:p>
      <w:r>
        <w:t xml:space="preserve">El núcleo del sistema es la clase SolicitudReembolso, que representa la solicitud realizada por el paciente. </w:t>
        <w:br/>
        <w:t xml:space="preserve">Esta clase contiene toda la información necesaria para el proceso de evaluación, incluyendo datos del paciente, </w:t>
        <w:br/>
        <w:t>prestador, documentos adjuntos, valor solicitado y estado actual.</w:t>
      </w:r>
    </w:p>
    <w:p>
      <w:r>
        <w:t xml:space="preserve">Las clases Paciente y Prestador representan las entidades involucradas en la atención médica. Estas clases </w:t>
        <w:br/>
        <w:t>permiten validar información básica como la existencia del paciente o si el prestador está habilitado.</w:t>
      </w:r>
    </w:p>
    <w:p>
      <w:r>
        <w:t xml:space="preserve">La clase Documento representa los archivos adjuntos a la solicitud. El sistema puede validar que los documentos </w:t>
        <w:br/>
        <w:t xml:space="preserve">requeridos estén presentes y correspondan al tipo adecuado. Sin embargo, el contenido real de los documentos </w:t>
        <w:br/>
        <w:t>debe ser revisado por un humano.</w:t>
      </w:r>
    </w:p>
    <w:p>
      <w:pPr>
        <w:pStyle w:val="Heading1"/>
      </w:pPr>
      <w:r>
        <w:rPr>
          <w:b/>
          <w:color w:val="000000"/>
        </w:rPr>
        <w:t>4. Gestión de Estados</w:t>
      </w:r>
    </w:p>
    <w:p>
      <w:r>
        <w:t>El flujo de una solicitud está controlado mediante un conjunto de estados definidos:</w:t>
      </w:r>
    </w:p>
    <w:p>
      <w:r>
        <w:t>Draft → Submitted → UnderReview → Approved / Rejected</w:t>
      </w:r>
    </w:p>
    <w:p>
      <w:r>
        <w:t xml:space="preserve">Para controlar estas transiciones se utiliza la clase Transicion, que define qué acción permite pasar de un </w:t>
        <w:br/>
        <w:t>estado a otro. Cada transición define un estado de origen, una acción ejecutada y el estado resultante.</w:t>
      </w:r>
    </w:p>
    <w:p>
      <w:r>
        <w:t>La clase ControlDeEstados actúa como el guardián del flujo del sistema y valida si una acción es permitida.</w:t>
      </w:r>
    </w:p>
    <w:p>
      <w:pPr>
        <w:pStyle w:val="Heading1"/>
      </w:pPr>
      <w:r>
        <w:rPr>
          <w:b/>
          <w:color w:val="000000"/>
        </w:rPr>
        <w:t>5. Sistema de Reglas</w:t>
      </w:r>
    </w:p>
    <w:p>
      <w:r>
        <w:t xml:space="preserve">El sistema implementa las reglas de negocio mediante la interfaz IRegla. Esta interfaz define el contrato que </w:t>
        <w:br/>
        <w:t>debe cumplir cualquier regla mediante el método Evaluar(SolicitudReembolso).</w:t>
      </w:r>
    </w:p>
    <w:p>
      <w:r>
        <w:t>Las reglas implementadas son:</w:t>
      </w:r>
    </w:p>
    <w:p>
      <w:r>
        <w:t>• ReglaConsistencia</w:t>
        <w:br/>
        <w:t>• ReglaFecha</w:t>
        <w:br/>
        <w:t>• ReglaMonto</w:t>
        <w:br/>
        <w:t>• ReglaPrestador</w:t>
        <w:br/>
        <w:t>• ReglaDocumento</w:t>
      </w:r>
    </w:p>
    <w:p>
      <w:r>
        <w:t>Estas reglas son ejecutadas por la clase Reglamento.</w:t>
      </w:r>
    </w:p>
    <w:p>
      <w:pPr>
        <w:pStyle w:val="Heading1"/>
      </w:pPr>
      <w:r>
        <w:rPr>
          <w:b/>
          <w:color w:val="000000"/>
        </w:rPr>
        <w:t>6. Motor de Reglas</w:t>
      </w:r>
    </w:p>
    <w:p>
      <w:r>
        <w:t xml:space="preserve">El acceso al motor se realiza mediante la interfaz IMotorDeReglas. Esta define las operaciones disponibles para </w:t>
        <w:br/>
        <w:t>los sistemas externos.</w:t>
      </w:r>
    </w:p>
    <w:p>
      <w:r>
        <w:t xml:space="preserve">La clase MotorDeReglas coordina el proceso: valida acciones con ControlDeEstados y ejecuta reglas mediante </w:t>
        <w:br/>
        <w:t>Reglamento.</w:t>
      </w:r>
    </w:p>
    <w:p>
      <w:pPr>
        <w:pStyle w:val="Heading1"/>
      </w:pPr>
      <w:r>
        <w:rPr>
          <w:b/>
          <w:color w:val="000000"/>
        </w:rPr>
        <w:t>7. Validación Humana de Documentos</w:t>
      </w:r>
    </w:p>
    <w:p>
      <w:r>
        <w:t xml:space="preserve">El sistema valida automáticamente la existencia de documentos, pero la verificación real del contenido debe ser </w:t>
        <w:br/>
        <w:t>realizada por un revisor humano.</w:t>
      </w:r>
    </w:p>
    <w:p>
      <w:r>
        <w:t>Esto permite combinar automatización con revisión experta.</w:t>
      </w:r>
    </w:p>
    <w:p>
      <w:pPr>
        <w:pStyle w:val="Heading1"/>
      </w:pPr>
      <w:r>
        <w:rPr>
          <w:b/>
          <w:color w:val="000000"/>
        </w:rPr>
        <w:t>8. Conclusión</w:t>
      </w:r>
    </w:p>
    <w:p>
      <w:r>
        <w:t xml:space="preserve">El diseño permite construir un motor de reglas extensible y reutilizable. La separación entre dominio, reglas </w:t>
        <w:br/>
        <w:t>y control de estados permite agregar nuevas reglas sin modificar el núcleo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