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0a2540"/>
          <w:sz w:val="52"/>
          <w:szCs w:val="52"/>
        </w:rPr>
        <w:t xml:space="preserve">MINHA CHANCE DE VISTO</w:t>
      </w:r>
    </w:p>
    <w:p>
      <w:pPr>
        <w:spacing w:after="100" w:before="200"/>
        <w:jc w:val="center"/>
      </w:pPr>
      <w:r>
        <w:rPr>
          <w:b/>
          <w:bCs/>
          <w:color w:val="b22234"/>
          <w:sz w:val="28"/>
          <w:szCs w:val="28"/>
        </w:rPr>
        <w:t xml:space="preserve">Documento de Especificação de Requisitos e Negócio (PRD)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Especificação Técnica e Funcional — MVP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1f3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Minha Chance de Visto</w:t>
            </w:r>
          </w:p>
        </w:tc>
      </w:tr>
      <w:tr>
        <w:tc>
          <w:tcPr>
            <w:tcW w:type="dxa" w:w="3000"/>
            <w:shd w:fill="f1f3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Modelo de Negócio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Monetização via Google AdSense — 100% gratuito ao usuário</w:t>
            </w:r>
          </w:p>
        </w:tc>
      </w:tr>
      <w:tr>
        <w:tc>
          <w:tcPr>
            <w:tcW w:type="dxa" w:w="3000"/>
            <w:shd w:fill="f1f3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Stack Tecnológica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HTML5, CSS3 e JavaScript puro (client-side, sem IA e sem APIs pagas)</w:t>
            </w:r>
          </w:p>
        </w:tc>
      </w:tr>
      <w:tr>
        <w:tc>
          <w:tcPr>
            <w:tcW w:type="dxa" w:w="3000"/>
            <w:shd w:fill="f1f3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Page Application (SPA) baseada em controle de visibilidade do DOM</w:t>
            </w:r>
          </w:p>
        </w:tc>
      </w:tr>
      <w:tr>
        <w:tc>
          <w:tcPr>
            <w:tcW w:type="dxa" w:w="3000"/>
            <w:shd w:fill="f1f3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3000"/>
            <w:shd w:fill="f1f3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Julho de 2026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Visão Geral e Posicionamento de Mercado (SEO)</w:t>
      </w:r>
    </w:p>
    <w:p>
      <w:pPr>
        <w:spacing w:after="150"/>
      </w:pPr>
      <w:r>
        <w:t xml:space="preserve">O produto Minha Chance de Visto é um portal utilitário focado em atrair tráfego orgânico e de redes sociais de brasileiros interessados em viajar ou imigrar para os Estados Unidos.</w:t>
      </w:r>
    </w:p>
    <w:p>
      <w:pPr>
        <w:pStyle w:val="Heading2"/>
        <w:spacing w:after="150" w:before="300"/>
      </w:pPr>
      <w:r>
        <w:t xml:space="preserve">1.1. Estratégia de Palavras-Chave e Diferencial Competitivo</w:t>
      </w:r>
    </w:p>
    <w:p>
      <w:pPr>
        <w:spacing w:after="100"/>
      </w:pPr>
      <w:r>
        <w:rPr>
          <w:b/>
          <w:bCs/>
        </w:rPr>
        <w:t xml:space="preserve">Palavra-chave de intenção: </w:t>
      </w:r>
      <w:r>
        <w:t xml:space="preserve">o nome utiliza a psicologia do clique ("Minha Chance") aliada à palavra de maior volume de busca no Brasil ("Visto"), evitando o termo em inglês "Visa", que se confunde com cartão de crédito.</w:t>
      </w:r>
    </w:p>
    <w:p>
      <w:pPr>
        <w:spacing w:after="100"/>
      </w:pPr>
      <w:r>
        <w:rPr>
          <w:b/>
          <w:bCs/>
        </w:rPr>
        <w:t xml:space="preserve">Termo consolidado: </w:t>
      </w:r>
      <w:r>
        <w:t xml:space="preserve">a expressão "Green Card" é mantida em inglês por ser o termo exato buscado pelo público-alvo.</w:t>
      </w:r>
    </w:p>
    <w:p>
      <w:pPr>
        <w:spacing w:after="100"/>
      </w:pPr>
      <w:r>
        <w:rPr>
          <w:b/>
          <w:bCs/>
        </w:rPr>
        <w:t xml:space="preserve">Brecha da concorrência: </w:t>
      </w:r>
      <w:r>
        <w:t xml:space="preserve">enquanto grandes assessorias usam formulários para reter dados e vender serviços caros, o Minha Chance de Visto entrega a resposta e o diagnóstico imediatamente na tela, de forma gratuita — gerando alta retenção, compartilhamento orgânico e visualizações de anúncios.</w:t>
      </w:r>
    </w:p>
    <w:p>
      <w:pPr>
        <w:pStyle w:val="Heading2"/>
        <w:spacing w:after="150" w:before="300"/>
      </w:pPr>
      <w:r>
        <w:t xml:space="preserve">1.2. "Visto" vs. "Visa": decisão de SEO</w:t>
      </w:r>
    </w:p>
    <w:p>
      <w:pPr>
        <w:spacing w:after="150"/>
      </w:pPr>
      <w:r>
        <w:t xml:space="preserve">Para o público brasileiro, o foco é massivamente no termo "Visto":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Brasil, "Visa" está fortemente associado à bandeira de cartão de crédito (Visa/Mastercard), o que polui o volume de busca.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brasileiro busca em português: "Visto Americano", "Visto para os EUA", "Visto de Turismo".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"Green Card" é exceção: deve permanecer em inglês, pois já está totalmente integrado ao vocabulário de quem deseja imigrar.</w:t>
      </w:r>
    </w:p>
    <w:p>
      <w:pPr>
        <w:spacing w:after="150"/>
      </w:pPr>
      <w:r>
        <w:t xml:space="preserve">Regra de ouro: o domínio pode usar termo internacional para soar como marca moderna, mas o título principal (tag &lt;title&gt;/H1) deve sempre conter "Visto", garantindo o maior volume de acessos orgânicos.</w:t>
      </w:r>
    </w:p>
    <w:p>
      <w:pPr>
        <w:pStyle w:val="Heading2"/>
        <w:spacing w:after="150" w:before="300"/>
      </w:pPr>
      <w:r>
        <w:t xml:space="preserve">1.3. Nome do Projeto e Sugestões de Domínio</w:t>
      </w:r>
    </w:p>
    <w:p>
      <w:pPr>
        <w:spacing w:after="150"/>
      </w:pPr>
      <w:r>
        <w:t xml:space="preserve">Nome escolhido: Minha Chance de Visto — combina a palavra de maior CTR ("chance") com o termo de maior volume de busca ("visto"), gerando forte apelo de curiosidade e viralização em redes sociais.</w:t>
      </w:r>
    </w:p>
    <w:p>
      <w:pPr>
        <w:pStyle w:val="Heading3"/>
        <w:spacing w:after="100" w:before="200"/>
      </w:pPr>
      <w:r>
        <w:t xml:space="preserve">Domínios sugeridos (grupo principal)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minhachancedevisto.com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minhachancedevisto.com.br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chancedevistoamericano.com.br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chancedevisto.com.br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minhaschancesdevisto.com.br</w:t>
      </w:r>
    </w:p>
    <w:p>
      <w:pPr>
        <w:pStyle w:val="Heading3"/>
        <w:spacing w:after="100" w:before="200"/>
      </w:pPr>
      <w:r>
        <w:t xml:space="preserve">Domínios alternativos (backup / expansão de marca)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vistoamericanopro.com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simuladorvisto.com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simuladorvistoamericano.com.br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calculadoradevisto.com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vistogreencard.com.br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rumoaoeua.com.br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greencardcheck.com</w:t>
      </w:r>
    </w:p>
    <w:p>
      <w:pPr>
        <w:spacing w:after="150"/>
      </w:pPr>
      <w:r>
        <w:t xml:space="preserve">Preferir extensão .com.br sempre que disponível (maior confiança em cliques orgânicos no Brasil); .com global também é plenamente aceito pelo AdSense.</w:t>
      </w:r>
    </w:p>
    <w:p>
      <w:pPr>
        <w:pStyle w:val="Heading1"/>
        <w:spacing w:after="200" w:before="400"/>
      </w:pPr>
      <w:r>
        <w:t xml:space="preserve">2. Regras de Negócio (Business Rules)</w:t>
      </w:r>
    </w:p>
    <w:p>
      <w:pPr>
        <w:spacing w:after="100"/>
      </w:pPr>
      <w:r>
        <w:rPr>
          <w:b/>
          <w:bCs/>
        </w:rPr>
        <w:t xml:space="preserve">RN01 — Custo Operacional Zero: </w:t>
      </w:r>
      <w:r>
        <w:t xml:space="preserve">o motor de cálculo roda inteiramente no navegador do usuário (JavaScript nativo). Proibido o uso de chamadas de API externas pagas ou de Inteligência Artificial que gerem custo por requisição.</w:t>
      </w:r>
    </w:p>
    <w:p>
      <w:pPr>
        <w:spacing w:after="100"/>
      </w:pPr>
      <w:r>
        <w:rPr>
          <w:b/>
          <w:bCs/>
        </w:rPr>
        <w:t xml:space="preserve">RN02 — Privacidade Total (conformidade AdSense/LGPD): </w:t>
      </w:r>
      <w:r>
        <w:t xml:space="preserve">nenhum dado pessoal (nome, e-mail, telefone, dados financeiros) é coletado ou armazenado em banco de dados neste MVP, reduzindo fricção e eliminando custos com servidores e segurança de dados.</w:t>
      </w:r>
    </w:p>
    <w:p>
      <w:pPr>
        <w:spacing w:after="100"/>
      </w:pPr>
      <w:r>
        <w:rPr>
          <w:b/>
          <w:bCs/>
        </w:rPr>
        <w:t xml:space="preserve">RN03 — Isenção de Responsabilidade Legal (Disclaimer): </w:t>
      </w:r>
      <w:r>
        <w:t xml:space="preserve">o site deve exibir de forma clara e visível que o resultado é uma estimativa estatística e educacional baseada na praxe consular, não substituindo consulta com advogado de imigração nem garantindo aprovação.</w:t>
      </w:r>
    </w:p>
    <w:p>
      <w:pPr>
        <w:spacing w:after="100"/>
      </w:pPr>
      <w:r>
        <w:rPr>
          <w:b/>
          <w:bCs/>
        </w:rPr>
        <w:t xml:space="preserve">RN04 — Peso Regulatório para Green Card: </w:t>
      </w:r>
      <w:r>
        <w:t xml:space="preserve">se o usuário selecionar simulação de Green Card, o algoritmo aplica uma redução fixa na pontuação final, refletindo a maior complexidade legal dos vistos de residência permanente (EB-1, EB-2 NIW, EB-3 etc.).</w:t>
      </w:r>
    </w:p>
    <w:p>
      <w:pPr>
        <w:pStyle w:val="Heading1"/>
        <w:spacing w:after="200" w:before="400"/>
      </w:pPr>
      <w:r>
        <w:t xml:space="preserve">3. Especificação Funcional (Mapeamento de Conteúdo e Telas)</w:t>
      </w:r>
    </w:p>
    <w:p>
      <w:pPr>
        <w:spacing w:after="150"/>
      </w:pPr>
      <w:r>
        <w:t xml:space="preserve">Para garantir a aprovação no Google AdSense, o portal é dividido em seções que resolvem os critérios de "conteúdo de alto valor" e "transparência".</w:t>
      </w:r>
    </w:p>
    <w:p>
      <w:pPr>
        <w:pStyle w:val="Heading2"/>
        <w:spacing w:after="150" w:before="300"/>
      </w:pPr>
      <w:r>
        <w:t xml:space="preserve">3.1. Tela Principal: o Simulador Interativo</w:t>
      </w:r>
    </w:p>
    <w:p>
      <w:pPr>
        <w:spacing w:after="150"/>
      </w:pPr>
      <w:r>
        <w:t xml:space="preserve">O usuário responde a 4 perguntas fundamentais, baseadas no artigo 214(b) da lei de imigração dos EUA (presunção de intenção de imigrar):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Objetivo da viagem: Turismo/Negócios (B1/B2), Estudante (F1/J1) ou Residência Permanente (Green Card).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Vínculos socioeconômicos: quantidade de laços ativos no Brasil (emprego, faculdade, imóveis).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Capacidade financeira: fundos disponíveis para custear a permanência.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Histórico migratório: viagens anteriores a países desenvolvidos ou histórico de recusas.</w:t>
      </w:r>
    </w:p>
    <w:p>
      <w:pPr>
        <w:pStyle w:val="Heading2"/>
        <w:spacing w:after="150" w:before="300"/>
      </w:pPr>
      <w:r>
        <w:t xml:space="preserve">3.2. Tela Educativa: Como Conseguir o Visto e o Green Card</w:t>
      </w:r>
    </w:p>
    <w:p>
      <w:pPr>
        <w:spacing w:after="150"/>
      </w:pPr>
      <w:r>
        <w:t xml:space="preserve">Página rica em texto, focada em indexação SEO de cauda longa, contendo: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Passo a passo do preenchimento correto do formulário DS-160 e pagamento da taxa MRV.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Agendamento da coleta biométrica no CASV e da entrevista consular.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Caminhos legais e profissionais mais comuns para obtenção do Green Card (trabalho, habilidades extraordinárias e parentesco).</w:t>
      </w:r>
    </w:p>
    <w:p>
      <w:pPr>
        <w:pStyle w:val="Heading2"/>
        <w:spacing w:after="150" w:before="300"/>
      </w:pPr>
      <w:r>
        <w:t xml:space="preserve">3.3. Tela Utilitária: Dicas de Entrevista e Consulados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Boas práticas de comportamento no dia da entrevista (objetividade, honestidade, organização de documentos).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Endereços físicos oficiais das repartições diplomáticas americanas no Brasil (Brasília, São Paulo, Rio de Janeiro, Recife e Porto Alegre).</w:t>
      </w:r>
    </w:p>
    <w:p>
      <w:pPr>
        <w:pStyle w:val="Heading2"/>
        <w:spacing w:after="150" w:before="300"/>
      </w:pPr>
      <w:r>
        <w:t xml:space="preserve">3.4. Páginas Obrigatórias (exigência do AdSense)</w:t>
      </w:r>
    </w:p>
    <w:p>
      <w:pPr>
        <w:spacing w:after="100"/>
      </w:pPr>
      <w:r>
        <w:rPr>
          <w:b/>
          <w:bCs/>
        </w:rPr>
        <w:t xml:space="preserve">Política de Privacidade: </w:t>
      </w:r>
      <w:r>
        <w:t xml:space="preserve">declaração explícita sobre o uso de cookies de terceiros (Google) para veiculação de anúncios personalizados.</w:t>
      </w:r>
    </w:p>
    <w:p>
      <w:pPr>
        <w:spacing w:after="100"/>
      </w:pPr>
      <w:r>
        <w:rPr>
          <w:b/>
          <w:bCs/>
        </w:rPr>
        <w:t xml:space="preserve">Termos de Uso: </w:t>
      </w:r>
      <w:r>
        <w:t xml:space="preserve">contrato legal de isenção de responsabilidade sobre os resultados do simulador.</w:t>
      </w:r>
    </w:p>
    <w:p>
      <w:pPr>
        <w:spacing w:after="100"/>
      </w:pPr>
      <w:r>
        <w:rPr>
          <w:b/>
          <w:bCs/>
        </w:rPr>
        <w:t xml:space="preserve">Sobre e Contato: </w:t>
      </w:r>
      <w:r>
        <w:t xml:space="preserve">página institucional simples que valida a idoneidade do domínio perante revisores humanos e robôs do Google.</w:t>
      </w:r>
    </w:p>
    <w:p>
      <w:pPr>
        <w:pStyle w:val="Heading2"/>
        <w:spacing w:after="150" w:before="300"/>
      </w:pPr>
      <w:r>
        <w:t xml:space="preserve">3.5. Página de Perguntas e Respostas (FAQ / SEO)</w:t>
      </w:r>
    </w:p>
    <w:p>
      <w:pPr>
        <w:spacing w:after="150"/>
      </w:pPr>
      <w:r>
        <w:t xml:space="preserve">Página dedicada a responder, com formatação semântica (H1, H2, H3) e conteúdo original, às principais dúvidas de cauda longa buscadas pelo público-alvo. Ver seção 6 para o mapeamento completo das perguntas e a estrutura de tags recomendada.</w:t>
      </w:r>
    </w:p>
    <w:p>
      <w:pPr>
        <w:pStyle w:val="Heading1"/>
        <w:spacing w:after="200" w:before="400"/>
      </w:pPr>
      <w:r>
        <w:t xml:space="preserve">4. Especificação Técnica</w:t>
      </w:r>
    </w:p>
    <w:p>
      <w:pPr>
        <w:pStyle w:val="Heading2"/>
        <w:spacing w:after="150" w:before="300"/>
      </w:pPr>
      <w:r>
        <w:t xml:space="preserve">4.1. Stack e Arquitetura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Frontend: HTML5 + CSS3 + JavaScript puro (ES6), sem frameworks, sem build step.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Padrão de navegação: SPA simples via função switchPage(pageId), que alterna a classe .active entre &lt;section&gt; do DOM — sem recarregar a página.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Hospedagem: qualquer serviço estático e gratuito (GitHub Pages, Netlify, Vercel, Cloudflare Pages).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backend, sem banco de dados, sem autenticação — reduz custo operacional a zero (RN01).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Monetização: blocos &lt;script&gt; do Google AdSense inseridos diretamente no HTML, com placeholders identificados para ativação pós-aprovação.</w:t>
      </w:r>
    </w:p>
    <w:p>
      <w:pPr>
        <w:pStyle w:val="Heading2"/>
        <w:spacing w:after="150" w:before="300"/>
      </w:pPr>
      <w:r>
        <w:t xml:space="preserve">4.2. Estrutura de Páginas / Seções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c>
          <w:tcPr>
            <w:tcW w:type="dxa" w:w="260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340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 / ID de seção</w:t>
            </w:r>
          </w:p>
        </w:tc>
        <w:tc>
          <w:tcPr>
            <w:tcW w:type="dxa" w:w="300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/ Calculadora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index.html — #calculadora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Ferramenta principal, retenção do usuário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Conseguir o Visto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#como-conseguir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Conteúdo educativo (SEO cauda longa)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Dicas e Consulados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#dicas-consulados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Guia prático e endereços oficiais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Perguntas e Respostas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#perguntas-respostas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estruturado para SEO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Sobre Nós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#sobre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Idoneidade institucional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Política de Privacidade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#politica-privacidade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Obrigatória — cookies AdSense/LGPD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Termos de Uso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#termos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Isenção de responsabilidade jurídica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Contato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#contato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Suporte real ao usuário e ao Google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4.3. Lógica do Algoritmo de Cálculo</w:t>
      </w:r>
    </w:p>
    <w:p>
      <w:pPr>
        <w:spacing w:after="150"/>
      </w:pPr>
      <w:r>
        <w:t xml:space="preserve">O cálculo da probabilidade de aprovação é determinado pela equação:</w:t>
      </w:r>
    </w:p>
    <w:p>
      <w:pPr>
        <w:spacing w:after="200" w:before="100"/>
        <w:jc w:val="center"/>
      </w:pPr>
      <w:r>
        <w:rPr>
          <w:b/>
          <w:bCs/>
          <w:color w:val="0a2540"/>
          <w:sz w:val="26"/>
          <w:szCs w:val="26"/>
        </w:rPr>
        <w:t xml:space="preserve">Score Final (S) = (V + F + H) × Av</w:t>
      </w:r>
    </w:p>
    <w:p>
      <w:pPr>
        <w:spacing w:after="150"/>
      </w:pPr>
      <w:r>
        <w:t xml:space="preserve">Onde os pesos das variáveis são definidos de forma estática no código JavaScript (sem chamadas externas):</w:t>
      </w:r>
    </w:p>
    <w:p>
      <w:pPr>
        <w:pStyle w:val="Heading3"/>
        <w:spacing w:after="100" w:before="200"/>
      </w:pPr>
      <w:r>
        <w:t xml:space="preserve">Tabela de pesos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800"/>
      </w:tblGrid>
      <w:tr>
        <w:tc>
          <w:tcPr>
            <w:tcW w:type="dxa" w:w="220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500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Opção selecionada pelo usuário</w:t>
            </w:r>
          </w:p>
        </w:tc>
        <w:tc>
          <w:tcPr>
            <w:tcW w:type="dxa" w:w="1800"/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Vínculos (V)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Múltiplos vínculos estáveis (emprego fixo e imóveis)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+40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Vínculos moderados (apenas emprego ou apenas estudos)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Poucos ou nenhum vínculo estável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Financeiro (F)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Excelente (renda comprovada compatível e reserva)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Moderado (comprova o básico para o período da viagem)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+15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Limitado (dependência de terceiros ou fundos escassos)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Histórico (H)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Positivo (viagens internacionais anteriores, retorno no prazo)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Neutro (passaporte limpo, primeira viagem ao exterior)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+15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Crítico (histórico de recusa prévia ou problemas de imigração)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-20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Fator de ajuste por tipo de solicitação (Av)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Turismo ou Estudante: Av = 1,0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Green Card: Av = 0,85 (redução de 15% na pontuação bruta, refletindo o rigor das categorias imigratórias — RN04)</w:t>
      </w:r>
    </w:p>
    <w:p>
      <w:pPr>
        <w:pStyle w:val="Heading3"/>
        <w:spacing w:after="100" w:before="200"/>
      </w:pPr>
      <w:r>
        <w:t xml:space="preserve">Classes de output visual (resultado na tela)</w:t>
      </w:r>
    </w:p>
    <w:p>
      <w:pPr>
        <w:spacing w:after="100"/>
      </w:pPr>
      <w:r>
        <w:rPr>
          <w:b/>
          <w:bCs/>
        </w:rPr>
        <w:t xml:space="preserve">S ≥ 70 — Chance Alta: </w:t>
      </w:r>
      <w:r>
        <w:t xml:space="preserve">caixa verde. Mensagem de incentivo e checklist de documentos para a entrevista.</w:t>
      </w:r>
    </w:p>
    <w:p>
      <w:pPr>
        <w:spacing w:after="100"/>
      </w:pPr>
      <w:r>
        <w:rPr>
          <w:b/>
          <w:bCs/>
        </w:rPr>
        <w:t xml:space="preserve">40 ≤ S &lt; 70 — Chance Moderada: </w:t>
      </w:r>
      <w:r>
        <w:t xml:space="preserve">caixa amarela. Alerta sobre pontos fracos e sugestões para fortalecer os vínculos antes de aplicar.</w:t>
      </w:r>
    </w:p>
    <w:p>
      <w:pPr>
        <w:spacing w:after="100"/>
      </w:pPr>
      <w:r>
        <w:rPr>
          <w:b/>
          <w:bCs/>
        </w:rPr>
        <w:t xml:space="preserve">S &lt; 40 — Atenção Requerida: </w:t>
      </w:r>
      <w:r>
        <w:t xml:space="preserve">caixa vermelha. Orientação para não aplicar com pressa e focar em estruturar melhor a vida financeira/profissional no Brasil primeiro.</w:t>
      </w:r>
    </w:p>
    <w:p>
      <w:pPr>
        <w:pBdr>
          <w:left w:val="single" w:color="b22234" w:sz="24"/>
        </w:pBdr>
        <w:shd w:fill="FFF3CD" w:val="clear"/>
        <w:spacing w:after="200" w:before="150"/>
        <w:ind w:left="200"/>
      </w:pPr>
      <w:r>
        <w:rPr>
          <w:i/>
          <w:iCs/>
          <w:sz w:val="21"/>
          <w:szCs w:val="21"/>
        </w:rPr>
        <w:t xml:space="preserve">Nota técnica: o código aplica a função Math.max(10, score), garantindo que o resultado nunca exiba menos de 10% de chance, preservando a experiência psicológica do usuário.</w:t>
      </w:r>
    </w:p>
    <w:p>
      <w:pPr>
        <w:pStyle w:val="Heading2"/>
        <w:spacing w:after="150" w:before="300"/>
      </w:pPr>
      <w:r>
        <w:t xml:space="preserve">4.4. Arquitetura de Blocos de Anúncio (AdSense)</w:t>
      </w:r>
    </w:p>
    <w:p>
      <w:pPr>
        <w:spacing w:after="150"/>
      </w:pPr>
      <w:r>
        <w:t xml:space="preserve">Para maximizar receita sem prejudicar a experiência do usuário, o layout reserva três espaços estratégicos: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Espaço superior (banner horizontal): logo abaixo do menu de navegação, visível ao carregar a página.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Espaço lateral / in-feed: anúncios contextuais inseridos no meio dos textos explicativos em "Como Conseguir" e "Dicas".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Espaço de resultado: bloco responsivo imediatamente abaixo do botão "Calcular Probabilidade", garantindo que 100% dos usuários que interagem visualizem o anúncio ao receber o diagnóstico.</w:t>
      </w:r>
    </w:p>
    <w:p>
      <w:pPr>
        <w:pStyle w:val="Heading2"/>
        <w:spacing w:after="150" w:before="300"/>
      </w:pPr>
      <w:r>
        <w:t xml:space="preserve">4.5. Estrutura de Código de Referência (esqueleto)</w:t>
      </w:r>
    </w:p>
    <w:p>
      <w:pPr>
        <w:spacing w:after="150"/>
      </w:pPr>
      <w:r>
        <w:t xml:space="preserve">Arquivo único (index.html) unificando HTML, CSS e JavaScript, adequado para hospedagem estática gratuita (ex.: GitHub Pages):</w:t>
      </w:r>
    </w:p>
    <w:p>
      <w:pPr>
        <w:shd w:fill="f1f3f5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function switchPage(pageId) {
  document.querySelectorAll('.page-section').forEach(s =&gt; s.classList.remove('active'));
  document.querySelectorAll('nav a').forEach(l =&gt; l.classList.remove('active'));
  document.getElementById(pageId).classList.add('active');
  const nav = document.getElementById('nav-' + pageId);
  if (nav) nav.classList.add('active');
}
function calculateVisaChance(event) {
  event.preventDefault();
  const pesos = { /* vínculos, financeiro, histórico conforme tabela 4.3 */ };
  const Av = document.getElementById('visaType').value === 'greencard' ? 0.85 : 1.0;
  let score = Math.max(10, Math.round((V + F + H) * Av));
  // aplica classe CSS (chance-alta / chance-media / chance-baixa) conforme faixa
}</w:t>
      </w:r>
    </w:p>
    <w:p>
      <w:pPr>
        <w:spacing w:after="150"/>
      </w:pPr>
      <w:r>
        <w:t xml:space="preserve">Observação de arquitetura: o esqueleto acima é ilustrativo; o código completo deve seguir esta especificação, mantendo pesos e fatores exatamente conforme a tabela da seção 4.3.</w:t>
      </w:r>
    </w:p>
    <w:p>
      <w:pPr>
        <w:pStyle w:val="Heading2"/>
        <w:spacing w:after="150" w:before="300"/>
      </w:pPr>
      <w:r>
        <w:t xml:space="preserve">4.6. Requisitos Não Funcionais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Responsividade total (mobile-first), já que grande parte do tráfego de busca no nicho é mobile.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Performance: sem dependências externas pesadas; carregamento rápido para não prejudicar Core Web Vitals e aprovação no AdSense.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SEO técnico: meta tags de título e descrição únicas por seção/página, uso correto de H1 único por página e hierarquia H2/H3.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Acessibilidade básica: labels associados aos campos de formulário, contraste adequado nas caixas de resultado.</w:t>
      </w:r>
    </w:p>
    <w:p>
      <w:pPr>
        <w:pStyle w:val="Heading1"/>
        <w:spacing w:after="200" w:before="400"/>
      </w:pPr>
      <w:r>
        <w:t xml:space="preserve">5. Conteúdo de Referência: Embaixadas e Consulados no Brasil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1f3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Embaixada dos EUA em Brasília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 - Av. das Nações, Quadra 801, Lote 03 — Brasília/DF</w:t>
            </w:r>
          </w:p>
        </w:tc>
      </w:tr>
      <w:tr>
        <w:tc>
          <w:tcPr>
            <w:tcW w:type="dxa" w:w="3000"/>
            <w:shd w:fill="f1f3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Consulado Geral em São Paulo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Rua Henri Dunant, 500 - Chácara Santo Antônio — São Paulo/SP</w:t>
            </w:r>
          </w:p>
        </w:tc>
      </w:tr>
      <w:tr>
        <w:tc>
          <w:tcPr>
            <w:tcW w:type="dxa" w:w="3000"/>
            <w:shd w:fill="f1f3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Consulado Geral no Rio de Janeiro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Av. Presidente Wilson, 147 - Castelo — Rio de Janeiro/RJ</w:t>
            </w:r>
          </w:p>
        </w:tc>
      </w:tr>
      <w:tr>
        <w:tc>
          <w:tcPr>
            <w:tcW w:type="dxa" w:w="3000"/>
            <w:shd w:fill="f1f3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Consulado Geral em Recife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Rua Gonçalves Maia, 163 - Boa Vista — Recife/PE</w:t>
            </w:r>
          </w:p>
        </w:tc>
      </w:tr>
      <w:tr>
        <w:tc>
          <w:tcPr>
            <w:tcW w:type="dxa" w:w="3000"/>
            <w:shd w:fill="f1f3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Consulado Geral em Porto Alegre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Av. Assis Brasil, 1889 - Passo d'Areia — Porto Alegre/RS</w:t>
            </w:r>
          </w:p>
        </w:tc>
      </w:tr>
    </w:tbl>
    <w:p>
      <w:pPr>
        <w:pBdr>
          <w:left w:val="single" w:color="b22234" w:sz="24"/>
        </w:pBdr>
        <w:shd w:fill="FFF3CD" w:val="clear"/>
        <w:spacing w:after="200" w:before="150"/>
        <w:ind w:left="200"/>
      </w:pPr>
      <w:r>
        <w:rPr>
          <w:i/>
          <w:iCs/>
          <w:sz w:val="21"/>
          <w:szCs w:val="21"/>
        </w:rPr>
        <w:t xml:space="preserve">Recomenda-se pesquisa periódica para confirmar endereços e horários de atendimento antes da publicação, pois repartições consulares podem alterar endereço.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Página de Perguntas e Respostas (FAQ) — Estratégia de SEO</w:t>
      </w:r>
    </w:p>
    <w:p>
      <w:pPr>
        <w:spacing w:after="150"/>
      </w:pPr>
      <w:r>
        <w:t xml:space="preserve">Página dedicada a capturar buscas de cauda longa relacionadas a negativa de visto, aprovação e dúvidas processuais. Cada pergunta abaixo deve virar um H2 (com o texto da pergunta), respondido em parágrafo direto (40–80 palavras) seguido de detalhamento em H3 quando aplicável. O H1 da página deve ser único, ex.: "Perguntas Frequentes sobre Visto Americano e Green Card".</w:t>
      </w:r>
    </w:p>
    <w:p>
      <w:pPr>
        <w:pStyle w:val="Heading2"/>
        <w:spacing w:after="150" w:before="300"/>
      </w:pPr>
      <w:r>
        <w:t xml:space="preserve">6.1. Estrutura de tags recomendada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H1 (único, no topo da página): "Perguntas Frequentes sobre Visto Americano e Green Card"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H2: cada pergunta principal (texto exato ou muito próximo do termo buscado)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H3: subdivisões de resposta (ex.: "Principais motivos", "Prazos", "Como corrigir")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Marcação schema.org FAQPage (JSON-LD) recomendada para exibir rich snippets no Google</w:t>
      </w:r>
    </w:p>
    <w:p>
      <w:pPr>
        <w:pStyle w:val="Heading2"/>
        <w:spacing w:after="150" w:before="300"/>
      </w:pPr>
      <w:r>
        <w:t xml:space="preserve">6.2. Mapeamento de perguntas (cauda longa) a cobrir</w:t>
      </w:r>
    </w:p>
    <w:p>
      <w:pPr>
        <w:spacing w:after="150"/>
      </w:pPr>
      <w:r>
        <w:t xml:space="preserve">Perguntas identificadas por volume/intenção de busca, agrupadas por tema para evitar canibalização de conteúdo — cada grupo deve responder a todas as variações dentro de uma única seção coesa:</w:t>
      </w:r>
    </w:p>
    <w:p>
      <w:pPr>
        <w:pStyle w:val="Heading3"/>
        <w:spacing w:after="100" w:before="200"/>
      </w:pPr>
      <w:r>
        <w:t xml:space="preserve">Tema: Chance e cálculo de aprovação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 a chance de ter o visto americano negado?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Chance de visto americano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Calcule a chance do seu visto ser aprovado</w:t>
      </w:r>
    </w:p>
    <w:p>
      <w:pPr>
        <w:pStyle w:val="Heading3"/>
        <w:spacing w:after="100" w:before="200"/>
      </w:pPr>
      <w:r>
        <w:t xml:space="preserve">Tema: Negativa de visto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Visto americano negado, quanto tempo para solicitar outro?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Como saber o motivo do visto negado?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que mais reprova no visto?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que faz seu visto ser negado?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que colocar na justificativa de visto negado?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É possível reverter um visto negado?</w:t>
      </w:r>
    </w:p>
    <w:p>
      <w:pPr>
        <w:pStyle w:val="Heading3"/>
        <w:spacing w:after="100" w:before="200"/>
      </w:pPr>
      <w:r>
        <w:t xml:space="preserve">Tema: Como funciona / como tirar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Visto americano como tirar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Visto americano como funciona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Visto americano como pagar a taxa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Visto americano como renovar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Visto americano como tirar (valor / custo)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Visto americano como é (o processo)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Visto americano como solicitar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Visto americano como agendar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Visto americano como ser aprovado</w:t>
      </w:r>
    </w:p>
    <w:p>
      <w:pPr>
        <w:pStyle w:val="Heading3"/>
        <w:spacing w:after="100" w:before="200"/>
      </w:pPr>
      <w:r>
        <w:t xml:space="preserve">Tema: Visto aprovado (pós-entrevista)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Visto americano aprovado — e agora?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Visto americano aprovado, quanto tempo demora?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Visto americano aprovado e depois negado (é possível?)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Visto americano aprovado na segunda tentativa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Visto americano é aprovado na hora?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Visto americano — como saber se foi aprovado?</w:t>
      </w:r>
    </w:p>
    <w:p>
      <w:pPr>
        <w:spacing w:after="150"/>
      </w:pPr>
      <w:r>
        <w:t xml:space="preserve">Cada resposta deve ser original, objetiva e reforçar o disclaimer de RN03 quando tratar de prazos ou reversão de decisões, evitando prometer resultados.</w:t>
      </w:r>
    </w:p>
    <w:p>
      <w:pPr>
        <w:pStyle w:val="Heading1"/>
        <w:spacing w:after="200" w:before="400"/>
      </w:pPr>
      <w:r>
        <w:t xml:space="preserve">7. Sugestões de Conteúdo para Expansão Futura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Blog com atualizações sobre mudanças em políticas de vistos e no formulário DS-160.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Comparador de categorias de Green Card (EB-1, EB-2 NIW, EB-3, familiar) em formato de tabela interativa.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Checklist de documentos para entrevista, disponível para download em PDF (gera engajamento e retorno ao site).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Glossário de termos de imigração (CASV, DS-160, MRV, waiver, 214(b) etc.) — forte potencial de SEO de definição.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Newsletter opcional (sem coleta obrigatória) com dicas — atenção: se implementada, exige atualização da Política de Privacidade.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Versão em inglês do simulador para atrair tráfego de outros países lusófonos/hispânicos residentes nos EUA.</w:t>
      </w:r>
    </w:p>
    <w:p>
      <w:pPr>
        <w:pStyle w:val="Heading2"/>
        <w:spacing w:after="150" w:before="300"/>
      </w:pPr>
      <w:r>
        <w:t xml:space="preserve">7.1. APIs gratuitas úteis (opcionais, fora do cálculo de score)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de câmbio gratuita (ex.: exchangerate-api.com free tier) para exibir o valor da taxa MRV convertido em reais — apenas informativo, não afeta o algoritmo (mantém RN01).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Maps Embed (gratuito) para exibir a localização dos consulados na página de Dicas e Consulados.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Search Console e Google Analytics (gratuitos) para acompanhar performance de SEO após o lançamento.</w:t>
      </w:r>
    </w:p>
    <w:p>
      <w:pPr>
        <w:pStyle w:val="Heading1"/>
        <w:spacing w:after="200" w:before="400"/>
      </w:pPr>
      <w:r>
        <w:t xml:space="preserve">8. Critérios de Aceite do MVP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Simulador calcula e exibe o score corretamente para as 3 combinações de objetivo (Turismo, Estudante, Green Card).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Score nunca exibido abaixo de 10% (Math.max aplicado).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Todas as 8 páginas obrigatórias publicadas e acessíveis pelo menu de navegação.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Disclaimer de isenção de responsabilidade visível na tela de resultado e nos Termos de Uso.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Nenhum dado pessoal é persistido em cookie, localStorage ou backend.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Placeholders de anúncio presentes nos 3 espaços definidos (topo, in-feed, resultado).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Página de FAQ publicada com marcação H1/H2/H3 e todas as perguntas do mapeamento (seção 6.2) respondidas.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Site 100% responsivo (testado em mobile e desktop).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Meta title e meta description únicos definidos por página.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22234" w:sz="8" w:space="4"/>
      </w:pBdr>
      <w:spacing w:after="200" w:before="400"/>
    </w:pPr>
    <w:rPr>
      <w:rFonts w:ascii="Calibri" w:cs="Calibri" w:eastAsia="Calibri" w:hAnsi="Calibri"/>
      <w:b/>
      <w:bCs/>
      <w:color w:val="0a25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0a25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b2223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2026-07-19T17:27:49.420Z</dcterms:created>
  <dcterms:modified xsi:type="dcterms:W3CDTF">2026-07-19T17:27:49.432Z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