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Fundamentos de Empresa</w:t>
      </w:r>
    </w:p>
    <w:p/>
    <w:p>
      <w:r>
        <w:t>Análisis PESTEL y Viabilidad de Mercadona en Marruecos</w:t>
      </w:r>
    </w:p>
    <w:p/>
    <w:p>
      <w:r>
        <w:t>Elaborado por:</w:t>
      </w:r>
    </w:p>
    <w:p>
      <w:r>
        <w:t>Miguel</w:t>
      </w:r>
    </w:p>
    <w:p>
      <w:r>
        <w:t>Carlos Tapia</w:t>
      </w:r>
    </w:p>
    <w:p>
      <w:r>
        <w:t>Jorge Fernández de los Ríos</w:t>
      </w:r>
    </w:p>
    <w:p/>
    <w:p>
      <w:r>
        <w:t>Fecha: Abril 2025</w:t>
      </w:r>
    </w:p>
    <w:p>
      <w:r>
        <w:br w:type="page"/>
      </w:r>
    </w:p>
    <w:p>
      <w:pPr>
        <w:pStyle w:val="Heading1"/>
      </w:pPr>
      <w:r>
        <w:t>Análisis PESTEL y Viabilidad de Mercadona en Marruecos</w:t>
      </w:r>
    </w:p>
    <w:p>
      <w:pPr>
        <w:pStyle w:val="Heading2"/>
      </w:pPr>
      <w:r>
        <w:t>Tabla de Factores Elegidos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Dimensión</w:t>
            </w:r>
          </w:p>
        </w:tc>
        <w:tc>
          <w:tcPr>
            <w:tcW w:type="dxa" w:w="4320"/>
          </w:tcPr>
          <w:p>
            <w:r>
              <w:t>Factores Relevantes</w:t>
            </w:r>
          </w:p>
        </w:tc>
      </w:tr>
      <w:tr>
        <w:tc>
          <w:tcPr>
            <w:tcW w:type="dxa" w:w="4320"/>
          </w:tcPr>
          <w:p>
            <w:r>
              <w:t>Política</w:t>
            </w:r>
          </w:p>
        </w:tc>
        <w:tc>
          <w:tcPr>
            <w:tcW w:type="dxa" w:w="4320"/>
          </w:tcPr>
          <w:p>
            <w:r>
              <w:t>Estabilidad política, Comercio exterior con España, Política fiscal de contención, Derechos humanos y libertad de expresión</w:t>
            </w:r>
          </w:p>
        </w:tc>
      </w:tr>
      <w:tr>
        <w:tc>
          <w:tcPr>
            <w:tcW w:type="dxa" w:w="4320"/>
          </w:tcPr>
          <w:p>
            <w:r>
              <w:t>Economía</w:t>
            </w:r>
          </w:p>
        </w:tc>
        <w:tc>
          <w:tcPr>
            <w:tcW w:type="dxa" w:w="4320"/>
          </w:tcPr>
          <w:p>
            <w:r>
              <w:t>Crecimiento económico, Inflación, Desempleo, Déficit fiscal</w:t>
            </w:r>
          </w:p>
        </w:tc>
      </w:tr>
      <w:tr>
        <w:tc>
          <w:tcPr>
            <w:tcW w:type="dxa" w:w="4320"/>
          </w:tcPr>
          <w:p>
            <w:r>
              <w:t>Sociocultural</w:t>
            </w:r>
          </w:p>
        </w:tc>
        <w:tc>
          <w:tcPr>
            <w:tcW w:type="dxa" w:w="4320"/>
          </w:tcPr>
          <w:p>
            <w:r>
              <w:t>Tamaño de la población, Poder adquisitivo, Barreras culturales y religiosas, Nivel educativo</w:t>
            </w:r>
          </w:p>
        </w:tc>
      </w:tr>
      <w:tr>
        <w:tc>
          <w:tcPr>
            <w:tcW w:type="dxa" w:w="4320"/>
          </w:tcPr>
          <w:p>
            <w:r>
              <w:t>Tecnología</w:t>
            </w:r>
          </w:p>
        </w:tc>
        <w:tc>
          <w:tcPr>
            <w:tcW w:type="dxa" w:w="4320"/>
          </w:tcPr>
          <w:p>
            <w:r>
              <w:t>Penetración de internet, Digitalización de la economía, Iniciativas de emprendimiento tecnológico, Brecha digital</w:t>
            </w:r>
          </w:p>
        </w:tc>
      </w:tr>
      <w:tr>
        <w:tc>
          <w:tcPr>
            <w:tcW w:type="dxa" w:w="4320"/>
          </w:tcPr>
          <w:p>
            <w:r>
              <w:t>Ecológica</w:t>
            </w:r>
          </w:p>
        </w:tc>
        <w:tc>
          <w:tcPr>
            <w:tcW w:type="dxa" w:w="4320"/>
          </w:tcPr>
          <w:p>
            <w:r>
              <w:t>Políticas de sostenibilidad, Cambio climático, Energías renovables, Gestión de residuos</w:t>
            </w:r>
          </w:p>
        </w:tc>
      </w:tr>
      <w:tr>
        <w:tc>
          <w:tcPr>
            <w:tcW w:type="dxa" w:w="4320"/>
          </w:tcPr>
          <w:p>
            <w:r>
              <w:t>Legal</w:t>
            </w:r>
          </w:p>
        </w:tc>
        <w:tc>
          <w:tcPr>
            <w:tcW w:type="dxa" w:w="4320"/>
          </w:tcPr>
          <w:p>
            <w:r>
              <w:t>Legislación laboral, Libertad de expresión, Protección a la inversión extranjera, Legislación comercial UE-Marruecos</w:t>
            </w:r>
          </w:p>
        </w:tc>
      </w:tr>
    </w:tbl>
    <w:p/>
    <w:p>
      <w:pPr>
        <w:pStyle w:val="Heading2"/>
      </w:pPr>
      <w:r>
        <w:t>Tabla de Cuantificación de Factores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Dimensión</w:t>
            </w:r>
          </w:p>
        </w:tc>
        <w:tc>
          <w:tcPr>
            <w:tcW w:type="dxa" w:w="2880"/>
          </w:tcPr>
          <w:p>
            <w:r>
              <w:t>Factor</w:t>
            </w:r>
          </w:p>
        </w:tc>
        <w:tc>
          <w:tcPr>
            <w:tcW w:type="dxa" w:w="2880"/>
          </w:tcPr>
          <w:p>
            <w:r>
              <w:t>Valoración (1-5)</w:t>
            </w:r>
          </w:p>
        </w:tc>
      </w:tr>
      <w:tr>
        <w:tc>
          <w:tcPr>
            <w:tcW w:type="dxa" w:w="2880"/>
          </w:tcPr>
          <w:p>
            <w:r>
              <w:t>Política</w:t>
            </w:r>
          </w:p>
        </w:tc>
        <w:tc>
          <w:tcPr>
            <w:tcW w:type="dxa" w:w="2880"/>
          </w:tcPr>
          <w:p>
            <w:r>
              <w:t>Estabilidad política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Política</w:t>
            </w:r>
          </w:p>
        </w:tc>
        <w:tc>
          <w:tcPr>
            <w:tcW w:type="dxa" w:w="2880"/>
          </w:tcPr>
          <w:p>
            <w:r>
              <w:t>Comercio exterior con España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Política</w:t>
            </w:r>
          </w:p>
        </w:tc>
        <w:tc>
          <w:tcPr>
            <w:tcW w:type="dxa" w:w="2880"/>
          </w:tcPr>
          <w:p>
            <w:r>
              <w:t>Política fiscal de contención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Política</w:t>
            </w:r>
          </w:p>
        </w:tc>
        <w:tc>
          <w:tcPr>
            <w:tcW w:type="dxa" w:w="2880"/>
          </w:tcPr>
          <w:p>
            <w:r>
              <w:t>Derechos humanos y libertad de expresión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Economía</w:t>
            </w:r>
          </w:p>
        </w:tc>
        <w:tc>
          <w:tcPr>
            <w:tcW w:type="dxa" w:w="2880"/>
          </w:tcPr>
          <w:p>
            <w:r>
              <w:t>Crecimiento económico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Economía</w:t>
            </w:r>
          </w:p>
        </w:tc>
        <w:tc>
          <w:tcPr>
            <w:tcW w:type="dxa" w:w="2880"/>
          </w:tcPr>
          <w:p>
            <w:r>
              <w:t>Inflación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Economía</w:t>
            </w:r>
          </w:p>
        </w:tc>
        <w:tc>
          <w:tcPr>
            <w:tcW w:type="dxa" w:w="2880"/>
          </w:tcPr>
          <w:p>
            <w:r>
              <w:t>Desempleo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Economía</w:t>
            </w:r>
          </w:p>
        </w:tc>
        <w:tc>
          <w:tcPr>
            <w:tcW w:type="dxa" w:w="2880"/>
          </w:tcPr>
          <w:p>
            <w:r>
              <w:t>Déficit fiscal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Sociocultural</w:t>
            </w:r>
          </w:p>
        </w:tc>
        <w:tc>
          <w:tcPr>
            <w:tcW w:type="dxa" w:w="2880"/>
          </w:tcPr>
          <w:p>
            <w:r>
              <w:t>Tamaño de la población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Sociocultural</w:t>
            </w:r>
          </w:p>
        </w:tc>
        <w:tc>
          <w:tcPr>
            <w:tcW w:type="dxa" w:w="2880"/>
          </w:tcPr>
          <w:p>
            <w:r>
              <w:t>Poder adquisitivo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Sociocultural</w:t>
            </w:r>
          </w:p>
        </w:tc>
        <w:tc>
          <w:tcPr>
            <w:tcW w:type="dxa" w:w="2880"/>
          </w:tcPr>
          <w:p>
            <w:r>
              <w:t>Barreras culturales y religiosas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Sociocultural</w:t>
            </w:r>
          </w:p>
        </w:tc>
        <w:tc>
          <w:tcPr>
            <w:tcW w:type="dxa" w:w="2880"/>
          </w:tcPr>
          <w:p>
            <w:r>
              <w:t>Nivel educativo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Tecnología</w:t>
            </w:r>
          </w:p>
        </w:tc>
        <w:tc>
          <w:tcPr>
            <w:tcW w:type="dxa" w:w="2880"/>
          </w:tcPr>
          <w:p>
            <w:r>
              <w:t>Penetración de internet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Tecnología</w:t>
            </w:r>
          </w:p>
        </w:tc>
        <w:tc>
          <w:tcPr>
            <w:tcW w:type="dxa" w:w="2880"/>
          </w:tcPr>
          <w:p>
            <w:r>
              <w:t>Digitalización de la economía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Tecnología</w:t>
            </w:r>
          </w:p>
        </w:tc>
        <w:tc>
          <w:tcPr>
            <w:tcW w:type="dxa" w:w="2880"/>
          </w:tcPr>
          <w:p>
            <w:r>
              <w:t>Iniciativas de emprendimiento tecnológico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Tecnología</w:t>
            </w:r>
          </w:p>
        </w:tc>
        <w:tc>
          <w:tcPr>
            <w:tcW w:type="dxa" w:w="2880"/>
          </w:tcPr>
          <w:p>
            <w:r>
              <w:t>Brecha digital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Ecológica</w:t>
            </w:r>
          </w:p>
        </w:tc>
        <w:tc>
          <w:tcPr>
            <w:tcW w:type="dxa" w:w="2880"/>
          </w:tcPr>
          <w:p>
            <w:r>
              <w:t>Políticas de sostenibilidad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Ecológica</w:t>
            </w:r>
          </w:p>
        </w:tc>
        <w:tc>
          <w:tcPr>
            <w:tcW w:type="dxa" w:w="2880"/>
          </w:tcPr>
          <w:p>
            <w:r>
              <w:t>Cambio climático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Ecológica</w:t>
            </w:r>
          </w:p>
        </w:tc>
        <w:tc>
          <w:tcPr>
            <w:tcW w:type="dxa" w:w="2880"/>
          </w:tcPr>
          <w:p>
            <w:r>
              <w:t>Energías renovables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Ecológica</w:t>
            </w:r>
          </w:p>
        </w:tc>
        <w:tc>
          <w:tcPr>
            <w:tcW w:type="dxa" w:w="2880"/>
          </w:tcPr>
          <w:p>
            <w:r>
              <w:t>Gestión de residuos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Legal</w:t>
            </w:r>
          </w:p>
        </w:tc>
        <w:tc>
          <w:tcPr>
            <w:tcW w:type="dxa" w:w="2880"/>
          </w:tcPr>
          <w:p>
            <w:r>
              <w:t>Legislación laboral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Legal</w:t>
            </w:r>
          </w:p>
        </w:tc>
        <w:tc>
          <w:tcPr>
            <w:tcW w:type="dxa" w:w="2880"/>
          </w:tcPr>
          <w:p>
            <w:r>
              <w:t>Libertad de expresión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Legal</w:t>
            </w:r>
          </w:p>
        </w:tc>
        <w:tc>
          <w:tcPr>
            <w:tcW w:type="dxa" w:w="2880"/>
          </w:tcPr>
          <w:p>
            <w:r>
              <w:t>Protección a la inversión extranjera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Legal</w:t>
            </w:r>
          </w:p>
        </w:tc>
        <w:tc>
          <w:tcPr>
            <w:tcW w:type="dxa" w:w="2880"/>
          </w:tcPr>
          <w:p>
            <w:r>
              <w:t>Legislación comercial UE-Marruecos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1"/>
      </w:pPr>
      <w:r>
        <w:t>Análisis Detallado de Factores</w:t>
      </w:r>
    </w:p>
    <w:p>
      <w:pPr>
        <w:pStyle w:val="Heading2"/>
      </w:pPr>
      <w:r>
        <w:t>Política</w:t>
      </w:r>
    </w:p>
    <w:p>
      <w:r>
        <w:rPr>
          <w:b/>
        </w:rPr>
        <w:t xml:space="preserve">Estabilidad política: </w:t>
      </w:r>
      <w:r>
        <w:t>La estabilidad del sistema político en Marruecos proporciona un entorno relativamente seguro para las inversiones extranjeras, aunque persisten riesgos en materia de derechos civiles.</w:t>
      </w:r>
    </w:p>
    <w:p>
      <w:r>
        <w:rPr>
          <w:b/>
        </w:rPr>
        <w:t xml:space="preserve">Comercio exterior con España: </w:t>
      </w:r>
      <w:r>
        <w:t>España es el primer socio comercial de Marruecos, facilitando un entorno favorable para empresas españolas como Mercadona.</w:t>
      </w:r>
    </w:p>
    <w:p>
      <w:r>
        <w:rPr>
          <w:b/>
        </w:rPr>
        <w:t xml:space="preserve">Política fiscal de contención: </w:t>
      </w:r>
      <w:r>
        <w:t>El compromiso del gobierno marroquí con la estabilidad fiscal reduce riesgos macroeconómicos para los nuevos entrantes.</w:t>
      </w:r>
    </w:p>
    <w:p>
      <w:r>
        <w:rPr>
          <w:b/>
        </w:rPr>
        <w:t xml:space="preserve">Derechos humanos y libertad de expresión: </w:t>
      </w:r>
      <w:r>
        <w:t>Limitaciones en libertades básicas podrían representar riesgos reputacionales y de imagen para empresas extranjeras.</w:t>
      </w:r>
    </w:p>
    <w:p>
      <w:pPr>
        <w:pStyle w:val="Heading2"/>
      </w:pPr>
      <w:r>
        <w:t>Economía</w:t>
      </w:r>
    </w:p>
    <w:p>
      <w:r>
        <w:rPr>
          <w:b/>
        </w:rPr>
        <w:t xml:space="preserve">Crecimiento económico: </w:t>
      </w:r>
      <w:r>
        <w:t>Aunque positivo, el crecimiento marroquí es moderado y depende en parte de sectores vulnerables como la agricultura.</w:t>
      </w:r>
    </w:p>
    <w:p>
      <w:r>
        <w:rPr>
          <w:b/>
        </w:rPr>
        <w:t xml:space="preserve">Inflación: </w:t>
      </w:r>
      <w:r>
        <w:t>El alza de precios podría afectar el poder adquisitivo de los consumidores locales, impactando la demanda minorista.</w:t>
      </w:r>
    </w:p>
    <w:p>
      <w:r>
        <w:rPr>
          <w:b/>
        </w:rPr>
        <w:t xml:space="preserve">Desempleo: </w:t>
      </w:r>
      <w:r>
        <w:t>Una tasa de desempleo alta sugiere una demanda interna limitada en algunos segmentos, aunque ofrece disponibilidad laboral.</w:t>
      </w:r>
    </w:p>
    <w:p>
      <w:r>
        <w:rPr>
          <w:b/>
        </w:rPr>
        <w:t xml:space="preserve">Déficit fiscal: </w:t>
      </w:r>
      <w:r>
        <w:t>El déficit controlado genera un ambiente de estabilidad financiera relativa para los nuevos negocios.</w:t>
      </w:r>
    </w:p>
    <w:p>
      <w:pPr>
        <w:pStyle w:val="Heading2"/>
      </w:pPr>
      <w:r>
        <w:t>Sociocultural</w:t>
      </w:r>
    </w:p>
    <w:p>
      <w:r>
        <w:rPr>
          <w:b/>
        </w:rPr>
        <w:t xml:space="preserve">Tamaño de la población: </w:t>
      </w:r>
      <w:r>
        <w:t>Una población de más de 36 millones crea un mercado potencial significativo para bienes de consumo como los de Mercadona.</w:t>
      </w:r>
    </w:p>
    <w:p>
      <w:r>
        <w:rPr>
          <w:b/>
        </w:rPr>
        <w:t xml:space="preserve">Poder adquisitivo: </w:t>
      </w:r>
      <w:r>
        <w:t>Aunque bajo comparado con Europa, el crecimiento de la clase media ofrece oportunidades de expansión controlada.</w:t>
      </w:r>
    </w:p>
    <w:p>
      <w:r>
        <w:rPr>
          <w:b/>
        </w:rPr>
        <w:t xml:space="preserve">Barreras culturales y religiosas: </w:t>
      </w:r>
      <w:r>
        <w:t>La fuerte influencia del islam y las tradiciones puede requerir adaptación en la oferta de productos alimentarios.</w:t>
      </w:r>
    </w:p>
    <w:p>
      <w:r>
        <w:rPr>
          <w:b/>
        </w:rPr>
        <w:t xml:space="preserve">Nivel educativo: </w:t>
      </w:r>
      <w:r>
        <w:t>Mejoras en educación favorecen una población laboral más capacitada, aunque persisten retos en zonas rurales.</w:t>
      </w:r>
    </w:p>
    <w:p>
      <w:pPr>
        <w:pStyle w:val="Heading2"/>
      </w:pPr>
      <w:r>
        <w:t>Tecnología</w:t>
      </w:r>
    </w:p>
    <w:p>
      <w:r>
        <w:rPr>
          <w:b/>
        </w:rPr>
        <w:t xml:space="preserve">Penetración de internet: </w:t>
      </w:r>
      <w:r>
        <w:t>El acceso generalizado a internet permite estrategias de marketing digital y operaciones de e-commerce.</w:t>
      </w:r>
    </w:p>
    <w:p>
      <w:r>
        <w:rPr>
          <w:b/>
        </w:rPr>
        <w:t xml:space="preserve">Digitalización de la economía: </w:t>
      </w:r>
      <w:r>
        <w:t>La transformación digital facilita la adopción de tecnologías de eficiencia logística y ventas multicanal.</w:t>
      </w:r>
    </w:p>
    <w:p>
      <w:r>
        <w:rPr>
          <w:b/>
        </w:rPr>
        <w:t xml:space="preserve">Iniciativas de emprendimiento tecnológico: </w:t>
      </w:r>
      <w:r>
        <w:t>El apoyo al emprendimiento fomenta un entorno dinámico donde Mercadona puede aliarse con innovadores locales.</w:t>
      </w:r>
    </w:p>
    <w:p>
      <w:r>
        <w:rPr>
          <w:b/>
        </w:rPr>
        <w:t xml:space="preserve">Brecha digital: </w:t>
      </w:r>
      <w:r>
        <w:t>Persisten desigualdades tecnológicas entre zonas urbanas y rurales que podrían limitar el acceso a ciertos segmentos de consumidores.</w:t>
      </w:r>
    </w:p>
    <w:p>
      <w:pPr>
        <w:pStyle w:val="Heading2"/>
      </w:pPr>
      <w:r>
        <w:t>Ecológica</w:t>
      </w:r>
    </w:p>
    <w:p>
      <w:r>
        <w:rPr>
          <w:b/>
        </w:rPr>
        <w:t xml:space="preserve">Políticas de sostenibilidad: </w:t>
      </w:r>
      <w:r>
        <w:t>Marruecos impulsa políticas verdes que favorecen estrategias de responsabilidad social empresarial.</w:t>
      </w:r>
    </w:p>
    <w:p>
      <w:r>
        <w:rPr>
          <w:b/>
        </w:rPr>
        <w:t xml:space="preserve">Cambio climático: </w:t>
      </w:r>
      <w:r>
        <w:t>Fenómenos climáticos extremos afectan la producción agrícola y logística, representando riesgos operativos.</w:t>
      </w:r>
    </w:p>
    <w:p>
      <w:r>
        <w:rPr>
          <w:b/>
        </w:rPr>
        <w:t xml:space="preserve">Energías renovables: </w:t>
      </w:r>
      <w:r>
        <w:t>El impulso a renovables puede traducirse en oportunidades para una cadena de suministro más sostenible.</w:t>
      </w:r>
    </w:p>
    <w:p>
      <w:r>
        <w:rPr>
          <w:b/>
        </w:rPr>
        <w:t xml:space="preserve">Gestión de residuos: </w:t>
      </w:r>
      <w:r>
        <w:t>Limitaciones en infraestructura de residuos implican la necesidad de políticas internas de manejo de desperdicios.</w:t>
      </w:r>
    </w:p>
    <w:p>
      <w:pPr>
        <w:pStyle w:val="Heading2"/>
      </w:pPr>
      <w:r>
        <w:t>Legal</w:t>
      </w:r>
    </w:p>
    <w:p>
      <w:r>
        <w:rPr>
          <w:b/>
        </w:rPr>
        <w:t xml:space="preserve">Legislación laboral: </w:t>
      </w:r>
      <w:r>
        <w:t>Existen leyes laborales razonablemente estructuradas, pero su aplicación en la práctica puede ser deficiente.</w:t>
      </w:r>
    </w:p>
    <w:p>
      <w:r>
        <w:rPr>
          <w:b/>
        </w:rPr>
        <w:t xml:space="preserve">Libertad de expresión: </w:t>
      </w:r>
      <w:r>
        <w:t>La represión de libertades básicas representa un riesgo para la reputación de marcas occidentales.</w:t>
      </w:r>
    </w:p>
    <w:p>
      <w:r>
        <w:rPr>
          <w:b/>
        </w:rPr>
        <w:t xml:space="preserve">Protección a la inversión extranjera: </w:t>
      </w:r>
      <w:r>
        <w:t>Los acuerdos internacionales y la liberalización de mercados brindan un marco atractivo para invertir.</w:t>
      </w:r>
    </w:p>
    <w:p>
      <w:r>
        <w:rPr>
          <w:b/>
        </w:rPr>
        <w:t xml:space="preserve">Legislación comercial UE-Marruecos: </w:t>
      </w:r>
      <w:r>
        <w:t>Los acuerdos comerciales facilitan la importación y exportación de productos entre ambos bloques.</w:t>
      </w:r>
    </w:p>
    <w:p>
      <w:r>
        <w:br w:type="page"/>
      </w:r>
    </w:p>
    <w:p>
      <w:pPr>
        <w:pStyle w:val="Heading1"/>
      </w:pPr>
      <w:r>
        <w:t>Informe Final: Viabilidad de Mercadona en Marruecos</w:t>
      </w:r>
    </w:p>
    <w:p>
      <w:r>
        <w:t>La expansión de Mercadona en Marruecos presenta un conjunto de oportunidades y retos que deben ser cuidadosamente gestionados. Desde el punto de vista político, la estabilidad y los fuertes lazos comerciales con España son aspectos positivos, aunque existe un riesgo reputacional asociado a las limitaciones de libertades civiles.</w:t>
        <w:br/>
        <w:br/>
        <w:t>Económicamente, el crecimiento moderado, el control fiscal y la estabilidad monetaria proporcionan un entorno razonablemente seguro, si bien la inflación y el desempleo reducen el poder adquisitivo de algunos segmentos del mercado.</w:t>
        <w:br/>
        <w:br/>
        <w:t>El contexto sociocultural muestra un mercado amplio pero con barreras culturales y desigualdades que Mercadona deberá gestionar mediante estrategias de localización de productos. Tecnológicamente, el país ofrece un entorno favorable para la expansión digital, aunque persisten brechas de acceso en zonas rurales.</w:t>
        <w:br/>
        <w:br/>
        <w:t>Desde una perspectiva ecológica y legal, Marruecos se alinea progresivamente con las tendencias internacionales, apoyando energías renovables y protegiendo inversiones extranjeras, aunque siguen existiendo riesgos derivados de la limitada protección de ciertos derechos civiles.</w:t>
        <w:br/>
        <w:br/>
        <w:t>## Recomendaciones estratégicas:</w:t>
        <w:br/>
        <w:t>- Adaptar la oferta de productos alimenticios respetando costumbres islámicas (por ejemplo, productos halal).</w:t>
        <w:br/>
        <w:t>- Implementar estrategias de precios asequibles para captar a la creciente clase media.</w:t>
        <w:br/>
        <w:t>- Fortalecer la estrategia omnicanal combinando tiendas físicas y canales digitales para maximizar cobertura.</w:t>
        <w:br/>
        <w:br/>
        <w:t>**Conclusión:**</w:t>
        <w:br/>
        <w:t>La viabilidad de Mercadona en Marruecos es positiva, siempre y cuando la empresa adopte estrategias adaptativas, sociales y ecológicas en su implantación.</w:t>
      </w:r>
    </w:p>
    <w:p>
      <w:r>
        <w:br w:type="page"/>
      </w:r>
    </w:p>
    <w:p>
      <w:pPr>
        <w:pStyle w:val="Heading1"/>
      </w:pPr>
      <w:r>
        <w:t>Bibliografía</w:t>
      </w:r>
    </w:p>
    <w:p>
      <w:pPr>
        <w:pStyle w:val="ListBullet"/>
      </w:pPr>
      <w:r>
        <w:t>Ministerio de Asuntos Exteriores, Unión Europea y Cooperación de España. (2024). MARRUECOS_FICHA PAIS.pdf.</w:t>
      </w:r>
    </w:p>
    <w:p>
      <w:pPr>
        <w:pStyle w:val="ListBullet"/>
      </w:pPr>
      <w:r>
        <w:t>World Bank. (2024). DataBank - Marruecos. Retrieved from https://databank.worldbank.org/</w:t>
      </w:r>
    </w:p>
    <w:p>
      <w:pPr>
        <w:pStyle w:val="ListBullet"/>
      </w:pPr>
      <w:r>
        <w:t>The Economist Intelligence Unit. (2024). Morocco Economy, Politics and GDP Growth Summary.</w:t>
      </w:r>
    </w:p>
    <w:p>
      <w:pPr>
        <w:pStyle w:val="ListBullet"/>
      </w:pPr>
      <w:r>
        <w:t>Human Rights Watch. (2024). Informe Mundial 2024: Marruecos y el Sáhara Occidental.</w:t>
      </w:r>
    </w:p>
    <w:p>
      <w:pPr>
        <w:pStyle w:val="ListBullet"/>
      </w:pPr>
      <w:r>
        <w:t>Fondo Monetario Internacional. (2023). Perspectivas de la Economía Mundial.</w:t>
      </w:r>
    </w:p>
    <w:p>
      <w:pPr>
        <w:pStyle w:val="ListBullet"/>
      </w:pPr>
      <w:r>
        <w:t>Maroc.ma. (2024). La estrategia nacional de la transición digital de Marruecos.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