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F3864"/>
          <w:sz w:val="40"/>
          <w:szCs w:val="40"/>
        </w:rPr>
        <w:t xml:space="preserve">PLSC 597: Machine Learning</w:t>
      </w:r>
    </w:p>
    <w:p>
      <w:pPr>
        <w:spacing w:after="120"/>
        <w:jc w:val="center"/>
      </w:pPr>
      <w:r>
        <w:rPr>
          <w:color w:val="2E75B6"/>
          <w:sz w:val="32"/>
          <w:szCs w:val="32"/>
        </w:rPr>
        <w:t xml:space="preserve">Final Paper Review Comments</w:t>
      </w:r>
    </w:p>
    <w:p>
      <w:pPr>
        <w:spacing w:after="400"/>
        <w:jc w:val="center"/>
      </w:pPr>
      <w:r>
        <w:rPr>
          <w:i/>
          <w:iCs/>
          <w:color w:val="666666"/>
          <w:sz w:val="20"/>
          <w:szCs w:val="20"/>
        </w:rPr>
        <w:t xml:space="preserve">Prepared: March 17, 2026  |  Instructor: Jared Edgerton</w:t>
      </w:r>
    </w:p>
    <w:p>
      <w:pPr>
        <w:spacing w:after="200"/>
      </w:pPr>
      <w:r>
        <w:rPr>
          <w:i/>
          <w:iCs/>
          <w:color w:val="666666"/>
          <w:sz w:val="22"/>
          <w:szCs w:val="22"/>
        </w:rPr>
        <w:t xml:space="preserve">Note: 10 of 15 students submitted. Students without submissions: Cecilia Cavero Sanchez, Chen-Yu Lee, Joshua Wenger. Two additional roster entries (including Test Student) also had no submission.</w:t>
      </w:r>
    </w:p>
    <w:p>
      <w:pPr>
        <w:pBdr>
          <w:bottom w:val="single" w:color="2E75B6" w:sz="6" w:space="1"/>
        </w:pBdr>
        <w:spacing w:after="300"/>
      </w:pPr>
    </w:p>
    <w:p>
      <w:pPr>
        <w:pStyle w:val="Heading2"/>
      </w:pPr>
      <w:r>
        <w:t xml:space="preserve">1. Ludmila Bandeira</w:t>
      </w:r>
    </w:p>
    <w:p>
      <w:pPr>
        <w:pStyle w:val="Heading3"/>
      </w:pPr>
      <w:r>
        <w:rPr>
          <w:i/>
          <w:iCs/>
        </w:rPr>
        <w:t xml:space="preserve">Authoritarian Learning and Conservative Identity: Analysis of Policy Diffusion through CPAC</w:t>
      </w:r>
    </w:p>
    <w:p>
      <w:pPr>
        <w:spacing w:after="80"/>
      </w:pPr>
      <w:r>
        <w:rPr>
          <w:b/>
          <w:bCs/>
        </w:rPr>
        <w:t xml:space="preserve">Metadata: </w:t>
      </w:r>
      <w:r>
        <w:t xml:space="preserve">17 pages, 6,059 words. Submitted Dec 19, 2025.</w:t>
      </w:r>
    </w:p>
    <w:p>
      <w:pPr>
        <w:spacing w:after="80"/>
      </w:pPr>
      <w:r>
        <w:rPr>
          <w:b/>
          <w:bCs/>
        </w:rPr>
        <w:t xml:space="preserve">Summary: </w:t>
      </w:r>
      <w:r>
        <w:t xml:space="preserve">Examines conservative policy diffusion through CPAC conferences, comparing Brazil (2019, 2021, 2024) and Hungary (2025). Uses BERTopic on speech transcripts to identify thematic clusters across countries and time periods.</w:t>
      </w:r>
    </w:p>
    <w:p>
      <w:pPr>
        <w:spacing w:before="120" w:after="60"/>
      </w:pPr>
      <w:r>
        <w:rPr>
          <w:b/>
          <w:bCs/>
          <w:color w:val="1F3864"/>
        </w:rPr>
        <w:t xml:space="preserve">High-Level Comments:</w:t>
      </w:r>
    </w:p>
    <w:p>
      <w:pPr>
        <w:spacing w:after="60"/>
      </w:pPr>
      <w:r>
        <w:rPr>
          <w:b/>
          <w:bCs/>
        </w:rPr>
        <w:t xml:space="preserve">Strengths: </w:t>
      </w:r>
      <w:r>
        <w:t xml:space="preserve">Interesting comparative design across countries and time. BERTopic is a strong methodological choice for this type of multilingual corpus. The research question about transnational conservative learning networks is timely and well-motivated.</w:t>
      </w:r>
    </w:p>
    <w:p>
      <w:pPr>
        <w:spacing w:after="60"/>
      </w:pPr>
      <w:r>
        <w:rPr>
          <w:b/>
          <w:bCs/>
        </w:rPr>
        <w:t xml:space="preserve">Concern - Corpus Size: </w:t>
      </w:r>
      <w:r>
        <w:t xml:space="preserve">With only 3 Brazilian CPAC events and 1 Hungarian event, the number of documents going into BERTopic may be small. Clarify how many speeches/documents are in the corpus total. BERTopic can struggle with very small corpora. Consider reporting the number of documents per event.</w:t>
      </w:r>
    </w:p>
    <w:p>
      <w:pPr>
        <w:spacing w:after="60"/>
      </w:pPr>
      <w:r>
        <w:rPr>
          <w:b/>
          <w:bCs/>
        </w:rPr>
        <w:t xml:space="preserve">Concern - Cross-Lingual Comparison: </w:t>
      </w:r>
      <w:r>
        <w:t xml:space="preserve">How are you handling Portuguese vs. English vs. Hungarian text? Are speeches translated before topic modeling, or are you running separate models per language? If separate, how do you compare topics across languages? This needs explicit discussion.</w:t>
      </w:r>
    </w:p>
    <w:p>
      <w:pPr>
        <w:spacing w:after="60"/>
      </w:pPr>
      <w:r>
        <w:rPr>
          <w:b/>
          <w:bCs/>
        </w:rPr>
        <w:t xml:space="preserve">Concern - Causal Claims: </w:t>
      </w:r>
      <w:r>
        <w:t xml:space="preserve">Be careful about inferring diffusion from thematic similarity. Shared topics at CPAC events don't necessarily demonstrate policy learning. Consider discussing alternative explanations (parallel evolution, common external influences) and what additional evidence would be needed.</w:t>
      </w:r>
    </w:p>
    <w:p>
      <w:pPr>
        <w:spacing w:after="200"/>
      </w:pPr>
      <w:r>
        <w:rPr>
          <w:b/>
          <w:bCs/>
        </w:rPr>
        <w:t xml:space="preserve">Suggestion: </w:t>
      </w:r>
      <w:r>
        <w:t xml:space="preserve">Consider supplementing BERTopic with a more targeted dictionary or seed-word approach for key policy domains you care about. This would let you validate the unsupervised topics against your theoretical expectations.</w:t>
      </w:r>
    </w:p>
    <w:p>
      <w:r>
        <w:br w:type="page"/>
      </w:r>
    </w:p>
    <w:p>
      <w:pPr>
        <w:pStyle w:val="Heading2"/>
      </w:pPr>
      <w:r>
        <w:t xml:space="preserve">2. Danielle Beavers</w:t>
      </w:r>
    </w:p>
    <w:p>
      <w:pPr>
        <w:pStyle w:val="Heading3"/>
      </w:pPr>
      <w:r>
        <w:rPr>
          <w:i/>
          <w:iCs/>
        </w:rPr>
        <w:t xml:space="preserve">Third Year Project (Public Goods, 311 Reports, and Voter Turnout in Philadelphia)</w:t>
      </w:r>
    </w:p>
    <w:p>
      <w:pPr>
        <w:spacing w:after="80"/>
      </w:pPr>
      <w:r>
        <w:rPr>
          <w:b/>
          <w:bCs/>
        </w:rPr>
        <w:t xml:space="preserve">Metadata: </w:t>
      </w:r>
      <w:r>
        <w:t xml:space="preserve">18 pages, 4,015 words. Submitted Dec 19, 2025.</w:t>
      </w:r>
    </w:p>
    <w:p>
      <w:pPr>
        <w:spacing w:after="80"/>
      </w:pPr>
      <w:r>
        <w:rPr>
          <w:b/>
          <w:bCs/>
        </w:rPr>
        <w:t xml:space="preserve">Summary: </w:t>
      </w:r>
      <w:r>
        <w:t xml:space="preserve">Investigates how differences in public goods provision and city services (measured via 311 complaint data) relate to voter turnout in Philadelphia, with attention to racial segregation and housing values. Uses spatial/GIS analysis with choropleth maps and regression models for 2024 primary and general elections.</w:t>
      </w:r>
    </w:p>
    <w:p>
      <w:pPr>
        <w:spacing w:before="120" w:after="60"/>
      </w:pPr>
      <w:r>
        <w:rPr>
          <w:b/>
          <w:bCs/>
          <w:color w:val="1F3864"/>
        </w:rPr>
        <w:t xml:space="preserve">High-Level Comments:</w:t>
      </w:r>
    </w:p>
    <w:p>
      <w:pPr>
        <w:spacing w:after="60"/>
      </w:pPr>
      <w:r>
        <w:rPr>
          <w:b/>
          <w:bCs/>
        </w:rPr>
        <w:t xml:space="preserve">Strengths: </w:t>
      </w:r>
      <w:r>
        <w:t xml:space="preserve">Clear research question linking local service provision to political participation. Good use of 311 data as a proxy for civic engagement and nuisance exposure. The spatial analysis with choropleth maps is well-executed.</w:t>
      </w:r>
    </w:p>
    <w:p>
      <w:pPr>
        <w:spacing w:after="60"/>
      </w:pPr>
      <w:r>
        <w:rPr>
          <w:b/>
          <w:bCs/>
        </w:rPr>
        <w:t xml:space="preserve">Concern - Regression Coefficients: </w:t>
      </w:r>
      <w:r>
        <w:t xml:space="preserve">The regression tables show coefficients very close to 1.000 with 0.000 standard errors. This suggests the variables may not be properly scaled, or you are reporting exponentiated coefficients (odds/incidence rate ratios). Clarify the model specification. If these are raw coefficients on unscaled variables (e.g., raw home values in dollars), consider standardizing or logging continuous predictors for interpretability.</w:t>
      </w:r>
    </w:p>
    <w:p>
      <w:pPr>
        <w:spacing w:after="60"/>
      </w:pPr>
      <w:r>
        <w:rPr>
          <w:b/>
          <w:bCs/>
        </w:rPr>
        <w:t xml:space="preserve">Concern - Endogeneity: </w:t>
      </w:r>
      <w:r>
        <w:t xml:space="preserve">311 complaint filing is itself a form of civic engagement. Areas with higher turnout may also have more 311 complaints because politically active residents are more likely to report issues. This creates a serious endogeneity concern. Discuss this and consider alternative measures or instrumental variable strategies.</w:t>
      </w:r>
    </w:p>
    <w:p>
      <w:pPr>
        <w:spacing w:after="60"/>
      </w:pPr>
      <w:r>
        <w:rPr>
          <w:b/>
          <w:bCs/>
        </w:rPr>
        <w:t xml:space="preserve">Concern - Spatial Unit: </w:t>
      </w:r>
      <w:r>
        <w:t xml:space="preserve">What geographic unit are you using for the analysis? Census tracts? Precincts? The 0.20 radius mentioned in the text needs more context. Discuss the MAUP (modifiable areal unit problem) implications.</w:t>
      </w:r>
    </w:p>
    <w:p>
      <w:pPr>
        <w:spacing w:after="200"/>
      </w:pPr>
      <w:r>
        <w:rPr>
          <w:b/>
          <w:bCs/>
        </w:rPr>
        <w:t xml:space="preserve">Suggestion: </w:t>
      </w:r>
      <w:r>
        <w:t xml:space="preserve">The planned extension to 2023 and 2025 municipal elections is good. Consider also incorporating a difference-in-differences or panel design across election years rather than cross-sectional regressions only.</w:t>
      </w:r>
    </w:p>
    <w:p>
      <w:r>
        <w:br w:type="page"/>
      </w:r>
    </w:p>
    <w:p>
      <w:pPr>
        <w:pStyle w:val="Heading2"/>
      </w:pPr>
      <w:r>
        <w:t xml:space="preserve">3. Songtao Duan</w:t>
      </w:r>
    </w:p>
    <w:p>
      <w:pPr>
        <w:pStyle w:val="Heading3"/>
      </w:pPr>
      <w:r>
        <w:rPr>
          <w:i/>
          <w:iCs/>
        </w:rPr>
        <w:t xml:space="preserve">From Text to Behavior: Analysis of Chinese Aid Rhetoric and Spending (1960-2020)</w:t>
      </w:r>
    </w:p>
    <w:p>
      <w:pPr>
        <w:spacing w:after="80"/>
      </w:pPr>
      <w:r>
        <w:rPr>
          <w:b/>
          <w:bCs/>
        </w:rPr>
        <w:t xml:space="preserve">Metadata: </w:t>
      </w:r>
      <w:r>
        <w:t xml:space="preserve">46 pages (26 body + 20 references/appendix), 12,051 words. Submitted Dec 18, 2025.</w:t>
      </w:r>
    </w:p>
    <w:p>
      <w:pPr>
        <w:spacing w:after="80"/>
      </w:pPr>
      <w:r>
        <w:rPr>
          <w:b/>
          <w:bCs/>
        </w:rPr>
        <w:t xml:space="preserve">Summary: </w:t>
      </w:r>
      <w:r>
        <w:t xml:space="preserve">Analyzes the gap between Chinese foreign aid rhetoric and actual spending behavior from 1960-2020. Uses LDA topic modeling on official Chinese aid speeches to identify 8 rhetorical frames (Security, Economic Development, Obligations, etc.), then tests whether external security threats and domestic economic conditions predict rhetorical emphasis using OLS. Also examines whether rhetoric translates into actual aid allocation using AidData.</w:t>
      </w:r>
    </w:p>
    <w:p>
      <w:pPr>
        <w:spacing w:before="120" w:after="60"/>
      </w:pPr>
      <w:r>
        <w:rPr>
          <w:b/>
          <w:bCs/>
          <w:color w:val="1F3864"/>
        </w:rPr>
        <w:t xml:space="preserve">High-Level Comments:</w:t>
      </w:r>
    </w:p>
    <w:p>
      <w:pPr>
        <w:spacing w:after="60"/>
      </w:pPr>
      <w:r>
        <w:rPr>
          <w:b/>
          <w:bCs/>
        </w:rPr>
        <w:t xml:space="preserve">Strengths: </w:t>
      </w:r>
      <w:r>
        <w:t xml:space="preserve">Ambitious scope linking text analysis to behavioral data over 60 years. Strong theoretical framework with clear hypotheses about security threats and domestic economy driving rhetoric. Good use of MIDs data for security environment measurement. The word-deed gap concept is well-articulated.</w:t>
      </w:r>
    </w:p>
    <w:p>
      <w:pPr>
        <w:spacing w:after="60"/>
      </w:pPr>
      <w:r>
        <w:rPr>
          <w:b/>
          <w:bCs/>
        </w:rPr>
        <w:t xml:space="preserve">Concern - Statistical Power: </w:t>
      </w:r>
      <w:r>
        <w:t xml:space="preserve">You acknowledge the OLS results lack statistical significance due to limited sample size. This is a fundamental problem. With ~60 years of data but aggregate annual measures, your effective N is very small. Consider alternative strategies: disaggregate to speech-level analysis, use Bayesian methods with informative priors, or frame the quantitative results as suggestive and lean more on the qualitative/descriptive topic analysis.</w:t>
      </w:r>
    </w:p>
    <w:p>
      <w:pPr>
        <w:spacing w:after="60"/>
      </w:pPr>
      <w:r>
        <w:rPr>
          <w:b/>
          <w:bCs/>
        </w:rPr>
        <w:t xml:space="preserve">Concern - LDA Specification: </w:t>
      </w:r>
      <w:r>
        <w:t xml:space="preserve">How did you choose K=8 topics? Report model diagnostics (coherence scores, perplexity). The topic distributions in Figure show high spikiness, suggesting some topics may dominate only a few documents. Consider whether STM (Structural Topic Model) might be more appropriate given your theoretical interest in how covariates drive topic prevalence.</w:t>
      </w:r>
    </w:p>
    <w:p>
      <w:pPr>
        <w:spacing w:after="60"/>
      </w:pPr>
      <w:r>
        <w:rPr>
          <w:b/>
          <w:bCs/>
        </w:rPr>
        <w:t xml:space="preserve">Concern - Language: </w:t>
      </w:r>
      <w:r>
        <w:t xml:space="preserve">Are these speeches originally in Chinese? If so, discuss the translation/preprocessing pipeline. If running LDA on translated text, translation artifacts can influence topic extraction. If running on Chinese text, discuss tokenization choices.</w:t>
      </w:r>
    </w:p>
    <w:p>
      <w:pPr>
        <w:spacing w:after="200"/>
      </w:pPr>
      <w:r>
        <w:rPr>
          <w:b/>
          <w:bCs/>
        </w:rPr>
        <w:t xml:space="preserve">Suggestion: </w:t>
      </w:r>
      <w:r>
        <w:t xml:space="preserve">The paper is very long (46 pages). Tighten the literature review and move some descriptive material to an appendix. The theoretical framework (Figure 1) is a strength. Focus the narrative around the text-to-behavior gap more tightly.</w:t>
      </w:r>
    </w:p>
    <w:p>
      <w:r>
        <w:br w:type="page"/>
      </w:r>
    </w:p>
    <w:p>
      <w:pPr>
        <w:pStyle w:val="Heading2"/>
      </w:pPr>
      <w:r>
        <w:t xml:space="preserve">4. Kadir Duran</w:t>
      </w:r>
    </w:p>
    <w:p>
      <w:pPr>
        <w:pStyle w:val="Heading3"/>
      </w:pPr>
      <w:r>
        <w:rPr>
          <w:i/>
          <w:iCs/>
        </w:rPr>
        <w:t xml:space="preserve">Social Media Strategies in Competitive Authoritarian Regimes: Incumbent Infiltration vs. Opposition Mobilization</w:t>
      </w:r>
    </w:p>
    <w:p>
      <w:pPr>
        <w:spacing w:after="80"/>
      </w:pPr>
      <w:r>
        <w:rPr>
          <w:b/>
          <w:bCs/>
        </w:rPr>
        <w:t xml:space="preserve">Metadata: </w:t>
      </w:r>
      <w:r>
        <w:t xml:space="preserve">27 pages, 10,975 words. Submitted Dec 18, 2025.</w:t>
      </w:r>
    </w:p>
    <w:p>
      <w:pPr>
        <w:spacing w:after="80"/>
      </w:pPr>
      <w:r>
        <w:rPr>
          <w:b/>
          <w:bCs/>
        </w:rPr>
        <w:t xml:space="preserve">Summary: </w:t>
      </w:r>
      <w:r>
        <w:t xml:space="preserve">Studies how incumbent regimes infiltrate opposition digital spaces in Turkey. Analyzes YouTube comments from pro-government and opposition political channels using LLM-based stance classification (Qwen2.5-72B via vLLM) and dynamic topological network analysis. Tests hypotheses about asymmetric infiltration and network disintegration during heightened political salience.</w:t>
      </w:r>
    </w:p>
    <w:p>
      <w:pPr>
        <w:spacing w:before="120" w:after="60"/>
      </w:pPr>
      <w:r>
        <w:rPr>
          <w:b/>
          <w:bCs/>
          <w:color w:val="1F3864"/>
        </w:rPr>
        <w:t xml:space="preserve">High-Level Comments:</w:t>
      </w:r>
    </w:p>
    <w:p>
      <w:pPr>
        <w:spacing w:after="60"/>
      </w:pPr>
      <w:r>
        <w:rPr>
          <w:b/>
          <w:bCs/>
        </w:rPr>
        <w:t xml:space="preserve">Strengths: </w:t>
      </w:r>
      <w:r>
        <w:t xml:space="preserve">Excellent research design. The use of Qwen2.5-72B for stance classification on Turkish-language content is methodologically sophisticated and well-justified. The research design flowchart shows careful thinking about data pipeline. The finding that ~30% of opposition ecosystem discourse consists of hostile adversarial narratives is striking. Strong theoretical grounding in censorship by friction.</w:t>
      </w:r>
    </w:p>
    <w:p>
      <w:pPr>
        <w:spacing w:after="60"/>
      </w:pPr>
      <w:r>
        <w:rPr>
          <w:b/>
          <w:bCs/>
        </w:rPr>
        <w:t xml:space="preserve">Concern - LLM Validation: </w:t>
      </w:r>
      <w:r>
        <w:t xml:space="preserve">How did you validate the Qwen stance classifications? Report precision/recall/F1 against a hand-coded gold standard. For Turkish political content, language-specific idioms and sarcasm could challenge any LLM. What was the inter-annotator agreement for the validation set?</w:t>
      </w:r>
    </w:p>
    <w:p>
      <w:pPr>
        <w:spacing w:after="60"/>
      </w:pPr>
      <w:r>
        <w:rPr>
          <w:b/>
          <w:bCs/>
        </w:rPr>
        <w:t xml:space="preserve">Concern - Selection Effects: </w:t>
      </w:r>
      <w:r>
        <w:t xml:space="preserve">YouTube commenters are not representative of the broader population. People who comment on political YouTube channels are already highly engaged. Discuss how this limits generalizability of infiltration rates to other platforms or offline spaces.</w:t>
      </w:r>
    </w:p>
    <w:p>
      <w:pPr>
        <w:spacing w:after="60"/>
      </w:pPr>
      <w:r>
        <w:rPr>
          <w:b/>
          <w:bCs/>
        </w:rPr>
        <w:t xml:space="preserve">Concern - Bot vs. Human: </w:t>
      </w:r>
      <w:r>
        <w:t xml:space="preserve">Can you distinguish state-directed infiltration from organic trolling? Some hostile comments on opposition channels may come from genuine citizens rather than organized state actors. Discuss this distinction and whether your methods can differentiate the two.</w:t>
      </w:r>
    </w:p>
    <w:p>
      <w:pPr>
        <w:spacing w:after="200"/>
      </w:pPr>
      <w:r>
        <w:rPr>
          <w:b/>
          <w:bCs/>
        </w:rPr>
        <w:t xml:space="preserve">Suggestion: </w:t>
      </w:r>
      <w:r>
        <w:t xml:space="preserve">This is one of the stronger papers methodologically. Consider adding a temporal analysis showing how infiltration rates change around specific political events (elections, protests, etc.) to strengthen the causal story.</w:t>
      </w:r>
    </w:p>
    <w:p>
      <w:r>
        <w:br w:type="page"/>
      </w:r>
    </w:p>
    <w:p>
      <w:pPr>
        <w:pStyle w:val="Heading2"/>
      </w:pPr>
      <w:r>
        <w:t xml:space="preserve">5. Ash Elswick</w:t>
      </w:r>
    </w:p>
    <w:p>
      <w:pPr>
        <w:pStyle w:val="Heading3"/>
      </w:pPr>
      <w:r>
        <w:rPr>
          <w:i/>
          <w:iCs/>
        </w:rPr>
        <w:t xml:space="preserve">Labor Policy Agendas in the U.S. States</w:t>
      </w:r>
    </w:p>
    <w:p>
      <w:pPr>
        <w:spacing w:after="80"/>
      </w:pPr>
      <w:r>
        <w:rPr>
          <w:b/>
          <w:bCs/>
        </w:rPr>
        <w:t xml:space="preserve">Metadata: </w:t>
      </w:r>
      <w:r>
        <w:t xml:space="preserve">15 pages, 5,649 words. Submitted Dec 19, 2025.</w:t>
      </w:r>
    </w:p>
    <w:p>
      <w:pPr>
        <w:spacing w:after="80"/>
      </w:pPr>
      <w:r>
        <w:rPr>
          <w:b/>
          <w:bCs/>
        </w:rPr>
        <w:t xml:space="preserve">Summary: </w:t>
      </w:r>
      <w:r>
        <w:t xml:space="preserve">Examines labor policy agendas in U.S. State of the State speeches from 1991-2022. Uses TF-IDF to analyze variation in attention to pay/benefits, working conditions, and labor rights across governor partisanship and union density. Descriptive text analysis approach grounded in policy agendas literature.</w:t>
      </w:r>
    </w:p>
    <w:p>
      <w:pPr>
        <w:spacing w:before="120" w:after="60"/>
      </w:pPr>
      <w:r>
        <w:rPr>
          <w:b/>
          <w:bCs/>
          <w:color w:val="1F3864"/>
        </w:rPr>
        <w:t xml:space="preserve">High-Level Comments:</w:t>
      </w:r>
    </w:p>
    <w:p>
      <w:pPr>
        <w:spacing w:after="60"/>
      </w:pPr>
      <w:r>
        <w:rPr>
          <w:b/>
          <w:bCs/>
        </w:rPr>
        <w:t xml:space="preserve">Strengths: </w:t>
      </w:r>
      <w:r>
        <w:t xml:space="preserve">Clear, well-scoped research question. Good use of State of the State speeches as a data source. The partisanship x union density interaction is theoretically motivated.</w:t>
      </w:r>
    </w:p>
    <w:p>
      <w:pPr>
        <w:spacing w:after="60"/>
      </w:pPr>
      <w:r>
        <w:rPr>
          <w:b/>
          <w:bCs/>
        </w:rPr>
        <w:t xml:space="preserve">Concern - Methodological Ambition: </w:t>
      </w:r>
      <w:r>
        <w:t xml:space="preserve">For an ML course paper, TF-IDF alone is relatively basic. Consider supplementing with topic models, word embeddings, or supervised classification. The TF-IDF bar plots by party and union density are descriptive but don't test hypotheses. Even a simple regression of topic proportions on partisanship and union density would add analytical rigor.</w:t>
      </w:r>
    </w:p>
    <w:p>
      <w:pPr>
        <w:spacing w:after="60"/>
      </w:pPr>
      <w:r>
        <w:rPr>
          <w:b/>
          <w:bCs/>
        </w:rPr>
        <w:t xml:space="preserve">Concern - TF-IDF Interpretation: </w:t>
      </w:r>
      <w:r>
        <w:t xml:space="preserve">The top TF-IDF terms in Figure 3 include many place names (tacoma, maui, anchorage, vancouver) which are artifacts of specific speeches, not substantive labor content. This suggests the TF-IDF may not be well-tuned for capturing labor policy attention specifically. Consider filtering to labor-relevant vocabulary or using a dictionary-based approach first.</w:t>
      </w:r>
    </w:p>
    <w:p>
      <w:pPr>
        <w:spacing w:after="200"/>
      </w:pPr>
      <w:r>
        <w:rPr>
          <w:b/>
          <w:bCs/>
        </w:rPr>
        <w:t xml:space="preserve">Suggestion: </w:t>
      </w:r>
      <w:r>
        <w:t xml:space="preserve">The paper would benefit from a more sophisticated NLP approach. Consider using sentence-level classification (e.g., fine-tuned transformer or even zero-shot classification) to identify labor-relevant passages, then analyze those passages with topic models. This would better isolate the signal from noise.</w:t>
      </w:r>
    </w:p>
    <w:p>
      <w:r>
        <w:br w:type="page"/>
      </w:r>
    </w:p>
    <w:p>
      <w:pPr>
        <w:pStyle w:val="Heading2"/>
      </w:pPr>
      <w:r>
        <w:t xml:space="preserve">6. Jingkai Huang</w:t>
      </w:r>
    </w:p>
    <w:p>
      <w:pPr>
        <w:pStyle w:val="Heading3"/>
      </w:pPr>
      <w:r>
        <w:rPr>
          <w:i/>
          <w:iCs/>
        </w:rPr>
        <w:t xml:space="preserve">Global Belief Networks: Democracy, Economic Development, and Belief Structure across 87 Countries</w:t>
      </w:r>
    </w:p>
    <w:p>
      <w:pPr>
        <w:spacing w:after="80"/>
      </w:pPr>
      <w:r>
        <w:rPr>
          <w:b/>
          <w:bCs/>
        </w:rPr>
        <w:t xml:space="preserve">Metadata: </w:t>
      </w:r>
      <w:r>
        <w:t xml:space="preserve">51 pages, 11,211 words. Submitted Dec 19, 2025.</w:t>
      </w:r>
    </w:p>
    <w:p>
      <w:pPr>
        <w:spacing w:after="80"/>
      </w:pPr>
      <w:r>
        <w:rPr>
          <w:b/>
          <w:bCs/>
        </w:rPr>
        <w:t xml:space="preserve">Summary: </w:t>
      </w:r>
      <w:r>
        <w:t xml:space="preserve">Examines cross-national variation in belief system structure (drawing on Converse 1964) using network analysis across 87 countries. Investigates how democracy and economic development relate to the cohesiveness and organization of mass belief systems.</w:t>
      </w:r>
    </w:p>
    <w:p>
      <w:pPr>
        <w:spacing w:before="120" w:after="60"/>
      </w:pPr>
      <w:r>
        <w:rPr>
          <w:b/>
          <w:bCs/>
          <w:color w:val="1F3864"/>
        </w:rPr>
        <w:t xml:space="preserve">High-Level Comments:</w:t>
      </w:r>
    </w:p>
    <w:p>
      <w:pPr>
        <w:spacing w:after="60"/>
      </w:pPr>
      <w:r>
        <w:rPr>
          <w:b/>
          <w:bCs/>
          <w:i/>
          <w:iCs/>
        </w:rPr>
        <w:t xml:space="preserve">Note: </w:t>
      </w:r>
      <w:r>
        <w:rPr>
          <w:i/>
          <w:iCs/>
        </w:rPr>
        <w:t xml:space="preserve">Detailed review pending deeper read. Initial comments based on title, abstract, and introduction.</w:t>
      </w:r>
    </w:p>
    <w:p>
      <w:pPr>
        <w:spacing w:after="60"/>
      </w:pPr>
      <w:r>
        <w:rPr>
          <w:b/>
          <w:bCs/>
        </w:rPr>
        <w:t xml:space="preserve">Initial Impressions: </w:t>
      </w:r>
      <w:r>
        <w:t xml:space="preserve">Ambitious comparative scope (87 countries). The network approach to belief systems is methodologically interesting and well-suited for an ML course. The theoretical grounding in Converse is solid. At 51 pages this is very long; ensure the paper is not padded with excessive figures or output.</w:t>
      </w:r>
    </w:p>
    <w:p>
      <w:pPr>
        <w:spacing w:after="200"/>
      </w:pPr>
      <w:r>
        <w:rPr>
          <w:b/>
          <w:bCs/>
        </w:rPr>
        <w:t xml:space="preserve">Key Questions: </w:t>
      </w:r>
      <w:r>
        <w:t xml:space="preserve">What survey data is being used (likely World Values Survey or similar)? How are belief networks constructed and compared across countries? What network metrics are used to measure belief constraint?</w:t>
      </w:r>
    </w:p>
    <w:p>
      <w:pPr>
        <w:pStyle w:val="Heading2"/>
      </w:pPr>
      <w:r>
        <w:t xml:space="preserve">7. Christine Semeniuk</w:t>
      </w:r>
    </w:p>
    <w:p>
      <w:pPr>
        <w:pStyle w:val="Heading3"/>
      </w:pPr>
      <w:r>
        <w:rPr>
          <w:i/>
          <w:iCs/>
        </w:rPr>
        <w:t xml:space="preserve">National Party Influence on Gubernatorial Candidate Platforms</w:t>
      </w:r>
    </w:p>
    <w:p>
      <w:pPr>
        <w:spacing w:after="80"/>
      </w:pPr>
      <w:r>
        <w:rPr>
          <w:b/>
          <w:bCs/>
        </w:rPr>
        <w:t xml:space="preserve">Metadata: </w:t>
      </w:r>
      <w:r>
        <w:t xml:space="preserve">24 pages, 10,772 words. Submitted Dec 18, 2025.</w:t>
      </w:r>
    </w:p>
    <w:p>
      <w:pPr>
        <w:spacing w:before="120" w:after="60"/>
      </w:pPr>
      <w:r>
        <w:rPr>
          <w:b/>
          <w:bCs/>
          <w:color w:val="1F3864"/>
        </w:rPr>
        <w:t xml:space="preserve">High-Level Comments:</w:t>
      </w:r>
    </w:p>
    <w:p>
      <w:pPr>
        <w:spacing w:after="60"/>
      </w:pPr>
      <w:r>
        <w:rPr>
          <w:b/>
          <w:bCs/>
          <w:i/>
          <w:iCs/>
        </w:rPr>
        <w:t xml:space="preserve">Note: </w:t>
      </w:r>
      <w:r>
        <w:rPr>
          <w:i/>
          <w:iCs/>
        </w:rPr>
        <w:t xml:space="preserve">Detailed review pending deeper read. Initial comments based on title page.</w:t>
      </w:r>
    </w:p>
    <w:p>
      <w:pPr>
        <w:spacing w:after="200"/>
      </w:pPr>
      <w:r>
        <w:rPr>
          <w:b/>
          <w:bCs/>
        </w:rPr>
        <w:t xml:space="preserve">Initial Impressions: </w:t>
      </w:r>
      <w:r>
        <w:t xml:space="preserve">Promising topic examining top-down party influence on state-level candidates. Likely uses text analysis of campaign platforms or websites. Key questions: What text data? What similarity/divergence metrics? How is national party platform operationalized?</w:t>
      </w:r>
    </w:p>
    <w:p>
      <w:pPr>
        <w:pStyle w:val="Heading2"/>
      </w:pPr>
      <w:r>
        <w:t xml:space="preserve">8. Yasin Shafi</w:t>
      </w:r>
    </w:p>
    <w:p>
      <w:pPr>
        <w:pStyle w:val="Heading3"/>
      </w:pPr>
      <w:r>
        <w:rPr>
          <w:i/>
          <w:iCs/>
        </w:rPr>
        <w:t xml:space="preserve">Sustaining Dissent: Protest Coordination and State Repression in Bangladesh, 2017-2024</w:t>
      </w:r>
    </w:p>
    <w:p>
      <w:pPr>
        <w:spacing w:after="80"/>
      </w:pPr>
      <w:r>
        <w:rPr>
          <w:b/>
          <w:bCs/>
        </w:rPr>
        <w:t xml:space="preserve">Metadata: </w:t>
      </w:r>
      <w:r>
        <w:t xml:space="preserve">19 pages, 5,114 words. Submitted Dec 17, 2025.</w:t>
      </w:r>
    </w:p>
    <w:p>
      <w:pPr>
        <w:spacing w:before="120" w:after="60"/>
      </w:pPr>
      <w:r>
        <w:rPr>
          <w:b/>
          <w:bCs/>
          <w:color w:val="1F3864"/>
        </w:rPr>
        <w:t xml:space="preserve">High-Level Comments:</w:t>
      </w:r>
    </w:p>
    <w:p>
      <w:pPr>
        <w:spacing w:after="60"/>
      </w:pPr>
      <w:r>
        <w:rPr>
          <w:b/>
          <w:bCs/>
          <w:i/>
          <w:iCs/>
        </w:rPr>
        <w:t xml:space="preserve">Note: </w:t>
      </w:r>
      <w:r>
        <w:rPr>
          <w:i/>
          <w:iCs/>
        </w:rPr>
        <w:t xml:space="preserve">Detailed review pending deeper read. Initial comments based on title and abstract.</w:t>
      </w:r>
    </w:p>
    <w:p>
      <w:pPr>
        <w:spacing w:after="200"/>
      </w:pPr>
      <w:r>
        <w:rPr>
          <w:b/>
          <w:bCs/>
        </w:rPr>
        <w:t xml:space="preserve">Initial Impressions: </w:t>
      </w:r>
      <w:r>
        <w:t xml:space="preserve">Relevant topic on protest coordination under repression in Bangladesh. Key questions: What data sources for protest events? What ML methods are being applied? How is coordination operationalized? At 5,114 words this is on the shorter side; ensure sufficient methodological depth.</w:t>
      </w:r>
    </w:p>
    <w:p>
      <w:pPr>
        <w:pStyle w:val="Heading2"/>
      </w:pPr>
      <w:r>
        <w:t xml:space="preserve">9. Viktar Siamionau</w:t>
      </w:r>
    </w:p>
    <w:p>
      <w:pPr>
        <w:pStyle w:val="Heading3"/>
      </w:pPr>
      <w:r>
        <w:rPr>
          <w:i/>
          <w:iCs/>
        </w:rPr>
        <w:t xml:space="preserve">Society Must Be Defended: Partisan Construction and Galvanization of Individual Anti-Immigration Attitudes as a Tool of Democratic Backsliding</w:t>
      </w:r>
    </w:p>
    <w:p>
      <w:pPr>
        <w:spacing w:after="80"/>
      </w:pPr>
      <w:r>
        <w:rPr>
          <w:b/>
          <w:bCs/>
        </w:rPr>
        <w:t xml:space="preserve">Metadata: </w:t>
      </w:r>
      <w:r>
        <w:t xml:space="preserve">24 pages, 8,323 words. Submitted Dec 18, 2025.</w:t>
      </w:r>
    </w:p>
    <w:p>
      <w:pPr>
        <w:spacing w:before="120" w:after="60"/>
      </w:pPr>
      <w:r>
        <w:rPr>
          <w:b/>
          <w:bCs/>
          <w:color w:val="1F3864"/>
        </w:rPr>
        <w:t xml:space="preserve">High-Level Comments:</w:t>
      </w:r>
    </w:p>
    <w:p>
      <w:pPr>
        <w:spacing w:after="60"/>
      </w:pPr>
      <w:r>
        <w:rPr>
          <w:b/>
          <w:bCs/>
          <w:i/>
          <w:iCs/>
        </w:rPr>
        <w:t xml:space="preserve">Note: </w:t>
      </w:r>
      <w:r>
        <w:rPr>
          <w:i/>
          <w:iCs/>
        </w:rPr>
        <w:t xml:space="preserve">Detailed review pending deeper read. Initial comments based on title.</w:t>
      </w:r>
    </w:p>
    <w:p>
      <w:pPr>
        <w:spacing w:after="200"/>
      </w:pPr>
      <w:r>
        <w:rPr>
          <w:b/>
          <w:bCs/>
        </w:rPr>
        <w:t xml:space="preserve">Initial Impressions: </w:t>
      </w:r>
      <w:r>
        <w:t xml:space="preserve">Interesting title connecting anti-immigration attitudes to democratic backsliding. The Foucault-inspired title signals theoretical ambition. Key questions: What data and methods? Cross-national or single-country? How is the partisan construction mechanism identified empirically?</w:t>
      </w:r>
    </w:p>
    <w:p>
      <w:pPr>
        <w:pStyle w:val="Heading2"/>
      </w:pPr>
      <w:r>
        <w:t xml:space="preserve">10. Jiahui Xu</w:t>
      </w:r>
    </w:p>
    <w:p>
      <w:pPr>
        <w:pStyle w:val="Heading3"/>
      </w:pPr>
      <w:r>
        <w:rPr>
          <w:i/>
          <w:iCs/>
        </w:rPr>
        <w:t xml:space="preserve">Narrative, Blame Attribution and the Effect of Repression: the Case of China's Famine</w:t>
      </w:r>
    </w:p>
    <w:p>
      <w:pPr>
        <w:spacing w:after="80"/>
      </w:pPr>
      <w:r>
        <w:rPr>
          <w:b/>
          <w:bCs/>
        </w:rPr>
        <w:t xml:space="preserve">Metadata: </w:t>
      </w:r>
      <w:r>
        <w:t xml:space="preserve">22 pages, 6,377 words. Submitted Dec 20, 2025 (Late: 0.19 days).</w:t>
      </w:r>
    </w:p>
    <w:p>
      <w:pPr>
        <w:spacing w:before="120" w:after="60"/>
      </w:pPr>
      <w:r>
        <w:rPr>
          <w:b/>
          <w:bCs/>
          <w:color w:val="1F3864"/>
        </w:rPr>
        <w:t xml:space="preserve">High-Level Comments:</w:t>
      </w:r>
    </w:p>
    <w:p>
      <w:pPr>
        <w:spacing w:after="60"/>
      </w:pPr>
      <w:r>
        <w:rPr>
          <w:b/>
          <w:bCs/>
          <w:i/>
          <w:iCs/>
        </w:rPr>
        <w:t xml:space="preserve">Note: </w:t>
      </w:r>
      <w:r>
        <w:rPr>
          <w:i/>
          <w:iCs/>
        </w:rPr>
        <w:t xml:space="preserve">Detailed review pending deeper read. Initial comments based on title.</w:t>
      </w:r>
    </w:p>
    <w:p>
      <w:pPr>
        <w:spacing w:after="200"/>
      </w:pPr>
      <w:r>
        <w:rPr>
          <w:b/>
          <w:bCs/>
        </w:rPr>
        <w:t xml:space="preserve">Initial Impressions: </w:t>
      </w:r>
      <w:r>
        <w:t xml:space="preserve">Compelling topic on narrative and blame attribution during China's Great Famine. Key questions: What text sources? How is blame attribution measured computationally? What is the repression mechanism being studied? Slightly late submission (0.19 days).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2026-03-17T14:16:38.986Z</dcterms:created>
  <dcterms:modified xsi:type="dcterms:W3CDTF">2026-03-17T14:16:38.986Z</dcterms:modified>
</cp:coreProperties>
</file>

<file path=docProps/custom.xml><?xml version="1.0" encoding="utf-8"?>
<Properties xmlns="http://schemas.openxmlformats.org/officeDocument/2006/custom-properties" xmlns:vt="http://schemas.openxmlformats.org/officeDocument/2006/docPropsVTypes"/>
</file>