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2E2E"/>
          <w:sz w:val="36"/>
          <w:szCs w:val="36"/>
        </w:rPr>
        <w:t xml:space="preserve">SODA 501: Final Paper Guidelines &amp; Rubric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Big Social Data  •  College of the Liberal Arts  •  Penn State</w:t>
      </w:r>
    </w:p>
    <w:p>
      <w:pPr>
        <w:pStyle w:val="Heading1"/>
      </w:pPr>
      <w:r>
        <w:t xml:space="preserve">Expectations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final paper is a collaborative piece of original research. My expectation is that the finished product is publishable with revisions at a peer-reviewed journal or conference. This means the paper should present a clear research question, engage with relevant literature, describe data and methods with enough detail for replication, and interpret results carefully. It should read as a complete manuscript, not a course assignment.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All team members are expected to contribute substantively to the research design, analysis, and writing. Uneven contributions will be assessed through a confidential peer evaluation at the end of the semester.</w:t>
      </w:r>
    </w:p>
    <w:p>
      <w:pPr>
        <w:pStyle w:val="Heading1"/>
      </w:pPr>
      <w:r>
        <w:t xml:space="preserve">Format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Follow a general science manuscript format. The paper should include the following sections: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Introduction.</w:t>
      </w:r>
      <w:r>
        <w:rPr>
          <w:rFonts w:ascii="Arial" w:cs="Arial" w:eastAsia="Arial" w:hAnsi="Arial"/>
          <w:sz w:val="22"/>
          <w:szCs w:val="22"/>
        </w:rPr>
        <w:t xml:space="preserve"> State the research question, motivate it, and preview the contribution.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Literature Review.</w:t>
      </w:r>
      <w:r>
        <w:rPr>
          <w:rFonts w:ascii="Arial" w:cs="Arial" w:eastAsia="Arial" w:hAnsi="Arial"/>
          <w:sz w:val="22"/>
          <w:szCs w:val="22"/>
        </w:rPr>
        <w:t xml:space="preserve"> Situate the paper in relevant substantive and methodological literatures. Be selective—cite what matters for your argument.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Data.</w:t>
      </w:r>
      <w:r>
        <w:rPr>
          <w:rFonts w:ascii="Arial" w:cs="Arial" w:eastAsia="Arial" w:hAnsi="Arial"/>
          <w:sz w:val="22"/>
          <w:szCs w:val="22"/>
        </w:rPr>
        <w:t xml:space="preserve"> Describe the data source(s), collection process, coverage, unit of analysis, and key variables. Discuss limitations and potential biases.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Methods.</w:t>
      </w:r>
      <w:r>
        <w:rPr>
          <w:rFonts w:ascii="Arial" w:cs="Arial" w:eastAsia="Arial" w:hAnsi="Arial"/>
          <w:sz w:val="22"/>
          <w:szCs w:val="22"/>
        </w:rPr>
        <w:t xml:space="preserve"> Explain the analytical approach, justify design choices, and state assumptions. A reader should understand what you did and why.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Results.</w:t>
      </w:r>
      <w:r>
        <w:rPr>
          <w:rFonts w:ascii="Arial" w:cs="Arial" w:eastAsia="Arial" w:hAnsi="Arial"/>
          <w:sz w:val="22"/>
          <w:szCs w:val="22"/>
        </w:rPr>
        <w:t xml:space="preserve"> Present findings with appropriate tables and figures. Interpret results carefully—distinguish what the evidence shows from what you speculate.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&amp; Robustness.</w:t>
      </w:r>
      <w:r>
        <w:rPr>
          <w:rFonts w:ascii="Arial" w:cs="Arial" w:eastAsia="Arial" w:hAnsi="Arial"/>
          <w:sz w:val="22"/>
          <w:szCs w:val="22"/>
        </w:rPr>
        <w:t xml:space="preserve"> Include at least two substantive checks (e.g., placebo tests, sensitivity analyses, alternative specifications, cross-validation). Discuss what these checks reveal about the main findings.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Discussion &amp; Conclusion.</w:t>
      </w:r>
      <w:r>
        <w:rPr>
          <w:rFonts w:ascii="Arial" w:cs="Arial" w:eastAsia="Arial" w:hAnsi="Arial"/>
          <w:sz w:val="22"/>
          <w:szCs w:val="22"/>
        </w:rPr>
        <w:t xml:space="preserve"> Summarize the contribution, acknowledge limitations, and identify directions for future 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References.</w:t>
      </w:r>
      <w:r>
        <w:rPr>
          <w:rFonts w:ascii="Arial" w:cs="Arial" w:eastAsia="Arial" w:hAnsi="Arial"/>
          <w:sz w:val="22"/>
          <w:szCs w:val="22"/>
        </w:rPr>
        <w:t xml:space="preserve"> Use a consistent citation style (author-year preferred).</w:t>
      </w:r>
    </w:p>
    <w:p>
      <w:pPr>
        <w:pStyle w:val="Heading1"/>
      </w:pPr>
      <w:r>
        <w:t xml:space="preserve">Specifications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Length: No strict page limit. Write what the paper needs—most strong papers in this format are 15–30 pages including tables and figures.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Formatting: 12pt font, 1-inch margins, double-spaced text. Tables and figures may be single-spaced.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Reproducibility: Submit all code and data (or clear access instructions) alongside the paper. A reader should be able to reproduce your main results.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Submission: One submission per team. Upload the manuscript (PDF), code repository (link or zip), and any supplementary materials to Canvas by the posted deadline.</w:t>
      </w:r>
    </w:p>
    <w:p>
      <w:r>
        <w:br w:type="page"/>
      </w:r>
    </w:p>
    <w:p>
      <w:pPr>
        <w:pStyle w:val="Heading1"/>
      </w:pPr>
      <w:r>
        <w:t xml:space="preserve">Grading Rubric (100 points)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Each section is scored independently. The descriptors below indicate the range for each tier; use your judgment within each range based on the quality of the work.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800"/>
        <w:gridCol w:w="5760"/>
      </w:tblGrid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2E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Section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2E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Points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2E2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Scoring Guide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Research Question &amp; Motivation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9–10: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Clear, well-scoped question with explicit theoretical or empirical motivation. Reader understands the stakes immediately.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6–8: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Question is identifiable but motivation is underdeveloped or the scope is too broad.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0–5: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Question is vague, missing, or disconnected from the rest of the paper.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Literature &amp; Contribution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13–15: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Engages substantively with relevant literature. Contribution is clearly positioned relative to prior work.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8–12: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Literature is present but shallow or disconnected from the paper’s claims.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0–7: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Missing or perfunctory literature review; contribution is unclear.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Data &amp; Provenance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13–15: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Data sources, collection process, coverage, and limitations are fully documented. Reader could assess fitness for purpose.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8–12: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Data described but key details (coverage, missingness, time period) are missing.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0–7: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Data source unclear or undocumented; provenance cannot be evaluated.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Methods &amp; Pipeline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17–20: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Method is appropriate for the question. Pipeline is clearly described with justified design choices. Assumptions are stated.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11–16: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Method is reasonable but some choices are unjustified or alternatives are not considered.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0–10: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Method is inappropriate, poorly described, or disconnected from the research question.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Results &amp; Interpretation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13–15: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Results are presented clearly with appropriate visualizations or tables. Interpretation is careful and does not overstate findings.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8–12: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Results are present but presentation is unclear or interpretation stretches beyond what the evidence supports.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0–7: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Results are missing, poorly presented, or interpretation is disconnected from the analysis.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&amp; Robustness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9–10: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At least two substantive checks (e.g., placebo tests, sensitivity analyses, alternative specifications). Limitations are tied to evidence.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5–8: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Some validation present but limited in scope or not clearly tied to the main findings.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0–4: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No validation or robustness checks.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Writing &amp; Organization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9–10: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Clear, professional prose. Logical structure. Figures and tables are labeled and referenced in text.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5–8: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Readable but uneven; some sections are unclear, redundant, or poorly organized.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0–4: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Difficult to follow; major structural or clarity problems.</w:t>
            </w:r>
          </w:p>
        </w:tc>
      </w:tr>
      <w:t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Reproducibility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7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Code and data (or clear access instructions) are provided. A reader could reproduce the main results.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3–4: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Some code/data provided but reproduction would require significant effort or guesswork.</w:t>
            </w:r>
          </w:p>
          <w:p>
            <w:pPr>
              <w:spacing w:before="80" w:after="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0–2: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No code or data provided; results cannot be reproduced.</w:t>
            </w:r>
          </w:p>
        </w:tc>
      </w:tr>
    </w:tbl>
    <w:p>
      <w:pPr>
        <w:spacing w:before="200" w:after="200"/>
        <w:jc w:val="righ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Total: 100 points</w:t>
      </w:r>
    </w:p>
    <w:p>
      <w:pPr>
        <w:pStyle w:val="Heading1"/>
      </w:pPr>
      <w:r>
        <w:t xml:space="preserve">A Note on Publishability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 paper that scores well on this rubric will be one that a reviewer at a general social science or computational methods venue would take seriously. That does not mean the paper must solve a major open problem or use the most complex method available. It means the question is well-posed, the execution is careful, the limitations are acknowledged, and the writing respects the reader’s time. Strong papers often do simple things well rather than complex things poorly.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2E2E2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2E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2026-03-18T15:20:19.268Z</dcterms:created>
  <dcterms:modified xsi:type="dcterms:W3CDTF">2026-03-18T15:20:19.269Z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