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TALLERES ENRIQUE</w:t>
      </w:r>
    </w:p>
    <w:p>
      <w:pPr>
        <w:pStyle w:val="Title"/>
        <w:spacing w:before="2200"/>
        <w:jc w:val="center"/>
      </w:pPr>
      <w:r>
        <w:t>Manual de usuario</w:t>
      </w:r>
    </w:p>
    <w:p>
      <w:pPr>
        <w:jc w:val="center"/>
      </w:pPr>
      <w:r>
        <w:rPr>
          <w:b/>
          <w:color w:val="1E5B3C"/>
          <w:sz w:val="36"/>
        </w:rPr>
        <w:t>Panel de administración</w:t>
      </w:r>
    </w:p>
    <w:p>
      <w:pPr>
        <w:jc w:val="center"/>
      </w:pPr>
      <w:r>
        <w:rPr>
          <w:color w:val="5A6269"/>
          <w:sz w:val="24"/>
        </w:rPr>
        <w:t>Guía completa para gestionar la web sin conocimientos técnicos</w:t>
      </w:r>
    </w:p>
    <w:p>
      <w:pPr>
        <w:spacing w:before="1600"/>
        <w:jc w:val="center"/>
      </w:pPr>
      <w:r>
        <w:rPr>
          <w:b/>
          <w:color w:val="D6A400"/>
        </w:rPr>
        <w:t>Versión 1.0 · Agosto de 2026</w:t>
      </w:r>
    </w:p>
    <w:p>
      <w:pPr>
        <w:shd w:fill="E8F2EC"/>
        <w:spacing w:before="100" w:after="140"/>
        <w:ind w:left="202" w:right="202"/>
      </w:pPr>
      <w:r>
        <w:rPr>
          <w:b/>
          <w:color w:val="1E5B3C"/>
        </w:rPr>
        <w:t xml:space="preserve">Objetivo. </w:t>
      </w:r>
      <w:r>
        <w:t>Explicar, paso a paso, cómo actualizar piezas, categorías, servicios, páginas y el contenido general de la web.</w:t>
      </w:r>
    </w:p>
    <w:p>
      <w:r>
        <w:br w:type="page"/>
      </w:r>
    </w:p>
    <w:p>
      <w:pPr>
        <w:pStyle w:val="Heading1"/>
      </w:pPr>
      <w:r>
        <w:t>1. Antes de empezar</w:t>
      </w:r>
    </w:p>
    <w:p>
      <w:r>
        <w:t>El panel permite cambiar el contenido público de Talleres Enrique. Los cambios guardados se almacenan en la base de datos y pueden aparecer inmediatamente en la web.</w:t>
      </w:r>
    </w:p>
    <w:p>
      <w:pPr>
        <w:pStyle w:val="Heading2"/>
      </w:pPr>
      <w:r>
        <w:t>Acceso</w:t>
      </w:r>
    </w:p>
    <w:p>
      <w:pPr>
        <w:pStyle w:val="ListNumber"/>
      </w:pPr>
      <w:r>
        <w:t>Abre https://tallerenriqueadmin.netlify.app/.</w:t>
      </w:r>
    </w:p>
    <w:p>
      <w:pPr>
        <w:pStyle w:val="ListNumber"/>
      </w:pPr>
      <w:r>
        <w:t>Introduce el correo y la contraseña facilitados por el responsable del proyecto.</w:t>
      </w:r>
    </w:p>
    <w:p>
      <w:pPr>
        <w:pStyle w:val="ListNumber"/>
      </w:pPr>
      <w:r>
        <w:t>Pulsa “Entrar al panel”.</w:t>
      </w:r>
    </w:p>
    <w:p>
      <w:pPr>
        <w:shd w:fill="FFF4CE"/>
        <w:spacing w:before="100" w:after="140"/>
        <w:ind w:left="202" w:right="202"/>
      </w:pPr>
      <w:r>
        <w:rPr>
          <w:b/>
          <w:color w:val="784B00"/>
        </w:rPr>
        <w:t xml:space="preserve">Seguridad. </w:t>
      </w:r>
      <w:r>
        <w:t>No compartas la contraseña, no la guardes en equipos públicos y pulsa “Cerrar sesión” al terminar.</w:t>
      </w:r>
    </w:p>
    <w:p>
      <w:pPr>
        <w:pStyle w:val="Heading2"/>
      </w:pPr>
      <w:r>
        <w:t>Reglas sencillas para trabajar con seguridad</w:t>
      </w:r>
    </w:p>
    <w:p>
      <w:pPr>
        <w:pStyle w:val="ListBullet"/>
      </w:pPr>
      <w:r>
        <w:t>Pulsa Guardar únicamente cuando hayas revisado el contenido.</w:t>
      </w:r>
    </w:p>
    <w:p>
      <w:pPr>
        <w:pStyle w:val="ListBullet"/>
      </w:pPr>
      <w:r>
        <w:t>Usa Actualizar para volver a cargar los datos del servidor.</w:t>
      </w:r>
    </w:p>
    <w:p>
      <w:pPr>
        <w:pStyle w:val="ListBullet"/>
      </w:pPr>
      <w:r>
        <w:t>Antes de eliminar algo, comprueba que no está siendo utilizado.</w:t>
      </w:r>
    </w:p>
    <w:p>
      <w:pPr>
        <w:pStyle w:val="ListBullet"/>
      </w:pPr>
      <w:r>
        <w:t>Después de un cambio importante, abre la web pública y comprueba el resultado.</w:t>
      </w:r>
    </w:p>
    <w:p>
      <w:pPr>
        <w:pStyle w:val="Heading2"/>
      </w:pPr>
      <w:r>
        <w:t>Menú lateral</w:t>
      </w:r>
    </w:p>
    <w:p>
      <w:r>
        <w:t>PZ = Piezas · CT = Categorías · SV = Servicios · PG = Páginas · CF = Configuración. El botón ‹ reduce el menú; ↪ cierra la sesión.</w:t>
      </w:r>
    </w:p>
    <w:p>
      <w:r>
        <w:br w:type="page"/>
      </w:r>
    </w:p>
    <w:p>
      <w:pPr>
        <w:pStyle w:val="Heading1"/>
      </w:pPr>
      <w:r>
        <w:t>2. Gestión de piezas</w:t>
      </w:r>
    </w:p>
    <w:p>
      <w:r>
        <w:t>Este apartado controla los productos y recambios del catálogo público.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732520" cy="5457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iez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545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Pantalla principal de Piezas: filtros, resumen de stock, tabla y paginación.</w:t>
      </w:r>
    </w:p>
    <w:p>
      <w:pPr>
        <w:pStyle w:val="Heading2"/>
      </w:pPr>
      <w:r>
        <w:t>Buscar y ordenar</w:t>
      </w:r>
    </w:p>
    <w:p>
      <w:pPr>
        <w:pStyle w:val="ListBullet"/>
      </w:pPr>
      <w:r>
        <w:t>Escribe un nombre o referencia en el buscador.</w:t>
      </w:r>
    </w:p>
    <w:p>
      <w:pPr>
        <w:pStyle w:val="ListBullet"/>
      </w:pPr>
      <w:r>
        <w:t>Filtra por categoría o por estado de stock.</w:t>
      </w:r>
    </w:p>
    <w:p>
      <w:pPr>
        <w:pStyle w:val="ListBullet"/>
      </w:pPr>
      <w:r>
        <w:t>Pulsa Nombre, Referencia, Categoría o Stock para cambiar el orden.</w:t>
      </w:r>
    </w:p>
    <w:p>
      <w:pPr>
        <w:pStyle w:val="ListBullet"/>
      </w:pPr>
      <w:r>
        <w:t>Usa los números de página para recorrer todo el catálogo.</w:t>
      </w:r>
    </w:p>
    <w:p>
      <w:pPr>
        <w:pStyle w:val="Heading2"/>
      </w:pPr>
      <w:r>
        <w:t>Crear una pieza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732520" cy="5457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ueva-piez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545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Formulario “Nueva pieza”. Los campos con asterisco son obligatorios.</w:t>
      </w:r>
    </w:p>
    <w:p>
      <w:pPr>
        <w:pStyle w:val="ListNumber"/>
      </w:pPr>
      <w:r>
        <w:t>Pulsa “+ Nueva pieza”.</w:t>
      </w:r>
    </w:p>
    <w:p>
      <w:pPr>
        <w:pStyle w:val="ListNumber"/>
      </w:pPr>
      <w:r>
        <w:t>Escribe el nombre y la referencia. Elige una categoría.</w:t>
      </w:r>
    </w:p>
    <w:p>
      <w:pPr>
        <w:pStyle w:val="ListNumber"/>
      </w:pPr>
      <w:r>
        <w:t>Selecciona un icono y completa compatibilidad y descripción.</w:t>
      </w:r>
    </w:p>
    <w:p>
      <w:pPr>
        <w:pStyle w:val="ListNumber"/>
      </w:pPr>
      <w:r>
        <w:t>Elige el estado de stock y revisa la etiqueta que verá el cliente.</w:t>
      </w:r>
    </w:p>
    <w:p>
      <w:pPr>
        <w:pStyle w:val="ListNumber"/>
      </w:pPr>
      <w:r>
        <w:t>Añade imágenes arrastrándolas o seleccionándolas. También puedes añadir una URL de YouTube/Vimeo o subir un vídeo.</w:t>
      </w:r>
    </w:p>
    <w:p>
      <w:pPr>
        <w:pStyle w:val="ListNumber"/>
      </w:pPr>
      <w:r>
        <w:t>Pulsa “Añadir pieza”.</w:t>
      </w:r>
    </w:p>
    <w:p>
      <w:pPr>
        <w:shd w:fill="E8F2EC"/>
        <w:spacing w:before="100" w:after="140"/>
        <w:ind w:left="202" w:right="202"/>
      </w:pPr>
      <w:r>
        <w:rPr>
          <w:b/>
          <w:color w:val="1E5B3C"/>
        </w:rPr>
        <w:t xml:space="preserve">Imágenes. </w:t>
      </w:r>
      <w:r>
        <w:t>Formatos JPG, PNG o WEBP; máximo 5 MB por imagen. El vídeo admite hasta 100 MB. Marca como principal la foto que debe verse primero.</w:t>
      </w:r>
    </w:p>
    <w:p>
      <w:pPr>
        <w:pStyle w:val="Heading2"/>
      </w:pPr>
      <w:r>
        <w:t>Editar o eliminar</w:t>
      </w:r>
    </w:p>
    <w:p>
      <w:r>
        <w:t>Editar abre el mismo formulario con los datos actuales. Eliminar solicita confirmación y no se puede deshacer. Si solo falta stock, conviene cambiar el estado a “Sin stock / Consultar” en vez de borrar la pieza.</w:t>
      </w:r>
    </w:p>
    <w:p>
      <w:r>
        <w:br w:type="page"/>
      </w:r>
    </w:p>
    <w:p>
      <w:pPr>
        <w:pStyle w:val="Heading1"/>
      </w:pPr>
      <w:r>
        <w:t>3. Categorías</w:t>
      </w:r>
    </w:p>
    <w:p>
      <w:r>
        <w:t>Las categorías organizan las piezas y alimentan los filtros del catálogo.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732520" cy="5457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tegori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545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Listado de categorías y número de piezas asignadas a cada una.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732520" cy="5457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nueva-categor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545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Alta de categoría: nombre, icono, color y vista previa.</w:t>
      </w:r>
    </w:p>
    <w:p>
      <w:pPr>
        <w:pStyle w:val="ListNumber"/>
      </w:pPr>
      <w:r>
        <w:t>Pulsa “+ Nueva categoría”.</w:t>
      </w:r>
    </w:p>
    <w:p>
      <w:pPr>
        <w:pStyle w:val="ListNumber"/>
      </w:pPr>
      <w:r>
        <w:t>Indica un nombre corto y comprensible.</w:t>
      </w:r>
    </w:p>
    <w:p>
      <w:pPr>
        <w:pStyle w:val="ListNumber"/>
      </w:pPr>
      <w:r>
        <w:t>Escoge un icono y un color que permitan reconocerla rápidamente.</w:t>
      </w:r>
    </w:p>
    <w:p>
      <w:pPr>
        <w:pStyle w:val="ListNumber"/>
      </w:pPr>
      <w:r>
        <w:t>Pulsa “Crear categoría”.</w:t>
      </w:r>
    </w:p>
    <w:p>
      <w:pPr>
        <w:shd w:fill="FFF4CE"/>
        <w:spacing w:before="100" w:after="140"/>
        <w:ind w:left="202" w:right="202"/>
      </w:pPr>
      <w:r>
        <w:rPr>
          <w:b/>
          <w:color w:val="784B00"/>
        </w:rPr>
        <w:t xml:space="preserve">Antes de eliminar. </w:t>
      </w:r>
      <w:r>
        <w:t>Comprueba el contador de piezas. Una categoría utilizada puede dejar productos mal clasificados; reasigna primero sus piezas.</w:t>
      </w:r>
    </w:p>
    <w:p>
      <w:r>
        <w:br w:type="page"/>
      </w:r>
    </w:p>
    <w:p>
      <w:pPr>
        <w:pStyle w:val="Heading1"/>
      </w:pPr>
      <w:r>
        <w:t>4. Servicios</w:t>
      </w:r>
    </w:p>
    <w:p>
      <w:r>
        <w:t>Controla las tarjetas de la página Servicios y su presentación en la portada.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732520" cy="54578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ervici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545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Servicios configurados, número de prestaciones y orden de aparición.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732520" cy="54578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nuevo-servic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545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Formulario para crear o editar un servicio.</w:t>
      </w:r>
    </w:p>
    <w:p>
      <w:pPr>
        <w:pStyle w:val="ListNumber"/>
      </w:pPr>
      <w:r>
        <w:t>Pulsa “+ Nuevo servicio”.</w:t>
      </w:r>
    </w:p>
    <w:p>
      <w:pPr>
        <w:pStyle w:val="ListNumber"/>
      </w:pPr>
      <w:r>
        <w:t>Completa título, icono y descripción.</w:t>
      </w:r>
    </w:p>
    <w:p>
      <w:pPr>
        <w:pStyle w:val="ListNumber"/>
      </w:pPr>
      <w:r>
        <w:t>Escribe una prestación por línea; cada línea aparecerá con una marca de verificación.</w:t>
      </w:r>
    </w:p>
    <w:p>
      <w:pPr>
        <w:pStyle w:val="ListNumber"/>
      </w:pPr>
      <w:r>
        <w:t>Asigna el orden. Los números menores aparecen antes; se recomienda usar 10, 20, 30…</w:t>
      </w:r>
    </w:p>
    <w:p>
      <w:pPr>
        <w:pStyle w:val="ListNumber"/>
      </w:pPr>
      <w:r>
        <w:t>Activa “Visible en la web pública” o desactívalo para ocultarlo sin borrarlo.</w:t>
      </w:r>
    </w:p>
    <w:p>
      <w:pPr>
        <w:pStyle w:val="ListNumber"/>
      </w:pPr>
      <w:r>
        <w:t>Pulsa “Guardar servicio”.</w:t>
      </w:r>
    </w:p>
    <w:p>
      <w:r>
        <w:br w:type="page"/>
      </w:r>
    </w:p>
    <w:p>
      <w:pPr>
        <w:pStyle w:val="Heading1"/>
      </w:pPr>
      <w:r>
        <w:t>5. Visibilidad de páginas</w:t>
      </w:r>
    </w:p>
    <w:p>
      <w:r>
        <w:t>Permite ocultar temporalmente partes completas de la web.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732520" cy="54578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agin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545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Interruptores de Servicios, Catálogo y Contacto.</w:t>
      </w:r>
    </w:p>
    <w:p>
      <w:r>
        <w:t>Desmarca una página y pulsa “Guardar visibilidad”. Desaparecerá del menú y quien visite su dirección será enviado a Inicio. Para recuperarla, vuelve a marcarla y guarda.</w:t>
      </w:r>
    </w:p>
    <w:p>
      <w:pPr>
        <w:shd w:fill="E8F2EC"/>
        <w:spacing w:before="100" w:after="140"/>
        <w:ind w:left="202" w:right="202"/>
      </w:pPr>
      <w:r>
        <w:rPr>
          <w:b/>
          <w:color w:val="1E5B3C"/>
        </w:rPr>
        <w:t xml:space="preserve">Siempre disponibles. </w:t>
      </w:r>
      <w:r>
        <w:t>Inicio y las páginas legales no se pueden desactivar desde aquí.</w:t>
      </w:r>
    </w:p>
    <w:p>
      <w:r>
        <w:br w:type="page"/>
      </w:r>
    </w:p>
    <w:p>
      <w:pPr>
        <w:pStyle w:val="Heading1"/>
      </w:pPr>
      <w:r>
        <w:t>6. Configuración general</w:t>
      </w:r>
    </w:p>
    <w:p>
      <w:r>
        <w:t>Aquí se editan los datos del negocio y la mayoría de los textos públicos.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732520" cy="54578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onfiguracion-contac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545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Contacto, horarios, presentación e indicadores de portada.</w:t>
      </w:r>
    </w:p>
    <w:p>
      <w:pPr>
        <w:pStyle w:val="Heading2"/>
      </w:pPr>
      <w:r>
        <w:t>01 · Contacto</w:t>
      </w:r>
    </w:p>
    <w:p>
      <w:pPr>
        <w:pStyle w:val="ListBullet"/>
      </w:pPr>
      <w:r>
        <w:t>Teléfono visible: formato fácil de leer. Enlace tel: solo números y prefijo internacional, por ejemplo +34942590301.</w:t>
      </w:r>
    </w:p>
    <w:p>
      <w:pPr>
        <w:pStyle w:val="ListBullet"/>
      </w:pPr>
      <w:r>
        <w:t>WhatsApp: número con prefijo de país y sin espacios ni símbolo +.</w:t>
      </w:r>
    </w:p>
    <w:p>
      <w:pPr>
        <w:pStyle w:val="ListBullet"/>
      </w:pPr>
      <w:r>
        <w:t>Email, Facebook y dirección se muestran en Contacto y/o pie de página.</w:t>
      </w:r>
    </w:p>
    <w:p>
      <w:pPr>
        <w:pStyle w:val="Heading2"/>
      </w:pPr>
      <w:r>
        <w:t>02 · Horario y respuesta</w:t>
      </w:r>
    </w:p>
    <w:p>
      <w:r>
        <w:t>Actualiza los horarios tal como deben leerlos los clientes. El plazo de respuesta acompaña a los botones de WhatsApp.</w:t>
      </w:r>
    </w:p>
    <w:p>
      <w:pPr>
        <w:pStyle w:val="Heading2"/>
      </w:pPr>
      <w:r>
        <w:t>03–04 · Portada e indicadores</w:t>
      </w:r>
    </w:p>
    <w:p>
      <w:r>
        <w:t>El título, subtítulo, mensaje, “Quiénes somos”, política de recogida y las tres cifras destacadas aparecen en Inicio. Evita afirmaciones o cifras que no puedan justificarse.</w:t>
      </w:r>
    </w:p>
    <w:p>
      <w:r>
        <w:br w:type="page"/>
      </w:r>
    </w:p>
    <w:p>
      <w:pPr>
        <w:pStyle w:val="Heading1"/>
      </w:pPr>
      <w:r>
        <w:t>7. Portada, marcas y ventajas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732520" cy="54578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onfiguracion-portad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545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Portada completa, marcas y bloque “Por qué elegirnos”.</w:t>
      </w:r>
    </w:p>
    <w:p>
      <w:pPr>
        <w:pStyle w:val="Heading2"/>
      </w:pPr>
      <w:r>
        <w:t>05 · Portada completa</w:t>
      </w:r>
    </w:p>
    <w:p>
      <w:pPr>
        <w:pStyle w:val="ListBullet"/>
      </w:pPr>
      <w:r>
        <w:t>La imagen puede indicarse mediante URL o subirse desde el ordenador.</w:t>
      </w:r>
    </w:p>
    <w:p>
      <w:pPr>
        <w:pStyle w:val="ListBullet"/>
      </w:pPr>
      <w:r>
        <w:t>El distintivo superior es una frase breve, por ejemplo “Distribuidores Rapid · Toda Cantabria”.</w:t>
      </w:r>
    </w:p>
    <w:p>
      <w:pPr>
        <w:pStyle w:val="ListBullet"/>
      </w:pPr>
      <w:r>
        <w:t>Escribe una marca por línea. El orden de las líneas será el orden visible.</w:t>
      </w:r>
    </w:p>
    <w:p>
      <w:pPr>
        <w:pStyle w:val="ListBullet"/>
      </w:pPr>
      <w:r>
        <w:t>El título y descripción del bloque de servicios presentan las tarjetas en Inicio.</w:t>
      </w:r>
    </w:p>
    <w:p>
      <w:pPr>
        <w:pStyle w:val="Heading2"/>
      </w:pPr>
      <w:r>
        <w:t>06 · Por qué elegirnos</w:t>
      </w:r>
    </w:p>
    <w:p>
      <w:r>
        <w:t>Cada ventaja ocupa una línea con el formato icono|título|descripción. Mantén exactamente los dos separadores verticales. Ejemplo:</w:t>
      </w:r>
    </w:p>
    <w:p>
      <w:pPr>
        <w:shd w:fill="E8F2EC"/>
        <w:spacing w:before="100" w:after="140"/>
        <w:ind w:left="202" w:right="202"/>
      </w:pPr>
      <w:r>
        <w:rPr>
          <w:b/>
          <w:color w:val="1E5B3C"/>
        </w:rPr>
        <w:t xml:space="preserve">Ejemplo. </w:t>
      </w:r>
      <w:r>
        <w:t>trophy|+20 años de experiencia|Décadas de trabajo con maquinaria agrícola en Cantabria.</w:t>
      </w:r>
    </w:p>
    <w:p>
      <w:r>
        <w:br w:type="page"/>
      </w:r>
    </w:p>
    <w:p>
      <w:pPr>
        <w:pStyle w:val="Heading1"/>
      </w:pPr>
      <w:r>
        <w:t>8. Títulos, llamadas a la acción y textos legales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732520" cy="54578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onfiguracion-text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545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Títulos y descripciones de páginas y llamadas a la acción.</w:t>
      </w:r>
    </w:p>
    <w:p>
      <w:pPr>
        <w:pStyle w:val="Heading2"/>
      </w:pPr>
      <w:r>
        <w:t>07 · Títulos y CTA</w:t>
      </w:r>
    </w:p>
    <w:p>
      <w:r>
        <w:t>Puedes cambiar los encabezados visibles de Servicios, Catálogo y Contacto, además de los mensajes que invitan al cliente a escribir por WhatsApp. Usa títulos breves y descripciones claras.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732520" cy="54578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onfiguracion-lega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545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Edición de aviso legal, privacidad y cookies.</w:t>
      </w:r>
    </w:p>
    <w:p>
      <w:pPr>
        <w:pStyle w:val="Heading2"/>
      </w:pPr>
      <w:r>
        <w:t>08 · Textos legales</w:t>
      </w:r>
    </w:p>
    <w:p>
      <w:pPr>
        <w:pStyle w:val="ListBullet"/>
      </w:pPr>
      <w:r>
        <w:t>Actualiza la fecha de revisión cuando se modifique cualquiera de los textos.</w:t>
      </w:r>
    </w:p>
    <w:p>
      <w:pPr>
        <w:pStyle w:val="ListBullet"/>
      </w:pPr>
      <w:r>
        <w:t>Mantén marcado “Mostrar aviso pendiente de validar” hasta que los datos fiscales y textos hayan sido revisados.</w:t>
      </w:r>
    </w:p>
    <w:p>
      <w:pPr>
        <w:pStyle w:val="ListBullet"/>
      </w:pPr>
      <w:r>
        <w:t>Separa párrafos con una línea en blanco.</w:t>
      </w:r>
    </w:p>
    <w:p>
      <w:pPr>
        <w:shd w:fill="FFF4CE"/>
        <w:spacing w:before="100" w:after="140"/>
        <w:ind w:left="202" w:right="202"/>
      </w:pPr>
      <w:r>
        <w:rPr>
          <w:b/>
          <w:color w:val="784B00"/>
        </w:rPr>
        <w:t xml:space="preserve">Importante. </w:t>
      </w:r>
      <w:r>
        <w:t>Los textos legales deben ser validados por el titular y, cuando proceda, por un profesional.</w:t>
      </w:r>
    </w:p>
    <w:p>
      <w:r>
        <w:br w:type="page"/>
      </w:r>
    </w:p>
    <w:p>
      <w:pPr>
        <w:pStyle w:val="Heading1"/>
      </w:pPr>
      <w:r>
        <w:t>9. WhatsApp y banner temporal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732520" cy="54578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onfiguracion-lega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545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Mensajes automáticos de WhatsApp y banner con programación opcional.</w:t>
      </w:r>
    </w:p>
    <w:p>
      <w:pPr>
        <w:pStyle w:val="Heading2"/>
      </w:pPr>
      <w:r>
        <w:t>09 · Mensajes de WhatsApp</w:t>
      </w:r>
    </w:p>
    <w:p>
      <w:r>
        <w:t>Estos textos aparecen preparados cuando un visitante pulsa un botón de WhatsApp. En la consulta de piezas conserva {pieza} y {referencia}; el sistema las sustituye automáticamente por el producto elegido.</w:t>
      </w:r>
    </w:p>
    <w:p>
      <w:pPr>
        <w:pStyle w:val="Heading2"/>
      </w:pPr>
      <w:r>
        <w:t>10 · Banner temporal</w:t>
      </w:r>
    </w:p>
    <w:p>
      <w:pPr>
        <w:pStyle w:val="ListNumber"/>
      </w:pPr>
      <w:r>
        <w:t>Marca “Activar banner”.</w:t>
      </w:r>
    </w:p>
    <w:p>
      <w:pPr>
        <w:pStyle w:val="ListNumber"/>
      </w:pPr>
      <w:r>
        <w:t>Escribe título y mensaje, y selecciona Información, Aviso o Destacado.</w:t>
      </w:r>
    </w:p>
    <w:p>
      <w:pPr>
        <w:pStyle w:val="ListNumber"/>
      </w:pPr>
      <w:r>
        <w:t>Opcionalmente indica inicio y fin para vacaciones, cierres u horarios especiales.</w:t>
      </w:r>
    </w:p>
    <w:p>
      <w:pPr>
        <w:pStyle w:val="ListNumber"/>
      </w:pPr>
      <w:r>
        <w:t>Añade un texto y una URL si el banner debe incluir un enlace.</w:t>
      </w:r>
    </w:p>
    <w:p>
      <w:pPr>
        <w:pStyle w:val="ListNumber"/>
      </w:pPr>
      <w:r>
        <w:t>Pulsa “Guardar configuración”.</w:t>
      </w:r>
    </w:p>
    <w:p>
      <w:pPr>
        <w:shd w:fill="E8F2EC"/>
        <w:spacing w:before="100" w:after="140"/>
        <w:ind w:left="202" w:right="202"/>
      </w:pPr>
      <w:r>
        <w:rPr>
          <w:b/>
          <w:color w:val="1E5B3C"/>
        </w:rPr>
        <w:t xml:space="preserve">Fechas vacías. </w:t>
      </w:r>
      <w:r>
        <w:t>Si no introduces inicio ni fin, el banner permanecerá visible mientras esté activado.</w:t>
      </w:r>
    </w:p>
    <w:p>
      <w:r>
        <w:br w:type="page"/>
      </w:r>
    </w:p>
    <w:p>
      <w:pPr>
        <w:pStyle w:val="Heading1"/>
      </w:pPr>
      <w:r>
        <w:t>10. Guardado, comprobación y resolución de problemas</w:t>
      </w:r>
    </w:p>
    <w:p>
      <w:pPr>
        <w:pStyle w:val="Heading2"/>
      </w:pPr>
      <w:r>
        <w:t>Después de cada cambio</w:t>
      </w:r>
    </w:p>
    <w:p>
      <w:pPr>
        <w:pStyle w:val="ListNumber"/>
      </w:pPr>
      <w:r>
        <w:t>Pulsa el botón Guardar correspondiente.</w:t>
      </w:r>
    </w:p>
    <w:p>
      <w:pPr>
        <w:pStyle w:val="ListNumber"/>
      </w:pPr>
      <w:r>
        <w:t>Espera a ver “Cambios guardados”.</w:t>
      </w:r>
    </w:p>
    <w:p>
      <w:pPr>
        <w:pStyle w:val="ListNumber"/>
      </w:pPr>
      <w:r>
        <w:t>Abre o actualiza la web pública y comprueba el resultado en ordenador y móvil.</w:t>
      </w:r>
    </w:p>
    <w:p>
      <w:pPr>
        <w:pStyle w:val="Heading2"/>
      </w:pPr>
      <w:r>
        <w:t>Si un cambio no aparece</w:t>
      </w:r>
    </w:p>
    <w:p>
      <w:pPr>
        <w:pStyle w:val="ListBullet"/>
      </w:pPr>
      <w:r>
        <w:t>Pulsa “Actualizar” en el panel.</w:t>
      </w:r>
    </w:p>
    <w:p>
      <w:pPr>
        <w:pStyle w:val="ListBullet"/>
      </w:pPr>
      <w:r>
        <w:t>Recarga la web pública con Ctrl+F5.</w:t>
      </w:r>
    </w:p>
    <w:p>
      <w:pPr>
        <w:pStyle w:val="ListBullet"/>
      </w:pPr>
      <w:r>
        <w:t>Comprueba que el servicio o la página están visibles.</w:t>
      </w:r>
    </w:p>
    <w:p>
      <w:pPr>
        <w:pStyle w:val="ListBullet"/>
      </w:pPr>
      <w:r>
        <w:t>Verifica que has pulsado Guardar y que no apareció un error de conexión.</w:t>
      </w:r>
    </w:p>
    <w:p>
      <w:pPr>
        <w:pStyle w:val="Heading2"/>
      </w:pPr>
      <w:r>
        <w:t>Si una imagen no carga</w:t>
      </w:r>
    </w:p>
    <w:p>
      <w:pPr>
        <w:pStyle w:val="ListBullet"/>
      </w:pPr>
      <w:r>
        <w:t>Comprueba que el formato sea JPG, PNG o WEBP y que no exceda el límite.</w:t>
      </w:r>
    </w:p>
    <w:p>
      <w:pPr>
        <w:pStyle w:val="ListBullet"/>
      </w:pPr>
      <w:r>
        <w:t>Si usas una URL, debe comenzar por https:// y ser accesible públicamente.</w:t>
      </w:r>
    </w:p>
    <w:p>
      <w:pPr>
        <w:pStyle w:val="Heading2"/>
      </w:pPr>
      <w:r>
        <w:t>Errores que conviene evitar</w:t>
      </w:r>
    </w:p>
    <w:p>
      <w:pPr>
        <w:pStyle w:val="ListBullet"/>
      </w:pPr>
      <w:r>
        <w:t>Eliminar categorías con piezas asociadas.</w:t>
      </w:r>
    </w:p>
    <w:p>
      <w:pPr>
        <w:pStyle w:val="ListBullet"/>
      </w:pPr>
      <w:r>
        <w:t>Borrar productos cuando basta con cambiar su stock.</w:t>
      </w:r>
    </w:p>
    <w:p>
      <w:pPr>
        <w:pStyle w:val="ListBullet"/>
      </w:pPr>
      <w:r>
        <w:t>Quitar las variables {pieza} y {referencia} del mensaje de catálogo.</w:t>
      </w:r>
    </w:p>
    <w:p>
      <w:pPr>
        <w:pStyle w:val="ListBullet"/>
      </w:pPr>
      <w:r>
        <w:t>Publicar textos legales sin validación.</w:t>
      </w:r>
    </w:p>
    <w:p>
      <w:pPr>
        <w:pStyle w:val="ListBullet"/>
      </w:pPr>
      <w:r>
        <w:t>Cerrar el navegador antes de que termine una subida.</w:t>
      </w:r>
    </w:p>
    <w:p>
      <w:r>
        <w:br w:type="page"/>
      </w:r>
    </w:p>
    <w:p>
      <w:pPr>
        <w:pStyle w:val="Heading1"/>
      </w:pPr>
      <w:r>
        <w:t>11. Lista rápida de comprobación</w:t>
      </w:r>
    </w:p>
    <w:p>
      <w:pPr>
        <w:pStyle w:val="ListBullet"/>
      </w:pPr>
      <w:r>
        <w:t>Datos de contacto y horarios correctos</w:t>
      </w:r>
    </w:p>
    <w:p>
      <w:pPr>
        <w:pStyle w:val="ListBullet"/>
      </w:pPr>
      <w:r>
        <w:t>Páginas necesarias activadas</w:t>
      </w:r>
    </w:p>
    <w:p>
      <w:pPr>
        <w:pStyle w:val="ListBullet"/>
      </w:pPr>
      <w:r>
        <w:t>Piezas con categoría, stock e imagen principal</w:t>
      </w:r>
    </w:p>
    <w:p>
      <w:pPr>
        <w:pStyle w:val="ListBullet"/>
      </w:pPr>
      <w:r>
        <w:t>Servicios visibles y ordenados</w:t>
      </w:r>
    </w:p>
    <w:p>
      <w:pPr>
        <w:pStyle w:val="ListBullet"/>
      </w:pPr>
      <w:r>
        <w:t>Textos de portada revisados</w:t>
      </w:r>
    </w:p>
    <w:p>
      <w:pPr>
        <w:pStyle w:val="ListBullet"/>
      </w:pPr>
      <w:r>
        <w:t>WhatsApp abre con el mensaje esperado</w:t>
      </w:r>
    </w:p>
    <w:p>
      <w:pPr>
        <w:pStyle w:val="ListBullet"/>
      </w:pPr>
      <w:r>
        <w:t>Banner desactivado o con fechas correctas</w:t>
      </w:r>
    </w:p>
    <w:p>
      <w:pPr>
        <w:pStyle w:val="ListBullet"/>
      </w:pPr>
      <w:r>
        <w:t>Textos legales validados</w:t>
      </w:r>
    </w:p>
    <w:p>
      <w:pPr>
        <w:pStyle w:val="ListBullet"/>
      </w:pPr>
      <w:r>
        <w:t>Web pública comprobada después de guardar</w:t>
      </w:r>
    </w:p>
    <w:p>
      <w:pPr>
        <w:pStyle w:val="ListBullet"/>
      </w:pPr>
      <w:r>
        <w:t>Sesión cerrada al terminar</w:t>
      </w:r>
    </w:p>
    <w:p>
      <w:pPr>
        <w:shd w:fill="E8F2EC"/>
        <w:spacing w:before="100" w:after="140"/>
        <w:ind w:left="202" w:right="202"/>
      </w:pPr>
      <w:r>
        <w:rPr>
          <w:b/>
          <w:color w:val="1E5B3C"/>
        </w:rPr>
        <w:t xml:space="preserve">Soporte. </w:t>
      </w:r>
      <w:r>
        <w:t>Si aparece un error persistente, anota qué estabas haciendo, copia el mensaje y realiza una captura antes de contactar con la persona responsable del mantenimiento.</w:t>
      </w:r>
    </w:p>
    <w:sectPr w:rsidR="00FC693F" w:rsidRPr="0006063C" w:rsidSect="00034616">
      <w:headerReference w:type="default" r:id="rId20"/>
      <w:footerReference w:type="default" r:id="rId21"/>
      <w:pgSz w:w="15840" w:h="12240"/>
      <w:pgMar w:top="835" w:right="936" w:bottom="835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Manual de usuario ·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269"/>
        <w:sz w:val="16"/>
      </w:rPr>
      <w:t>Talleres Enrique · Manual del panel de administración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5B3C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5B3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D6A4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E5B3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Manual">
    <w:name w:val="Caption Manual"/>
    <w:pPr>
      <w:spacing w:before="60" w:after="160"/>
    </w:pPr>
    <w:rPr>
      <w:rFonts w:ascii="Aptos" w:hAnsi="Aptos"/>
      <w:i/>
      <w:color w:val="5A62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