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MODEL AND SOCIETAL IMPACT CANVAS</w:t>
      </w:r>
    </w:p>
    <w:p>
      <w:r>
        <w:t>Voici un questionnaire unique et complet, structuré pour collecter l'ensemble des données nécessaires à l'élaboration de votre Business Model Canvas (BMC), de votre Societal Impact Canvas (SIC) et à l'identification de vos Objectifs de Développement Durable (ODD).</w:t>
      </w:r>
    </w:p>
    <w:p>
      <w:pPr>
        <w:pStyle w:val="Heading3"/>
      </w:pPr>
      <w:r>
        <w:t>I. IDENTIFICATION ET VISION GÉNÉRALE</w:t>
      </w:r>
    </w:p>
    <w:p>
      <w:r>
        <w:t>Pitch : Décrivez votre projet en une seule phrase (ex: "Je livre des légumes bio aux restaurants de Dakar").</w:t>
      </w:r>
    </w:p>
    <w:p>
      <w:r>
        <w:t>Nous transformons les déchets plastiques en matériaux de construction écologiques pour les logements sociaux en Côte d'Ivoire.</w:t>
      </w:r>
    </w:p>
    <w:p>
      <w:r>
        <w:t>Problème sociétal : Quel est le problème de société principal que vous cherchez à résoudre ?</w:t>
      </w:r>
    </w:p>
    <w:p>
      <w:r>
        <w:t>La pollution plastique est un fléau majeur en Afrique de l'Ouest. À Abidjan, plus de 300 tonnes de déchets plastiques sont produits chaque jour, dont seulement 5% sont recyclés. Parallèlement, le déficit de logements abordables touche plus de 600 000 familles. L'ampleur est nationale avec des impacts environnementaux et sociaux critiques : pollution des cours d'eau, maladies respiratoires dans les quartiers défavorisés, et exclusion du logement décent.</w:t>
      </w:r>
    </w:p>
    <w:p>
      <w:r>
        <w:t>Solution : Quelle est votre solution pour changer cette situation ?</w:t>
      </w:r>
    </w:p>
    <w:p>
      <w:r>
        <w:t>EcoBuild CI collecte les déchets plastiques via un réseau de 150 collecteurs dans 8 communes d'Abidjan, les transforme en briques écologiques (pavement, parpaings) grâce à une technologie de fusion-moulage brevetée, et les vend à des promoteurs immobiliers pour la construction de logements sociaux. Notre technologie permet de produire des briques 30% moins chères que les briques traditionnelles, 3 fois plus résistantes, et qui détournent 50 tonnes de plastique des décharges chaque mois. Nous sommes la seule entreprise de la région à combiner un modèle circulaire de recyclage avec la construction de logements abordables.</w:t>
      </w:r>
    </w:p>
    <w:p>
      <w:pPr>
        <w:pStyle w:val="Heading3"/>
      </w:pPr>
      <w:r>
        <w:t>II. CIBLES : CLIENTS ET BÉNÉFICIAIRES</w:t>
      </w:r>
    </w:p>
    <w:p>
      <w:r>
        <w:t>Segments Clients (BMC) :</w:t>
      </w:r>
    </w:p>
    <w:p>
      <w:r>
        <w:t>Qui est votre client principal (celui qui paie) ?</w:t>
      </w:r>
    </w:p>
    <w:p>
      <w:r>
        <w:t>Nos clients principaux sont les promoteurs immobiliers de logements sociaux (B2B) et les collectivités territoriales (mairies, districts). Client secondaire : les entreprises du BTP pour les projets de pavage urbain.</w:t>
      </w:r>
    </w:p>
    <w:p>
      <w:r>
        <w:t>Quel est son profil précis ?</w:t>
      </w:r>
    </w:p>
    <w:p>
      <w:r>
        <w:t>Promoteurs immobiliers : entreprises de 20-100 employés, CA de 500M à 5Mds FCFA, basées à Abidjan et dans les grandes villes. Collectivités : mairies des communes de +100 000 habitants. Ils recherchent des matériaux moins chers et conformes aux normes environnementales de plus en plus exigées par les bailleurs internationaux.</w:t>
      </w:r>
    </w:p>
    <w:p>
      <w:r>
        <w:t>À quel point son problème est-il douloureux (1-10) ?</w:t>
      </w:r>
    </w:p>
    <w:p>
      <w:r>
        <w:t>8/10. Les matériaux de construction représentent 45% du coût d'un logement social. Toute réduction de coût est cruciale pour la rentabilité des projets. De plus, les bailleurs (BM, BAD, AFD) exigent de plus en plus des certifications environnementales.</w:t>
      </w:r>
    </w:p>
    <w:p>
      <w:r>
        <w:t>Bénéficiaires (SIC) :</w:t>
      </w:r>
    </w:p>
    <w:p>
      <w:r>
        <w:t>Qui sont vos bénéficiaires directs et indirects ?</w:t>
      </w:r>
    </w:p>
    <w:p>
      <w:r>
        <w:t>Directs : 150 collecteurs de plastique (revenus stables de 75 000 à 120 000 FCFA/mois), familles accédant à des logements sociaux abordables (cible : 2 000 familles d'ici 3 ans). Indirects : communautés riveraines bénéficiant de quartiers plus propres, emplois dans la chaîne de valeur (usine, logistique, formation), jeunes formés au recyclage et à la construction durable (50 apprentis/an).</w:t>
      </w:r>
    </w:p>
    <w:p>
      <w:r>
        <w:t>En quoi sont-ils vulnérables ou limités aujourd'hui ?</w:t>
      </w:r>
    </w:p>
    <w:p>
      <w:r>
        <w:t>Les collecteurs de plastique travaillent dans l'informel sans revenus réguliers ni protection sociale. Les familles à revenus modestes (&lt; 150 000 FCFA/mois) n'ont pas accès au logement décent et vivent dans des habitats précaires exposés aux inondations et maladies.</w:t>
      </w:r>
    </w:p>
    <w:p>
      <w:r>
        <w:t>Combien de personnes prévoyez-vous d'impacter d'ici 3 ans ?</w:t>
      </w:r>
    </w:p>
    <w:p>
      <w:r>
        <w:t>Impact direct : 500 collecteurs formalisés, 2 000 familles logées (10 000 personnes), 200 emplois créés. Impact indirect : 50 000 personnes vivant dans des quartiers plus propres.</w:t>
      </w:r>
    </w:p>
    <w:p>
      <w:r>
        <w:t>Synthèse :</w:t>
      </w:r>
    </w:p>
    <w:p>
      <w:r>
        <w:t>Phrase Business : "Nous aidons les promoteurs immobiliers et collectivités à construire des logements sociaux 30% moins chers grâce à nos briques écologiques issues du recyclage plastique."</w:t>
      </w:r>
    </w:p>
    <w:p>
      <w:r>
        <w:t>Phrase Impact : "Notre projet vise à réduire la pollution plastique et le déficit de logements pour les familles vulnérables d'Abidjan en mesurant les tonnes de plastique détournées et les familles relogées."</w:t>
      </w:r>
    </w:p>
    <w:p>
      <w:pPr>
        <w:pStyle w:val="Heading3"/>
      </w:pPr>
      <w:r>
        <w:t>III. OPÉRATIONS ET PARTENARIATS</w:t>
      </w:r>
    </w:p>
    <w:p>
      <w:r>
        <w:t>Activités clés :</w:t>
      </w:r>
    </w:p>
    <w:p>
      <w:r>
        <w:t>1. Collecte de déchets plastiques (réseau de 150 collecteurs dans 8 communes)</w:t>
        <w:br/>
        <w:t>2. Tri et traitement des plastiques (lavage, broyage)</w:t>
        <w:br/>
        <w:t>3. Transformation en briques écologiques (fusion-moulage, 3 lignes de production)</w:t>
        <w:br/>
        <w:t>4. Commercialisation et livraison aux promoteurs et collectivités</w:t>
        <w:br/>
        <w:t>5. Formation des collecteurs et suivi d'impact social</w:t>
        <w:br/>
        <w:t>L'activité la plus critique est la transformation (qualité et volume de production).</w:t>
      </w:r>
    </w:p>
    <w:p>
      <w:r>
        <w:t>Ressources clés :</w:t>
      </w:r>
    </w:p>
    <w:p>
      <w:r>
        <w:t>De quelles ressources avez-vous besoin ?</w:t>
      </w:r>
    </w:p>
    <w:p>
      <w:r>
        <w:t>Humaines : 35 employés (ingénieurs, techniciens, commerciaux, logisticiens), 150 collecteurs partenaires. Matérielles : usine de 800m² à Yopougon, 3 lignes de production (fusion-moulage), 5 camions de collecte, laboratoire de contrôle qualité. Immatérielles : brevet de technologie de fusion, certification ISO 14001 en cours, base de données de collecteurs géolocalisés.</w:t>
      </w:r>
    </w:p>
    <w:p>
      <w:r>
        <w:t>Quels sont les moyens spécifiquement dédiés à l'impact ?</w:t>
      </w:r>
    </w:p>
    <w:p>
      <w:r>
        <w:t>Budget impact dédié : 15% du CA (formation collecteurs, suivi familles relogées, mesure environnementale). Application mobile de suivi des collecteurs et de traçabilité des déchets. Partenariat avec l'Université de Cocody pour la mesure d'impact scientifique.</w:t>
      </w:r>
    </w:p>
    <w:p>
      <w:r>
        <w:t>Partenaires et Parties prenantes :</w:t>
      </w:r>
    </w:p>
    <w:p>
      <w:r>
        <w:t>Partenaires stratégiques :</w:t>
      </w:r>
    </w:p>
    <w:p>
      <w:r>
        <w:t>- SICOGI (Société Ivoirienne de Construction) : contrat-cadre pour fourniture de briques</w:t>
        <w:br/>
        <w:t>- Mairie de Yopougon : convention pour la collecte de plastique dans la commune</w:t>
        <w:br/>
        <w:t>- ANAGED (Agence Nationale de Gestion des Déchets) : agrément de collecte et traitement</w:t>
        <w:br/>
        <w:t>- Fournisseur de machines : WINKLER GmbH (Allemagne) pour les presses de moulage</w:t>
      </w:r>
    </w:p>
    <w:p>
      <w:r>
        <w:t>Parties prenantes :</w:t>
      </w:r>
    </w:p>
    <w:p>
      <w:r>
        <w:t>- AFD (Agence Française de Développement) : financement de l'extension usine</w:t>
        <w:br/>
        <w:t>- ONUDI : assistance technique pour le recyclage industriel</w:t>
        <w:br/>
        <w:t>- FDFP (Fonds de Développement de la Formation Prof.) : financement des formations collecteurs</w:t>
        <w:br/>
        <w:t>- Communautés locales de Yopougon et Abobo : sensibilisation et collecte</w:t>
      </w:r>
    </w:p>
    <w:p>
      <w:pPr>
        <w:pStyle w:val="Heading3"/>
      </w:pPr>
      <w:r>
        <w:t>IV. RELATION ET DISTRIBUTION (BMC)</w:t>
      </w:r>
    </w:p>
    <w:p>
      <w:r>
        <w:t>Canaux :</w:t>
      </w:r>
    </w:p>
    <w:p>
      <w:r>
        <w:t>Canaux d'acquisition : X Réseaux sociaux, X Recommandation, X Terrain / prospection</w:t>
      </w:r>
    </w:p>
    <w:p>
      <w:r>
        <w:t>Canal de vente principal : Force de vente directe (2 commerciaux B2B dédiés) + participation aux salons BTP (ARCHIBAT, PROMOTE).</w:t>
      </w:r>
    </w:p>
    <w:p>
      <w:r>
        <w:t>Canal de livraison : Livraison directe sur chantier avec nos 5 camions.</w:t>
      </w:r>
    </w:p>
    <w:p>
      <w:r>
        <w:t>Relation Client :</w:t>
      </w:r>
    </w:p>
    <w:p>
      <w:r>
        <w:t>Type de relation : X Personnalisée, X Assistance continue</w:t>
      </w:r>
    </w:p>
    <w:p>
      <w:r>
        <w:t>Qui gère la relation client aujourd'hui ? Le directeur commercial et un chargé de comptes dédié par client majeur.</w:t>
      </w:r>
    </w:p>
    <w:p>
      <w:r>
        <w:t>Après la vente : suivi qualité sur chantier, garantie de 10 ans sur les briques, service de remplacement, rapport d'impact trimestriel pour les clients institutionnels.</w:t>
      </w:r>
    </w:p>
    <w:p>
      <w:pPr>
        <w:pStyle w:val="Heading3"/>
      </w:pPr>
      <w:r>
        <w:t>V. MODÈLE ÉCONOMIQUE (BMC)</w:t>
      </w:r>
    </w:p>
    <w:p>
      <w:r>
        <w:t>Revenus :</w:t>
      </w:r>
    </w:p>
    <w:p>
      <w:r>
        <w:t>Produit 1 : Briques écologiques (pavement) – prix : 150 FCFA/unité – mode unique – commandes de 10 000 à 50 000 unités. CA prévu : 65% du total.</w:t>
        <w:br/>
        <w:t>Produit 2 : Parpaings écologiques – prix : 350 FCFA/unité – commandes de 5 000 à 20 000. CA prévu : 25% du total.</w:t>
        <w:br/>
        <w:t>Service 1 : Conseil en construction durable – forfait 500 000 FCFA/mission. CA prévu : 10%.</w:t>
        <w:br/>
        <w:t>Mode de paiement : 30% d'acompte, 70% à la livraison. Fréquence : commandes trimestrielles pour les gros clients, mensuelles pour les petits.</w:t>
      </w:r>
    </w:p>
    <w:p>
      <w:r>
        <w:t>Coûts :</w:t>
      </w:r>
    </w:p>
    <w:p>
      <w:r>
        <w:t>Coûts fixes mensuels : Loyer usine 1 500 000 FCFA, Salaires 8 750 000 FCFA, Électricité/eau 850 000 FCFA, Maintenance machines 400 000 FCFA, Marketing 300 000 FCFA, Assurances 200 000 FCFA. Total fixe : ~12 000 000 FCFA/mois.</w:t>
        <w:br/>
        <w:t>Coûts variables : Achat plastique aux collecteurs (40 FCFA/kg), énergie de transformation (15 FCFA/brique), emballage (5 FCFA/brique), transport (3 000 FCFA/m³). Le poste le plus lourd est les salaires (55% des charges fixes).</w:t>
      </w:r>
    </w:p>
    <w:p>
      <w:pPr>
        <w:pStyle w:val="Heading3"/>
      </w:pPr>
      <w:r>
        <w:t>VI. MESURE DE L'IMPACT ET RISQUES (SIC)</w:t>
      </w:r>
    </w:p>
    <w:p>
      <w:r>
        <w:t>Changements attendus :</w:t>
      </w:r>
    </w:p>
    <w:p>
      <w:r>
        <w:t>Changements à court terme (0-12 mois) :</w:t>
        <w:br/>
        <w:t>- 150 collecteurs formalisés avec contrats et revenus réguliers</w:t>
        <w:br/>
        <w:t>- 600 tonnes de plastique détournées des décharges</w:t>
        <w:br/>
        <w:t>- 50 familles relogées dans des logements construits avec nos briques</w:t>
      </w:r>
    </w:p>
    <w:p>
      <w:r>
        <w:t>Changements à moyen terme (1-3 ans) :</w:t>
        <w:br/>
        <w:t>- 500 collecteurs actifs, 2 000 familles logées</w:t>
        <w:br/>
        <w:t>- Réduction de 15% des déchets plastiques dans 3 communes pilotes</w:t>
        <w:br/>
        <w:t>- Création d'un centre de formation aux métiers verts (50 apprentis/an)</w:t>
      </w:r>
    </w:p>
    <w:p>
      <w:r>
        <w:t>Changements à long terme (3-5 ans) :</w:t>
        <w:br/>
        <w:t>- Modèle répliqué dans 3 pays d'Afrique de l'Ouest (Sénégal, Ghana, Burkina)</w:t>
        <w:br/>
        <w:t>- 10 000 familles logées, 2 000 emplois créés dans la filière</w:t>
        <w:br/>
        <w:t>- Contribution mesurable à la réduction de 20% de la pollution plastique à Abidjan</w:t>
      </w:r>
    </w:p>
    <w:p>
      <w:r>
        <w:t>Indicateurs :</w:t>
      </w:r>
    </w:p>
    <w:p>
      <w:r>
        <w:t>1. Tonnes de plastique recyclées/mois – cible 1 an : 50 tonnes/mois</w:t>
        <w:br/>
        <w:t>2. Nombre de familles logées grâce aux briques EcoBuild – cible 1 an : 200 familles</w:t>
        <w:br/>
        <w:t>3. Nombre de collecteurs formalisés avec revenus &gt; 75 000 FCFA/mois – cible 1 an : 150</w:t>
      </w:r>
    </w:p>
    <w:p>
      <w:r>
        <w:t>Méthodologie :</w:t>
      </w:r>
    </w:p>
    <w:p>
      <w:r>
        <w:t>Mesure mensuelle via application de suivi. Audit annuel par un cabinet indépendant (Deloitte CI). Enquêtes trimestrielles auprès des bénéficiaires. Reporting selon les standards IRIS+ du GIIN.</w:t>
      </w:r>
    </w:p>
    <w:p>
      <w:r>
        <w:t>Risques :</w:t>
      </w:r>
    </w:p>
    <w:p>
      <w:r>
        <w:t>Risques sociaux : Conditions de travail des collecteurs (atténuation : EPI fournis, formations HSE). Gentrification possible des quartiers rénovés (atténuation : ciblage des familles les plus vulnérables).</w:t>
        <w:br/>
        <w:t>Risques financiers : Dépendance aux commandes publiques (atténuation : diversification B2B privé). Volatilité du prix du plastique (atténuation : contrats long terme avec collecteurs).</w:t>
        <w:br/>
        <w:t>Risques culturels : Résistance à l'utilisation de matériaux recyclés dans la construction (atténuation : certifications techniques, démonstrations sur chantier, communication).</w:t>
      </w:r>
    </w:p>
    <w:p>
      <w:r>
        <w:t>Alignement :</w:t>
      </w:r>
    </w:p>
    <w:p>
      <w:r>
        <w:t>L'impact est : X Cœur du modèle</w:t>
      </w:r>
    </w:p>
    <w:p>
      <w:r>
        <w:t>Plus vous grandissez, l'impact : X Augmente</w:t>
      </w:r>
    </w:p>
    <w:p>
      <w:r>
        <w:t>Risque de conflit entre rentabilité et impact ? Faible. Notre modèle est intrinsèquement aligné : plus nous vendons de briques, plus nous recyclons de plastique et plus nous contribuons à des logements abordables. Le seul risque serait de prioriser des clients à forte marge (construction de luxe) au détriment du logement social, mais notre charte impose 70% minimum de production pour le logement social.</w:t>
      </w:r>
    </w:p>
    <w:p>
      <w:pPr>
        <w:pStyle w:val="Heading3"/>
      </w:pPr>
      <w:r>
        <w:t>VII. OBJECTIFS DE DÉVELOPPEMENT DURABLE (ODD)</w:t>
      </w:r>
    </w:p>
    <w:p>
      <w:r>
        <w:t>Quels Objectifs de Développement Durable (ODD) adresses-tu ?</w:t>
      </w:r>
    </w:p>
    <w:p>
      <w:r>
        <w:t>ODD 1 - Pas de pauvreté : X</w:t>
        <w:br/>
        <w:t>ODD 8 - Travail décent et croissance économique : X</w:t>
        <w:br/>
        <w:t>ODD 9 - Industrie, innovation, infrastructure : X</w:t>
        <w:br/>
        <w:t>ODD 11 - Villes et communautés durables : X</w:t>
        <w:br/>
        <w:t>ODD 12 - Consommation et production responsables : X</w:t>
        <w:br/>
        <w:t>ODD 13 - Mesures relatives à la lutte contre le climat : X</w:t>
      </w:r>
    </w:p>
    <w:p>
      <w:r>
        <w:t>Contribution concrète :</w:t>
      </w:r>
    </w:p>
    <w:p>
      <w:r>
        <w:t>ODD 1 : Nous sortons 150+ collecteurs de la précarité avec des revenus réguliers &gt; 75 000 FCFA/mois.</w:t>
        <w:br/>
        <w:t>ODD 8 : Nous créons 200 emplois directs et indirects dans la filière recyclage-construction.</w:t>
        <w:br/>
        <w:t>ODD 9 : Notre technologie brevetée de fusion-moulage est une innovation industrielle locale.</w:t>
        <w:br/>
        <w:t>ODD 11 : Nous contribuons à des logements abordables pour 2 000 familles en 3 ans.</w:t>
        <w:br/>
        <w:t>ODD 12 : Nous recyclons 600 tonnes de plastique/an dans un modèle d'économie circulaire.</w:t>
        <w:br/>
        <w:t>ODD 13 : Chaque tonne de plastique recyclée évite l'émission de 1,5 tonne de CO2.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