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25F0" w14:textId="554B1479" w:rsidR="00BB61EE" w:rsidRDefault="00BB61EE">
      <w:r>
        <w:t xml:space="preserve">This paragraph demonstrates IEEE citation behavior in running text. Prior work on distributed sensing architectures has shown strong gains in fault tolerance </w:t>
      </w:r>
      <w:sdt>
        <w:sdtPr>
          <w:id w:val="-261920525"/>
          <w:citation/>
        </w:sdtPr>
        <w:sdtContent>
          <w:r w:rsidR="002A52F8">
            <w:fldChar w:fldCharType="begin"/>
          </w:r>
          <w:r w:rsidR="002A52F8">
            <w:instrText xml:space="preserve"> CITATION Pat23 \l 1033 </w:instrText>
          </w:r>
          <w:r w:rsidR="002A52F8">
            <w:fldChar w:fldCharType="separate"/>
          </w:r>
          <w:r w:rsidR="00DF369B" w:rsidRPr="00DF369B">
            <w:rPr>
              <w:noProof/>
            </w:rPr>
            <w:t>[1]</w:t>
          </w:r>
          <w:r w:rsidR="002A52F8">
            <w:fldChar w:fldCharType="end"/>
          </w:r>
        </w:sdtContent>
      </w:sdt>
      <w:r>
        <w:t xml:space="preserve">, while follow-on studies explored edge inference optimization under constrained power budgets </w:t>
      </w:r>
      <w:sdt>
        <w:sdtPr>
          <w:id w:val="-1218356050"/>
          <w:citation/>
        </w:sdtPr>
        <w:sdtContent>
          <w:r w:rsidR="00356A61">
            <w:fldChar w:fldCharType="begin"/>
          </w:r>
          <w:r w:rsidR="00356A61">
            <w:instrText xml:space="preserve">CITATION Che24 \l 1033 </w:instrText>
          </w:r>
          <w:r w:rsidR="00356A61">
            <w:fldChar w:fldCharType="separate"/>
          </w:r>
          <w:r w:rsidR="00DF369B" w:rsidRPr="00DF369B">
            <w:rPr>
              <w:noProof/>
            </w:rPr>
            <w:t>[2]</w:t>
          </w:r>
          <w:r w:rsidR="00356A61">
            <w:fldChar w:fldCharType="end"/>
          </w:r>
        </w:sdtContent>
      </w:sdt>
      <w:r>
        <w:t xml:space="preserve">. More recent reviews discuss governance frameworks for enterprise AI deployment [3], secure document collaboration patterns </w:t>
      </w:r>
      <w:sdt>
        <w:sdtPr>
          <w:id w:val="-1891796242"/>
          <w:citation/>
        </w:sdtPr>
        <w:sdtContent>
          <w:r w:rsidR="00C4116F">
            <w:fldChar w:fldCharType="begin"/>
          </w:r>
          <w:r w:rsidR="001F5E1E">
            <w:instrText xml:space="preserve">CITATION Ibr24 \l 1033 </w:instrText>
          </w:r>
          <w:r w:rsidR="00C4116F">
            <w:fldChar w:fldCharType="separate"/>
          </w:r>
          <w:r w:rsidR="00DF369B" w:rsidRPr="00DF369B">
            <w:rPr>
              <w:noProof/>
            </w:rPr>
            <w:t>[3]</w:t>
          </w:r>
          <w:r w:rsidR="00C4116F">
            <w:fldChar w:fldCharType="end"/>
          </w:r>
        </w:sdtContent>
      </w:sdt>
      <w:r>
        <w:t>, and benchmarking methods for multimodal retrieval systems [5]. Together, these examples show how multiple numbered citations appear inline in IEEE style.</w:t>
      </w:r>
    </w:p>
    <w:p w14:paraId="16DFDC8D" w14:textId="77777777" w:rsidR="002A52F8" w:rsidRDefault="002A52F8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485205853"/>
        <w:docPartObj>
          <w:docPartGallery w:val="Bibliographies"/>
          <w:docPartUnique/>
        </w:docPartObj>
      </w:sdtPr>
      <w:sdtContent>
        <w:p w14:paraId="3590987C" w14:textId="70E7FA2E" w:rsidR="002A52F8" w:rsidRDefault="002A52F8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4B570E3E" w14:textId="77777777" w:rsidR="00DF369B" w:rsidRDefault="002A52F8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0" w:type="auto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05"/>
                <w:gridCol w:w="8955"/>
              </w:tblGrid>
              <w:tr w:rsidR="00DF369B" w14:paraId="246F65BD" w14:textId="77777777">
                <w:trPr>
                  <w:divId w:val="684290584"/>
                  <w:tblCellSpacing w:w="15" w:type="dxa"/>
                </w:trPr>
                <w:tc>
                  <w:tcPr>
                    <w:tcW w:w="360" w:type="dxa"/>
                    <w:hideMark/>
                  </w:tcPr>
                  <w:p w14:paraId="1DD63936" w14:textId="6B0C20E6" w:rsidR="00DF369B" w:rsidRDefault="00DF369B">
                    <w:pPr>
                      <w:pStyle w:val="NormalWeb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[1]</w:t>
                    </w:r>
                  </w:p>
                </w:tc>
                <w:tc>
                  <w:tcPr>
                    <w:tcW w:w="0" w:type="auto"/>
                    <w:vAlign w:val="center"/>
                    <w:hideMark/>
                  </w:tcPr>
                  <w:p w14:paraId="3E5D82CA" w14:textId="77777777" w:rsidR="00DF369B" w:rsidRDefault="00DF369B">
                    <w:pPr>
                      <w:pStyle w:val="NormalWeb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Patel and J. Morrison, "Resilient distributed sensing for industrial monitoring", </w:t>
                    </w:r>
                    <w:r>
                      <w:rPr>
                        <w:i/>
                        <w:iCs/>
                        <w:noProof/>
                      </w:rPr>
                      <w:t>Journal of Applied Systems Engineering</w:t>
                    </w:r>
                    <w:r>
                      <w:rPr>
                        <w:noProof/>
                      </w:rPr>
                      <w:t>, vol. 18, no. 2, 2023.</w:t>
                    </w:r>
                  </w:p>
                </w:tc>
              </w:tr>
              <w:tr w:rsidR="00DF369B" w14:paraId="66D1D393" w14:textId="77777777">
                <w:trPr>
                  <w:divId w:val="684290584"/>
                  <w:tblCellSpacing w:w="15" w:type="dxa"/>
                </w:trPr>
                <w:tc>
                  <w:tcPr>
                    <w:tcW w:w="360" w:type="dxa"/>
                    <w:hideMark/>
                  </w:tcPr>
                  <w:p w14:paraId="609EBBC8" w14:textId="77777777" w:rsidR="00DF369B" w:rsidRDefault="00DF369B">
                    <w:pPr>
                      <w:pStyle w:val="NormalWeb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[2]</w:t>
                    </w:r>
                  </w:p>
                </w:tc>
                <w:tc>
                  <w:tcPr>
                    <w:tcW w:w="0" w:type="auto"/>
                    <w:vAlign w:val="center"/>
                    <w:hideMark/>
                  </w:tcPr>
                  <w:p w14:paraId="4496C35E" w14:textId="77777777" w:rsidR="00DF369B" w:rsidRDefault="00DF369B">
                    <w:pPr>
                      <w:pStyle w:val="NormalWeb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L. Chen, M. Alvarez and R. Singh, "Power-aware edge inference optimization in low-resource environments", </w:t>
                    </w:r>
                    <w:r>
                      <w:rPr>
                        <w:i/>
                        <w:iCs/>
                        <w:noProof/>
                      </w:rPr>
                      <w:t>International Review of Embedded Intelligence</w:t>
                    </w:r>
                    <w:r>
                      <w:rPr>
                        <w:noProof/>
                      </w:rPr>
                      <w:t>, vol. 7, no. 4, 2024.</w:t>
                    </w:r>
                  </w:p>
                </w:tc>
              </w:tr>
              <w:tr w:rsidR="00DF369B" w14:paraId="4457689B" w14:textId="77777777">
                <w:trPr>
                  <w:divId w:val="684290584"/>
                  <w:tblCellSpacing w:w="15" w:type="dxa"/>
                </w:trPr>
                <w:tc>
                  <w:tcPr>
                    <w:tcW w:w="360" w:type="dxa"/>
                    <w:hideMark/>
                  </w:tcPr>
                  <w:p w14:paraId="1AAE93DC" w14:textId="77777777" w:rsidR="00DF369B" w:rsidRDefault="00DF369B">
                    <w:pPr>
                      <w:pStyle w:val="NormalWeb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[3]</w:t>
                    </w:r>
                  </w:p>
                </w:tc>
                <w:tc>
                  <w:tcPr>
                    <w:tcW w:w="0" w:type="auto"/>
                    <w:vAlign w:val="center"/>
                    <w:hideMark/>
                  </w:tcPr>
                  <w:p w14:paraId="366B1027" w14:textId="77777777" w:rsidR="00DF369B" w:rsidRDefault="00DF369B">
                    <w:pPr>
                      <w:pStyle w:val="NormalWeb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Ibrahim and K. Wallace, "Secure collaboration workflows for cloud-native document ecosystems", in </w:t>
                    </w:r>
                    <w:r>
                      <w:rPr>
                        <w:i/>
                        <w:iCs/>
                        <w:noProof/>
                      </w:rPr>
                      <w:t>Proceedings of the 2024 Symposium on Information Integrity</w:t>
                    </w:r>
                    <w:r>
                      <w:rPr>
                        <w:noProof/>
                      </w:rPr>
                      <w:t>, Seattle, WA, USA, 2024, pp. 144-152.</w:t>
                    </w:r>
                  </w:p>
                </w:tc>
              </w:tr>
            </w:tbl>
            <w:p w14:paraId="6854E43D" w14:textId="77777777" w:rsidR="00DF369B" w:rsidRDefault="00DF369B">
              <w:pPr>
                <w:divId w:val="684290584"/>
                <w:rPr>
                  <w:rFonts w:eastAsia="Times New Roman"/>
                  <w:noProof/>
                </w:rPr>
              </w:pPr>
            </w:p>
            <w:p w14:paraId="07369B33" w14:textId="1B28378E" w:rsidR="002A52F8" w:rsidRDefault="002A52F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A616CFA" w14:textId="77777777" w:rsidR="002A52F8" w:rsidRDefault="002A52F8"/>
    <w:p w14:paraId="297F1C1E" w14:textId="42B69AA3" w:rsidR="00BB61EE" w:rsidRDefault="00BB61EE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References</w:t>
      </w:r>
    </w:p>
    <w:p w14:paraId="0EB0680F" w14:textId="760F52C3" w:rsidR="00BB61EE" w:rsidRDefault="00BB61EE">
      <w:r>
        <w:t xml:space="preserve">[1] A. Patel and J. Morrison, “Resilient distributed sensing for industrial monitoring,” </w:t>
      </w:r>
      <w:r>
        <w:rPr>
          <w:i/>
          <w:iCs/>
        </w:rPr>
        <w:t>Journal of Applied Systems Engineering</w:t>
      </w:r>
      <w:r>
        <w:t>, vol. 18, no. 2, pp. 101–118, 2023.</w:t>
      </w:r>
    </w:p>
    <w:p w14:paraId="24E27D4D" w14:textId="77777777" w:rsidR="00BB61EE" w:rsidRDefault="00BB61EE">
      <w:r>
        <w:t xml:space="preserve">[2] L. Chen, M. Alvarez, and R. Singh, “Power-aware edge inference optimization in low-resource environments,” </w:t>
      </w:r>
      <w:r>
        <w:rPr>
          <w:i/>
          <w:iCs/>
        </w:rPr>
        <w:t>International Review of Embedded Intelligence</w:t>
      </w:r>
      <w:r>
        <w:t>, vol. 7, no. 4, pp. 55–72, 2024.</w:t>
      </w:r>
    </w:p>
    <w:p w14:paraId="7B2D97D8" w14:textId="77777777" w:rsidR="00BB61EE" w:rsidRDefault="00BB61EE">
      <w:r>
        <w:t xml:space="preserve">[3] E. Hoffman, “Governance models for enterprise AI adoption: A comparative survey,” </w:t>
      </w:r>
      <w:r>
        <w:rPr>
          <w:i/>
          <w:iCs/>
        </w:rPr>
        <w:t>Computing Policy Quarterly</w:t>
      </w:r>
      <w:r>
        <w:t>, vol. 12, no. 1, pp. 9–31, 2025.</w:t>
      </w:r>
    </w:p>
    <w:p w14:paraId="69F3EA55" w14:textId="77777777" w:rsidR="00BB61EE" w:rsidRDefault="00BB61EE">
      <w:r>
        <w:t xml:space="preserve">[4] S. Ibrahim and K. Wallace, “Secure collaboration workflows for cloud-native document ecosystems,” in </w:t>
      </w:r>
      <w:r>
        <w:rPr>
          <w:i/>
          <w:iCs/>
        </w:rPr>
        <w:t>Proceedings of the 2024 Symposium on Information Integrity</w:t>
      </w:r>
      <w:r>
        <w:t>, Seattle, WA, USA, 2024, pp. 144–152.</w:t>
      </w:r>
    </w:p>
    <w:p w14:paraId="58BC4C38" w14:textId="77777777" w:rsidR="00BB61EE" w:rsidRDefault="00BB61EE">
      <w:r>
        <w:lastRenderedPageBreak/>
        <w:t xml:space="preserve">[5] T. Novak, P. Roy, and H. Keller, “Benchmarking multimodal retrieval with heterogeneous enterprise corpora,” </w:t>
      </w:r>
      <w:proofErr w:type="spellStart"/>
      <w:r>
        <w:t>arXiv</w:t>
      </w:r>
      <w:proofErr w:type="spellEnd"/>
      <w:r>
        <w:t xml:space="preserve"> preprint arXiv:2501.12345, 2025.</w:t>
      </w:r>
    </w:p>
    <w:p w14:paraId="5FF716A9" w14:textId="77777777" w:rsidR="00F11B09" w:rsidRDefault="00F11B09"/>
    <w:sectPr w:rsidR="00F11B09" w:rsidSect="00BB6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EE"/>
    <w:rsid w:val="00067ADA"/>
    <w:rsid w:val="00194D27"/>
    <w:rsid w:val="001F5E1E"/>
    <w:rsid w:val="002243B4"/>
    <w:rsid w:val="002A52F8"/>
    <w:rsid w:val="00356A61"/>
    <w:rsid w:val="003D4352"/>
    <w:rsid w:val="00637D59"/>
    <w:rsid w:val="007053FC"/>
    <w:rsid w:val="00705439"/>
    <w:rsid w:val="00710DB3"/>
    <w:rsid w:val="008D7677"/>
    <w:rsid w:val="00A54883"/>
    <w:rsid w:val="00AB4881"/>
    <w:rsid w:val="00BB61EE"/>
    <w:rsid w:val="00C4116F"/>
    <w:rsid w:val="00D0590B"/>
    <w:rsid w:val="00DF369B"/>
    <w:rsid w:val="00E24F41"/>
    <w:rsid w:val="00E45B51"/>
    <w:rsid w:val="00F1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232FF"/>
  <w15:chartTrackingRefBased/>
  <w15:docId w15:val="{81F8A2F1-63DF-4225-B902-703E66B5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52F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.xsl" StyleName="IEEE Reference Guide version 11.29.2023" Version="1.0">
  <b:Source>
    <b:Tag>Pat23</b:Tag>
    <b:SourceType>JournalArticle</b:SourceType>
    <b:Guid>{0C23BF14-F4EC-4AF6-B00A-512A56DB1203}</b:Guid>
    <b:Title>Resilient distributed sensing for industrial monitoring</b:Title>
    <b:Year>2023</b:Year>
    <b:Volume>18</b:Volume>
    <b:Pages>101–118</b:Pages>
    <b:Author>
      <b:Author>
        <b:NameList>
          <b:Person>
            <b:Last>Patel</b:Last>
            <b:First>A.</b:First>
          </b:Person>
          <b:Person>
            <b:Last>Morrison</b:Last>
            <b:First>J.</b:First>
          </b:Person>
        </b:NameList>
      </b:Author>
    </b:Author>
    <b:JournalName>Journal of Applied Systems Engineering</b:JournalName>
    <b:Issue>2</b:Issue>
    <b:RefOrder>1</b:RefOrder>
  </b:Source>
  <b:Source>
    <b:Tag>Che24</b:Tag>
    <b:SourceType>JournalArticle</b:SourceType>
    <b:Guid>{F4EEFB98-0E92-45D7-AA8F-CF6C8EB10859}</b:Guid>
    <b:Author>
      <b:Author>
        <b:NameList>
          <b:Person>
            <b:Last>Chen</b:Last>
            <b:First>L.</b:First>
          </b:Person>
          <b:Person>
            <b:Last>Alvarez</b:Last>
            <b:First>M.</b:First>
          </b:Person>
          <b:Person>
            <b:Last>Singh</b:Last>
            <b:First>R.</b:First>
          </b:Person>
        </b:NameList>
      </b:Author>
    </b:Author>
    <b:Title>Power-aware edge inference optimization in low-resource environments</b:Title>
    <b:JournalName>International Review of Embedded Intelligence</b:JournalName>
    <b:Year>2024</b:Year>
    <b:Pages>55–72</b:Pages>
    <b:Volume>7</b:Volume>
    <b:Issue>4</b:Issue>
    <b:RefOrder>2</b:RefOrder>
  </b:Source>
  <b:Source>
    <b:Tag>Ibr24</b:Tag>
    <b:SourceType>ConferenceProceedings</b:SourceType>
    <b:Guid>{3CD9CC7E-4246-4707-899B-BF5A18C266D0}</b:Guid>
    <b:Title>Secure collaboration workflows for cloud-native document ecosystems</b:Title>
    <b:City>Seattle, WA, USA</b:City>
    <b:Year>2024</b:Year>
    <b:Pages>144-152</b:Pages>
    <b:Author>
      <b:Author>
        <b:NameList>
          <b:Person>
            <b:Last>Ibrahim</b:Last>
            <b:First>S.</b:First>
          </b:Person>
          <b:Person>
            <b:Last>Wallace</b:Last>
            <b:First>K.</b:First>
          </b:Person>
        </b:NameList>
      </b:Author>
    </b:Author>
    <b:ConferenceName>Proceedings of the 2024 Symposium on Information Integrity</b:ConferenceName>
    <b:RefOrder>3</b:RefOrder>
  </b:Source>
</b:Sources>
</file>

<file path=customXml/itemProps1.xml><?xml version="1.0" encoding="utf-8"?>
<ds:datastoreItem xmlns:ds="http://schemas.openxmlformats.org/officeDocument/2006/customXml" ds:itemID="{8C1FF284-825A-4598-AF32-E0B77908A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Fisher</dc:creator>
  <cp:keywords/>
  <dc:description/>
  <cp:lastModifiedBy>John Fisher</cp:lastModifiedBy>
  <cp:revision>14</cp:revision>
  <dcterms:created xsi:type="dcterms:W3CDTF">2026-05-30T19:49:00Z</dcterms:created>
  <dcterms:modified xsi:type="dcterms:W3CDTF">2026-05-30T21:59:00Z</dcterms:modified>
</cp:coreProperties>
</file>