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C6E75" w14:textId="77777777" w:rsidR="007F4F30" w:rsidRDefault="007F4F30" w:rsidP="007F4F30">
      <w:pPr>
        <w:pStyle w:val="Photo"/>
      </w:pPr>
    </w:p>
    <w:p w14:paraId="2F36356D" w14:textId="77777777" w:rsidR="007F4F30" w:rsidRDefault="007F4F30" w:rsidP="007F4F30">
      <w:pPr>
        <w:pStyle w:val="Photo"/>
      </w:pPr>
    </w:p>
    <w:p w14:paraId="4DAC75E8" w14:textId="77777777" w:rsidR="007F4F30" w:rsidRDefault="007F4F30" w:rsidP="007F4F30">
      <w:pPr>
        <w:pStyle w:val="Photo"/>
      </w:pPr>
    </w:p>
    <w:p w14:paraId="6C3420EB" w14:textId="77777777" w:rsidR="007F4F30" w:rsidRDefault="007F4F30" w:rsidP="007F4F30">
      <w:pPr>
        <w:pStyle w:val="Photo"/>
      </w:pPr>
    </w:p>
    <w:p w14:paraId="26DFB6D5" w14:textId="77777777" w:rsidR="007F4F30" w:rsidRDefault="007F4F30" w:rsidP="007F4F30">
      <w:pPr>
        <w:pStyle w:val="Photo"/>
      </w:pPr>
      <w:r>
        <w:rPr>
          <w:noProof/>
        </w:rPr>
        <w:drawing>
          <wp:inline distT="0" distB="0" distL="0" distR="0" wp14:anchorId="690EC87F" wp14:editId="772EA852">
            <wp:extent cx="2724150" cy="1743075"/>
            <wp:effectExtent l="0" t="0" r="0" b="9525"/>
            <wp:docPr id="4" name="Picture 4" descr="5th generation mobile network (5G)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th generation mobile network (5G) log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24150" cy="1743075"/>
                    </a:xfrm>
                    <a:prstGeom prst="rect">
                      <a:avLst/>
                    </a:prstGeom>
                    <a:noFill/>
                    <a:ln>
                      <a:noFill/>
                    </a:ln>
                  </pic:spPr>
                </pic:pic>
              </a:graphicData>
            </a:graphic>
          </wp:inline>
        </w:drawing>
      </w:r>
    </w:p>
    <w:p w14:paraId="6F75CCBD" w14:textId="77777777" w:rsidR="007F4F30" w:rsidRDefault="007F4F30" w:rsidP="007F4F30">
      <w:pPr>
        <w:pStyle w:val="Title"/>
      </w:pPr>
    </w:p>
    <w:p w14:paraId="153C53D1" w14:textId="2CB66E93" w:rsidR="007F4F30" w:rsidRDefault="007F4F30" w:rsidP="007F4F30">
      <w:pPr>
        <w:pStyle w:val="Title"/>
      </w:pPr>
      <w:r>
        <w:t>5G lighting speed</w:t>
      </w:r>
      <w:r>
        <w:t xml:space="preserve"> </w:t>
      </w:r>
      <w:r w:rsidRPr="007F4F30">
        <w:t>and the Challenges of mm</w:t>
      </w:r>
      <w:r>
        <w:t>-</w:t>
      </w:r>
      <w:r w:rsidRPr="007F4F30">
        <w:t>Waves</w:t>
      </w:r>
    </w:p>
    <w:p w14:paraId="466834CB" w14:textId="77777777" w:rsidR="007F4F30" w:rsidRPr="00D5413C" w:rsidRDefault="007F4F30" w:rsidP="007F4F30">
      <w:pPr>
        <w:pStyle w:val="Subtitle"/>
      </w:pPr>
      <w:r>
        <w:t>lighting speed</w:t>
      </w:r>
    </w:p>
    <w:p w14:paraId="69FFEFF3" w14:textId="3A910163" w:rsidR="007F4F30" w:rsidRDefault="007F4F30" w:rsidP="007F4F30">
      <w:pPr>
        <w:ind w:left="360"/>
      </w:pPr>
      <w:r>
        <w:t xml:space="preserve">                               </w:t>
      </w:r>
      <w:r>
        <w:t>Jeff Fitih and Steven Jenkins | Comp Networking |</w:t>
      </w:r>
      <w:r w:rsidRPr="00D5413C">
        <w:t xml:space="preserve"> </w:t>
      </w:r>
      <w:r>
        <w:t>04/23/2019</w:t>
      </w:r>
    </w:p>
    <w:p w14:paraId="51089C6A" w14:textId="77777777" w:rsidR="007F4F30" w:rsidRDefault="007F4F30" w:rsidP="007F4F30">
      <w:pPr>
        <w:ind w:left="360"/>
        <w:rPr>
          <w:rFonts w:asciiTheme="majorHAnsi" w:eastAsiaTheme="majorEastAsia" w:hAnsiTheme="majorHAnsi" w:cstheme="majorBidi"/>
          <w:b/>
          <w:bCs/>
          <w:caps/>
          <w:color w:val="2F5496" w:themeColor="accent1" w:themeShade="BF"/>
          <w:sz w:val="24"/>
        </w:rPr>
      </w:pPr>
    </w:p>
    <w:p w14:paraId="1AF02703" w14:textId="77777777" w:rsidR="007F4F30" w:rsidRDefault="007F4F30" w:rsidP="007F4F30">
      <w:pPr>
        <w:ind w:left="360"/>
        <w:rPr>
          <w:rFonts w:asciiTheme="majorHAnsi" w:eastAsiaTheme="majorEastAsia" w:hAnsiTheme="majorHAnsi" w:cstheme="majorBidi"/>
          <w:b/>
          <w:bCs/>
          <w:caps/>
          <w:color w:val="2F5496" w:themeColor="accent1" w:themeShade="BF"/>
          <w:sz w:val="24"/>
        </w:rPr>
      </w:pPr>
    </w:p>
    <w:p w14:paraId="6E881D9D" w14:textId="77777777" w:rsidR="007F4F30" w:rsidRDefault="007F4F30" w:rsidP="007F4F30">
      <w:pPr>
        <w:ind w:left="360"/>
        <w:rPr>
          <w:rFonts w:asciiTheme="majorHAnsi" w:eastAsiaTheme="majorEastAsia" w:hAnsiTheme="majorHAnsi" w:cstheme="majorBidi"/>
          <w:b/>
          <w:bCs/>
          <w:caps/>
          <w:color w:val="2F5496" w:themeColor="accent1" w:themeShade="BF"/>
          <w:sz w:val="24"/>
        </w:rPr>
      </w:pPr>
    </w:p>
    <w:p w14:paraId="49FDC4BE" w14:textId="77777777" w:rsidR="007F4F30" w:rsidRDefault="007F4F30" w:rsidP="007F4F30">
      <w:pPr>
        <w:ind w:left="360"/>
        <w:rPr>
          <w:rFonts w:asciiTheme="majorHAnsi" w:eastAsiaTheme="majorEastAsia" w:hAnsiTheme="majorHAnsi" w:cstheme="majorBidi"/>
          <w:b/>
          <w:bCs/>
          <w:caps/>
          <w:color w:val="2F5496" w:themeColor="accent1" w:themeShade="BF"/>
          <w:sz w:val="24"/>
        </w:rPr>
      </w:pPr>
    </w:p>
    <w:p w14:paraId="47613433" w14:textId="77777777" w:rsidR="007F4F30" w:rsidRDefault="007F4F30" w:rsidP="007F4F30">
      <w:pPr>
        <w:ind w:left="360"/>
        <w:rPr>
          <w:rFonts w:asciiTheme="majorHAnsi" w:eastAsiaTheme="majorEastAsia" w:hAnsiTheme="majorHAnsi" w:cstheme="majorBidi"/>
          <w:b/>
          <w:bCs/>
          <w:caps/>
          <w:color w:val="2F5496" w:themeColor="accent1" w:themeShade="BF"/>
          <w:sz w:val="24"/>
        </w:rPr>
      </w:pPr>
    </w:p>
    <w:p w14:paraId="19A2A30B" w14:textId="77777777" w:rsidR="007F4F30" w:rsidRDefault="007F4F30" w:rsidP="007F4F30">
      <w:pPr>
        <w:ind w:left="360"/>
        <w:rPr>
          <w:rFonts w:asciiTheme="majorHAnsi" w:eastAsiaTheme="majorEastAsia" w:hAnsiTheme="majorHAnsi" w:cstheme="majorBidi"/>
          <w:b/>
          <w:bCs/>
          <w:caps/>
          <w:color w:val="2F5496" w:themeColor="accent1" w:themeShade="BF"/>
          <w:sz w:val="24"/>
        </w:rPr>
      </w:pPr>
    </w:p>
    <w:p w14:paraId="630127B1" w14:textId="77777777" w:rsidR="007F4F30" w:rsidRDefault="007F4F30" w:rsidP="007F4F30">
      <w:pPr>
        <w:ind w:left="360"/>
        <w:rPr>
          <w:rFonts w:asciiTheme="majorHAnsi" w:eastAsiaTheme="majorEastAsia" w:hAnsiTheme="majorHAnsi" w:cstheme="majorBidi"/>
          <w:b/>
          <w:bCs/>
          <w:caps/>
          <w:color w:val="2F5496" w:themeColor="accent1" w:themeShade="BF"/>
          <w:sz w:val="24"/>
        </w:rPr>
      </w:pPr>
    </w:p>
    <w:p w14:paraId="03D641C4" w14:textId="77777777" w:rsidR="007F4F30" w:rsidRDefault="007F4F30" w:rsidP="007F4F30">
      <w:pPr>
        <w:ind w:left="360"/>
        <w:rPr>
          <w:rFonts w:asciiTheme="majorHAnsi" w:eastAsiaTheme="majorEastAsia" w:hAnsiTheme="majorHAnsi" w:cstheme="majorBidi"/>
          <w:b/>
          <w:bCs/>
          <w:caps/>
          <w:color w:val="2F5496" w:themeColor="accent1" w:themeShade="BF"/>
          <w:sz w:val="24"/>
        </w:rPr>
      </w:pPr>
    </w:p>
    <w:p w14:paraId="7E2063B5" w14:textId="77777777" w:rsidR="007F4F30" w:rsidRDefault="007F4F30" w:rsidP="007F4F30">
      <w:pPr>
        <w:ind w:left="360"/>
        <w:rPr>
          <w:rFonts w:asciiTheme="majorHAnsi" w:eastAsiaTheme="majorEastAsia" w:hAnsiTheme="majorHAnsi" w:cstheme="majorBidi"/>
          <w:b/>
          <w:bCs/>
          <w:caps/>
          <w:color w:val="auto"/>
          <w:sz w:val="24"/>
        </w:rPr>
      </w:pPr>
    </w:p>
    <w:p w14:paraId="08711DCA" w14:textId="5F681391" w:rsidR="007F4F30" w:rsidRDefault="007F4F30" w:rsidP="00D6765C">
      <w:pPr>
        <w:rPr>
          <w:rFonts w:asciiTheme="majorHAnsi" w:eastAsiaTheme="majorEastAsia" w:hAnsiTheme="majorHAnsi" w:cstheme="majorBidi"/>
          <w:b/>
          <w:bCs/>
          <w:caps/>
          <w:color w:val="auto"/>
          <w:sz w:val="24"/>
        </w:rPr>
      </w:pPr>
    </w:p>
    <w:p w14:paraId="22ACF142" w14:textId="77777777" w:rsidR="007F4F30" w:rsidRDefault="007F4F30" w:rsidP="007F4F30">
      <w:pPr>
        <w:ind w:left="360"/>
        <w:rPr>
          <w:rFonts w:asciiTheme="majorHAnsi" w:eastAsiaTheme="majorEastAsia" w:hAnsiTheme="majorHAnsi" w:cstheme="majorBidi"/>
          <w:b/>
          <w:bCs/>
          <w:caps/>
          <w:color w:val="auto"/>
          <w:sz w:val="24"/>
        </w:rPr>
      </w:pPr>
    </w:p>
    <w:p w14:paraId="1AA52F78" w14:textId="3B9E1DB3" w:rsidR="007F4F30" w:rsidRPr="007F4F30" w:rsidRDefault="007F4F30" w:rsidP="007F4F30">
      <w:pPr>
        <w:ind w:left="360"/>
        <w:rPr>
          <w:rFonts w:asciiTheme="majorHAnsi" w:eastAsiaTheme="majorEastAsia" w:hAnsiTheme="majorHAnsi" w:cstheme="majorBidi"/>
          <w:b/>
          <w:bCs/>
          <w:caps/>
          <w:color w:val="auto"/>
          <w:sz w:val="24"/>
        </w:rPr>
      </w:pPr>
      <w:r w:rsidRPr="007F4F30">
        <w:rPr>
          <w:rFonts w:asciiTheme="majorHAnsi" w:eastAsiaTheme="majorEastAsia" w:hAnsiTheme="majorHAnsi" w:cstheme="majorBidi"/>
          <w:b/>
          <w:bCs/>
          <w:caps/>
          <w:color w:val="auto"/>
          <w:sz w:val="24"/>
        </w:rPr>
        <w:t>What's the Frequency?</w:t>
      </w:r>
    </w:p>
    <w:p w14:paraId="4E1AE18A" w14:textId="77777777" w:rsidR="007F4F30" w:rsidRPr="007F4F30" w:rsidRDefault="007F4F30" w:rsidP="007F4F30">
      <w:pPr>
        <w:ind w:left="360"/>
        <w:rPr>
          <w:color w:val="auto"/>
        </w:rPr>
      </w:pPr>
      <w:r w:rsidRPr="007F4F30">
        <w:rPr>
          <w:color w:val="auto"/>
        </w:rPr>
        <w:t>5G primarily runs in two kinds of airwaves: below and above 6GHz.</w:t>
      </w:r>
    </w:p>
    <w:p w14:paraId="784B47E4" w14:textId="77777777" w:rsidR="007F4F30" w:rsidRPr="007F4F30" w:rsidRDefault="007F4F30" w:rsidP="007F4F30">
      <w:pPr>
        <w:ind w:left="360"/>
        <w:rPr>
          <w:color w:val="auto"/>
        </w:rPr>
      </w:pPr>
      <w:r w:rsidRPr="007F4F30">
        <w:rPr>
          <w:color w:val="auto"/>
        </w:rPr>
        <w:t xml:space="preserve">Low-frequency 5G networks, which use existing cellular and Wi-Fi bands, take advantage of more flexible encoding and bigger channel sizes to achieve speeds 25-50% better than LTE, according to a presentation by T-Mobile exec Karri </w:t>
      </w:r>
      <w:proofErr w:type="spellStart"/>
      <w:r w:rsidRPr="007F4F30">
        <w:rPr>
          <w:color w:val="auto"/>
        </w:rPr>
        <w:t>Kuoppamaki</w:t>
      </w:r>
      <w:proofErr w:type="spellEnd"/>
      <w:r w:rsidRPr="007F4F30">
        <w:rPr>
          <w:color w:val="auto"/>
        </w:rPr>
        <w:t xml:space="preserve">. Those networks can cover the same distances as existing cellular networks and generally won't need additional cell sites. Sprint, for example, is setting up </w:t>
      </w:r>
      <w:proofErr w:type="gramStart"/>
      <w:r w:rsidRPr="007F4F30">
        <w:rPr>
          <w:color w:val="auto"/>
        </w:rPr>
        <w:t>all of</w:t>
      </w:r>
      <w:proofErr w:type="gramEnd"/>
      <w:r w:rsidRPr="007F4F30">
        <w:rPr>
          <w:color w:val="auto"/>
        </w:rPr>
        <w:t xml:space="preserve"> its new 4G cell sites as 5G-ready, and it'll just flip the switch when the rest of its network is prepared.</w:t>
      </w:r>
    </w:p>
    <w:p w14:paraId="7B11F115" w14:textId="77777777" w:rsidR="007F4F30" w:rsidRPr="007F4F30" w:rsidRDefault="007F4F30" w:rsidP="007F4F30">
      <w:pPr>
        <w:ind w:left="360"/>
        <w:rPr>
          <w:color w:val="auto"/>
        </w:rPr>
      </w:pPr>
      <w:r w:rsidRPr="007F4F30">
        <w:rPr>
          <w:color w:val="auto"/>
        </w:rPr>
        <w:t>The real 5G innovation is happening at higher frequencies, known as millimeter wave. Down in the existing cellular bands, only relatively narrow channels are available because that spectrum is so busy and heavily used. But up at 28Ghz and 39Ghz, there are big, broad swathes of spectrum available to create big channels for very high speeds.</w:t>
      </w:r>
    </w:p>
    <w:p w14:paraId="7A5AAB2F" w14:textId="77777777" w:rsidR="007F4F30" w:rsidRPr="007F4F30" w:rsidRDefault="007F4F30" w:rsidP="007F4F30">
      <w:pPr>
        <w:ind w:left="360"/>
        <w:rPr>
          <w:color w:val="auto"/>
        </w:rPr>
      </w:pPr>
      <w:r w:rsidRPr="007F4F30">
        <w:rPr>
          <w:color w:val="auto"/>
        </w:rPr>
        <w:t xml:space="preserve">Those bands have been used before for backhaul, connecting base stations to remote Internet links. But they haven't been used for consumer devices before, because the handheld processing power and miniaturized antennas weren't available. Millimeter wave signals also drop off faster with distance than lower-frequency signals do, and the massive amount of data they transfer will require more connections to the landline Internet. So cellular providers will have to install more, smaller, lower-power base stations rather than use existing powerful </w:t>
      </w:r>
      <w:proofErr w:type="spellStart"/>
      <w:r w:rsidRPr="007F4F30">
        <w:rPr>
          <w:color w:val="auto"/>
        </w:rPr>
        <w:t>macrocells</w:t>
      </w:r>
      <w:proofErr w:type="spellEnd"/>
      <w:r w:rsidRPr="007F4F30">
        <w:rPr>
          <w:color w:val="auto"/>
        </w:rPr>
        <w:t xml:space="preserve"> to offer the multi-gigabit speeds that millimeter wave networks promise.</w:t>
      </w:r>
    </w:p>
    <w:p w14:paraId="03663452" w14:textId="77777777" w:rsidR="007F4F30" w:rsidRPr="007F4F30" w:rsidRDefault="007F4F30" w:rsidP="007F4F30">
      <w:pPr>
        <w:ind w:left="360"/>
        <w:rPr>
          <w:color w:val="auto"/>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124"/>
        <w:gridCol w:w="3624"/>
        <w:gridCol w:w="1792"/>
        <w:gridCol w:w="1804"/>
      </w:tblGrid>
      <w:tr w:rsidR="007F4F30" w:rsidRPr="007F4F30" w14:paraId="3CD991DD" w14:textId="77777777" w:rsidTr="00FA55F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2F1E637" w14:textId="77777777" w:rsidR="007F4F30" w:rsidRPr="007F4F30" w:rsidRDefault="007F4F30" w:rsidP="00FA55FB">
            <w:pPr>
              <w:ind w:left="360"/>
              <w:rPr>
                <w:b/>
                <w:bCs/>
                <w:color w:val="auto"/>
              </w:rPr>
            </w:pPr>
            <w:r w:rsidRPr="007F4F30">
              <w:rPr>
                <w:b/>
                <w:bCs/>
                <w:color w:val="auto"/>
              </w:rPr>
              <w:t>Capability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51976D8" w14:textId="77777777" w:rsidR="007F4F30" w:rsidRPr="007F4F30" w:rsidRDefault="007F4F30" w:rsidP="00FA55FB">
            <w:pPr>
              <w:ind w:left="360"/>
              <w:rPr>
                <w:b/>
                <w:bCs/>
                <w:color w:val="auto"/>
              </w:rPr>
            </w:pPr>
            <w:r w:rsidRPr="007F4F30">
              <w:rPr>
                <w:b/>
                <w:bCs/>
                <w:color w:val="auto"/>
              </w:rPr>
              <w:t>Description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CF0EC0E" w14:textId="77777777" w:rsidR="007F4F30" w:rsidRPr="007F4F30" w:rsidRDefault="007F4F30" w:rsidP="00FA55FB">
            <w:pPr>
              <w:ind w:left="360"/>
              <w:rPr>
                <w:b/>
                <w:bCs/>
                <w:color w:val="auto"/>
              </w:rPr>
            </w:pPr>
            <w:r w:rsidRPr="007F4F30">
              <w:rPr>
                <w:b/>
                <w:bCs/>
                <w:color w:val="auto"/>
              </w:rPr>
              <w:t>5G target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19C8651" w14:textId="77777777" w:rsidR="007F4F30" w:rsidRPr="007F4F30" w:rsidRDefault="007F4F30" w:rsidP="00FA55FB">
            <w:pPr>
              <w:ind w:left="360"/>
              <w:rPr>
                <w:b/>
                <w:bCs/>
                <w:color w:val="auto"/>
              </w:rPr>
            </w:pPr>
            <w:r w:rsidRPr="007F4F30">
              <w:rPr>
                <w:b/>
                <w:bCs/>
                <w:color w:val="auto"/>
              </w:rPr>
              <w:t>Usage scenario</w:t>
            </w:r>
          </w:p>
        </w:tc>
      </w:tr>
      <w:tr w:rsidR="007F4F30" w:rsidRPr="007F4F30" w14:paraId="5CE551F8" w14:textId="77777777" w:rsidTr="00FA55F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BDAD38" w14:textId="77777777" w:rsidR="007F4F30" w:rsidRPr="007F4F30" w:rsidRDefault="007F4F30" w:rsidP="00FA55FB">
            <w:pPr>
              <w:ind w:left="360"/>
              <w:rPr>
                <w:color w:val="auto"/>
              </w:rPr>
            </w:pPr>
            <w:r w:rsidRPr="007F4F30">
              <w:rPr>
                <w:color w:val="auto"/>
              </w:rPr>
              <w:t>Peak data rate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AB0054" w14:textId="77777777" w:rsidR="007F4F30" w:rsidRPr="007F4F30" w:rsidRDefault="007F4F30" w:rsidP="00FA55FB">
            <w:pPr>
              <w:ind w:left="360"/>
              <w:rPr>
                <w:color w:val="auto"/>
              </w:rPr>
            </w:pPr>
            <w:r w:rsidRPr="007F4F30">
              <w:rPr>
                <w:color w:val="auto"/>
              </w:rPr>
              <w:t>Maximum achievable data rate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387F32" w14:textId="77777777" w:rsidR="007F4F30" w:rsidRPr="007F4F30" w:rsidRDefault="007F4F30" w:rsidP="00FA55FB">
            <w:pPr>
              <w:ind w:left="360"/>
              <w:rPr>
                <w:color w:val="auto"/>
              </w:rPr>
            </w:pPr>
            <w:r w:rsidRPr="007F4F30">
              <w:rPr>
                <w:color w:val="auto"/>
              </w:rPr>
              <w:t>20 Gbit/s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746221" w14:textId="77777777" w:rsidR="007F4F30" w:rsidRPr="007F4F30" w:rsidRDefault="007F4F30" w:rsidP="00FA55FB">
            <w:pPr>
              <w:ind w:left="360"/>
              <w:rPr>
                <w:color w:val="auto"/>
              </w:rPr>
            </w:pPr>
            <w:proofErr w:type="spellStart"/>
            <w:r w:rsidRPr="007F4F30">
              <w:rPr>
                <w:color w:val="auto"/>
              </w:rPr>
              <w:t>eMBB</w:t>
            </w:r>
            <w:proofErr w:type="spellEnd"/>
          </w:p>
        </w:tc>
      </w:tr>
      <w:tr w:rsidR="007F4F30" w:rsidRPr="007F4F30" w14:paraId="6CBFA810" w14:textId="77777777" w:rsidTr="00FA55F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8689F5" w14:textId="77777777" w:rsidR="007F4F30" w:rsidRPr="007F4F30" w:rsidRDefault="007F4F30" w:rsidP="00FA55FB">
            <w:pPr>
              <w:ind w:left="360"/>
              <w:rPr>
                <w:color w:val="auto"/>
              </w:rPr>
            </w:pPr>
            <w:r w:rsidRPr="007F4F30">
              <w:rPr>
                <w:color w:val="auto"/>
              </w:rPr>
              <w:t>User experienced data rate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67674E" w14:textId="77777777" w:rsidR="007F4F30" w:rsidRPr="007F4F30" w:rsidRDefault="007F4F30" w:rsidP="00FA55FB">
            <w:pPr>
              <w:ind w:left="360"/>
              <w:rPr>
                <w:color w:val="auto"/>
              </w:rPr>
            </w:pPr>
            <w:r w:rsidRPr="007F4F30">
              <w:rPr>
                <w:color w:val="auto"/>
              </w:rPr>
              <w:t>Achievable data rate across the coverage area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F2D302" w14:textId="77777777" w:rsidR="007F4F30" w:rsidRPr="007F4F30" w:rsidRDefault="007F4F30" w:rsidP="00FA55FB">
            <w:pPr>
              <w:ind w:left="360"/>
              <w:rPr>
                <w:color w:val="auto"/>
              </w:rPr>
            </w:pPr>
            <w:r w:rsidRPr="007F4F30">
              <w:rPr>
                <w:color w:val="auto"/>
              </w:rPr>
              <w:t>1 Gbit/s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95CBFD" w14:textId="77777777" w:rsidR="007F4F30" w:rsidRPr="007F4F30" w:rsidRDefault="007F4F30" w:rsidP="00FA55FB">
            <w:pPr>
              <w:ind w:left="360"/>
              <w:rPr>
                <w:color w:val="auto"/>
              </w:rPr>
            </w:pPr>
            <w:proofErr w:type="spellStart"/>
            <w:r w:rsidRPr="007F4F30">
              <w:rPr>
                <w:color w:val="auto"/>
              </w:rPr>
              <w:t>eMBB</w:t>
            </w:r>
            <w:proofErr w:type="spellEnd"/>
          </w:p>
        </w:tc>
      </w:tr>
      <w:tr w:rsidR="007F4F30" w:rsidRPr="007F4F30" w14:paraId="2E084FBC" w14:textId="77777777" w:rsidTr="00FA55F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9F5119" w14:textId="77777777" w:rsidR="007F4F30" w:rsidRPr="007F4F30" w:rsidRDefault="007F4F30" w:rsidP="00FA55FB">
            <w:pPr>
              <w:ind w:left="360"/>
              <w:rPr>
                <w:color w:val="auto"/>
              </w:rPr>
            </w:pPr>
            <w:r w:rsidRPr="007F4F30">
              <w:rPr>
                <w:color w:val="auto"/>
              </w:rPr>
              <w:t>Latency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F6D31E" w14:textId="77777777" w:rsidR="007F4F30" w:rsidRPr="007F4F30" w:rsidRDefault="007F4F30" w:rsidP="00FA55FB">
            <w:pPr>
              <w:ind w:left="360"/>
              <w:rPr>
                <w:color w:val="auto"/>
              </w:rPr>
            </w:pPr>
            <w:r w:rsidRPr="007F4F30">
              <w:rPr>
                <w:color w:val="auto"/>
              </w:rPr>
              <w:t>Radio network contribution to packet travel time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0E1817" w14:textId="77777777" w:rsidR="007F4F30" w:rsidRPr="007F4F30" w:rsidRDefault="007F4F30" w:rsidP="00FA55FB">
            <w:pPr>
              <w:ind w:left="360"/>
              <w:rPr>
                <w:color w:val="auto"/>
              </w:rPr>
            </w:pPr>
            <w:r w:rsidRPr="007F4F30">
              <w:rPr>
                <w:color w:val="auto"/>
              </w:rPr>
              <w:t xml:space="preserve">1 </w:t>
            </w:r>
            <w:proofErr w:type="spellStart"/>
            <w:r w:rsidRPr="007F4F30">
              <w:rPr>
                <w:color w:val="auto"/>
              </w:rPr>
              <w:t>ms</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BEFD4E" w14:textId="77777777" w:rsidR="007F4F30" w:rsidRPr="007F4F30" w:rsidRDefault="007F4F30" w:rsidP="00FA55FB">
            <w:pPr>
              <w:ind w:left="360"/>
              <w:rPr>
                <w:color w:val="auto"/>
              </w:rPr>
            </w:pPr>
            <w:r w:rsidRPr="007F4F30">
              <w:rPr>
                <w:color w:val="auto"/>
              </w:rPr>
              <w:t>URLLC</w:t>
            </w:r>
          </w:p>
        </w:tc>
      </w:tr>
      <w:tr w:rsidR="007F4F30" w:rsidRPr="007F4F30" w14:paraId="206802EC" w14:textId="77777777" w:rsidTr="00FA55F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E7B432" w14:textId="77777777" w:rsidR="007F4F30" w:rsidRPr="007F4F30" w:rsidRDefault="007F4F30" w:rsidP="00FA55FB">
            <w:pPr>
              <w:ind w:left="360"/>
              <w:rPr>
                <w:color w:val="auto"/>
              </w:rPr>
            </w:pPr>
            <w:r w:rsidRPr="007F4F30">
              <w:rPr>
                <w:color w:val="auto"/>
              </w:rPr>
              <w:t>Mobility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F88DEC" w14:textId="77777777" w:rsidR="007F4F30" w:rsidRPr="007F4F30" w:rsidRDefault="007F4F30" w:rsidP="00FA55FB">
            <w:pPr>
              <w:ind w:left="360"/>
              <w:rPr>
                <w:color w:val="auto"/>
              </w:rPr>
            </w:pPr>
            <w:r w:rsidRPr="007F4F30">
              <w:rPr>
                <w:color w:val="auto"/>
              </w:rPr>
              <w:t>Maximum speed for handoff and QoS requirements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697392" w14:textId="77777777" w:rsidR="007F4F30" w:rsidRPr="007F4F30" w:rsidRDefault="007F4F30" w:rsidP="00FA55FB">
            <w:pPr>
              <w:ind w:left="360"/>
              <w:rPr>
                <w:color w:val="auto"/>
              </w:rPr>
            </w:pPr>
            <w:r w:rsidRPr="007F4F30">
              <w:rPr>
                <w:color w:val="auto"/>
              </w:rPr>
              <w:t>500 km/h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8383E8" w14:textId="77777777" w:rsidR="007F4F30" w:rsidRPr="007F4F30" w:rsidRDefault="007F4F30" w:rsidP="00FA55FB">
            <w:pPr>
              <w:ind w:left="360"/>
              <w:rPr>
                <w:color w:val="auto"/>
              </w:rPr>
            </w:pPr>
            <w:proofErr w:type="spellStart"/>
            <w:r w:rsidRPr="007F4F30">
              <w:rPr>
                <w:color w:val="auto"/>
              </w:rPr>
              <w:t>eMBB</w:t>
            </w:r>
            <w:proofErr w:type="spellEnd"/>
            <w:r w:rsidRPr="007F4F30">
              <w:rPr>
                <w:color w:val="auto"/>
              </w:rPr>
              <w:t>/URLLC</w:t>
            </w:r>
          </w:p>
        </w:tc>
      </w:tr>
      <w:tr w:rsidR="007F4F30" w:rsidRPr="007F4F30" w14:paraId="6346CB76" w14:textId="77777777" w:rsidTr="00FA55F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44CE95" w14:textId="77777777" w:rsidR="007F4F30" w:rsidRPr="007F4F30" w:rsidRDefault="007F4F30" w:rsidP="00FA55FB">
            <w:pPr>
              <w:ind w:left="360"/>
              <w:rPr>
                <w:color w:val="auto"/>
              </w:rPr>
            </w:pPr>
            <w:r w:rsidRPr="007F4F30">
              <w:rPr>
                <w:color w:val="auto"/>
              </w:rPr>
              <w:lastRenderedPageBreak/>
              <w:t>Connection density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B60278" w14:textId="77777777" w:rsidR="007F4F30" w:rsidRPr="007F4F30" w:rsidRDefault="007F4F30" w:rsidP="00FA55FB">
            <w:pPr>
              <w:ind w:left="360"/>
              <w:rPr>
                <w:color w:val="auto"/>
              </w:rPr>
            </w:pPr>
            <w:r w:rsidRPr="007F4F30">
              <w:rPr>
                <w:color w:val="auto"/>
              </w:rPr>
              <w:t>Total number of devices per unit area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899559" w14:textId="77777777" w:rsidR="007F4F30" w:rsidRPr="007F4F30" w:rsidRDefault="007F4F30" w:rsidP="00FA55FB">
            <w:pPr>
              <w:ind w:left="360"/>
              <w:rPr>
                <w:color w:val="auto"/>
              </w:rPr>
            </w:pPr>
            <w:r w:rsidRPr="007F4F30">
              <w:rPr>
                <w:color w:val="auto"/>
              </w:rPr>
              <w:t>10</w:t>
            </w:r>
            <w:r w:rsidRPr="007F4F30">
              <w:rPr>
                <w:color w:val="auto"/>
                <w:vertAlign w:val="superscript"/>
              </w:rPr>
              <w:t>6</w:t>
            </w:r>
            <w:r w:rsidRPr="007F4F30">
              <w:rPr>
                <w:color w:val="auto"/>
              </w:rPr>
              <w:t>/km</w:t>
            </w:r>
            <w:r w:rsidRPr="007F4F30">
              <w:rPr>
                <w:color w:val="auto"/>
                <w:vertAlign w:val="superscript"/>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337CC8" w14:textId="77777777" w:rsidR="007F4F30" w:rsidRPr="007F4F30" w:rsidRDefault="007F4F30" w:rsidP="00FA55FB">
            <w:pPr>
              <w:ind w:left="360"/>
              <w:rPr>
                <w:color w:val="auto"/>
              </w:rPr>
            </w:pPr>
            <w:r w:rsidRPr="007F4F30">
              <w:rPr>
                <w:color w:val="auto"/>
              </w:rPr>
              <w:t>MMTC</w:t>
            </w:r>
          </w:p>
        </w:tc>
      </w:tr>
      <w:tr w:rsidR="007F4F30" w:rsidRPr="007F4F30" w14:paraId="7538D257" w14:textId="77777777" w:rsidTr="00FA55F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F860A9" w14:textId="77777777" w:rsidR="007F4F30" w:rsidRPr="007F4F30" w:rsidRDefault="007F4F30" w:rsidP="00FA55FB">
            <w:pPr>
              <w:ind w:left="360"/>
              <w:rPr>
                <w:color w:val="auto"/>
              </w:rPr>
            </w:pPr>
            <w:r w:rsidRPr="007F4F30">
              <w:rPr>
                <w:color w:val="auto"/>
              </w:rPr>
              <w:t>Energy efficiency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A0F15D" w14:textId="77777777" w:rsidR="007F4F30" w:rsidRPr="007F4F30" w:rsidRDefault="007F4F30" w:rsidP="00FA55FB">
            <w:pPr>
              <w:ind w:left="360"/>
              <w:rPr>
                <w:color w:val="auto"/>
              </w:rPr>
            </w:pPr>
            <w:r w:rsidRPr="007F4F30">
              <w:rPr>
                <w:color w:val="auto"/>
              </w:rPr>
              <w:t>Data sent/received per unit energy consumption (by device or network)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583894" w14:textId="77777777" w:rsidR="007F4F30" w:rsidRPr="007F4F30" w:rsidRDefault="007F4F30" w:rsidP="00FA55FB">
            <w:pPr>
              <w:ind w:left="360"/>
              <w:rPr>
                <w:color w:val="auto"/>
              </w:rPr>
            </w:pPr>
            <w:r w:rsidRPr="007F4F30">
              <w:rPr>
                <w:color w:val="auto"/>
              </w:rPr>
              <w:t>Equal to 4G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7F5DA9" w14:textId="77777777" w:rsidR="007F4F30" w:rsidRPr="007F4F30" w:rsidRDefault="007F4F30" w:rsidP="00FA55FB">
            <w:pPr>
              <w:ind w:left="360"/>
              <w:rPr>
                <w:color w:val="auto"/>
              </w:rPr>
            </w:pPr>
            <w:proofErr w:type="spellStart"/>
            <w:r w:rsidRPr="007F4F30">
              <w:rPr>
                <w:color w:val="auto"/>
              </w:rPr>
              <w:t>eMBB</w:t>
            </w:r>
            <w:proofErr w:type="spellEnd"/>
          </w:p>
        </w:tc>
      </w:tr>
      <w:tr w:rsidR="007F4F30" w:rsidRPr="007F4F30" w14:paraId="5CAEDA4F" w14:textId="77777777" w:rsidTr="00FA55F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EA4B6B" w14:textId="77777777" w:rsidR="007F4F30" w:rsidRPr="007F4F30" w:rsidRDefault="007F4F30" w:rsidP="00FA55FB">
            <w:pPr>
              <w:ind w:left="360"/>
              <w:rPr>
                <w:color w:val="auto"/>
              </w:rPr>
            </w:pPr>
            <w:r w:rsidRPr="007F4F30">
              <w:rPr>
                <w:color w:val="auto"/>
              </w:rPr>
              <w:t>Spectrum efficiency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5C0C6D" w14:textId="77777777" w:rsidR="007F4F30" w:rsidRPr="007F4F30" w:rsidRDefault="007F4F30" w:rsidP="00FA55FB">
            <w:pPr>
              <w:ind w:left="360"/>
              <w:rPr>
                <w:color w:val="auto"/>
              </w:rPr>
            </w:pPr>
            <w:r w:rsidRPr="007F4F30">
              <w:rPr>
                <w:color w:val="auto"/>
              </w:rPr>
              <w:t>Throughput per unit wireless bandwidth and per network cell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55B985" w14:textId="77777777" w:rsidR="007F4F30" w:rsidRPr="007F4F30" w:rsidRDefault="007F4F30" w:rsidP="00FA55FB">
            <w:pPr>
              <w:ind w:left="360"/>
              <w:rPr>
                <w:color w:val="auto"/>
              </w:rPr>
            </w:pPr>
            <w:r w:rsidRPr="007F4F30">
              <w:rPr>
                <w:color w:val="auto"/>
              </w:rPr>
              <w:t>3–4x 4G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BAE9F9" w14:textId="77777777" w:rsidR="007F4F30" w:rsidRPr="007F4F30" w:rsidRDefault="007F4F30" w:rsidP="00FA55FB">
            <w:pPr>
              <w:ind w:left="360"/>
              <w:rPr>
                <w:color w:val="auto"/>
              </w:rPr>
            </w:pPr>
            <w:proofErr w:type="spellStart"/>
            <w:r w:rsidRPr="007F4F30">
              <w:rPr>
                <w:color w:val="auto"/>
              </w:rPr>
              <w:t>eMBB</w:t>
            </w:r>
            <w:proofErr w:type="spellEnd"/>
          </w:p>
        </w:tc>
      </w:tr>
      <w:tr w:rsidR="007F4F30" w:rsidRPr="007F4F30" w14:paraId="4FCE199C" w14:textId="77777777" w:rsidTr="00FA55F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F9F545" w14:textId="77777777" w:rsidR="007F4F30" w:rsidRPr="007F4F30" w:rsidRDefault="007F4F30" w:rsidP="00FA55FB">
            <w:pPr>
              <w:ind w:left="360"/>
              <w:rPr>
                <w:color w:val="auto"/>
              </w:rPr>
            </w:pPr>
            <w:r w:rsidRPr="007F4F30">
              <w:rPr>
                <w:color w:val="auto"/>
              </w:rPr>
              <w:t>Area traffic capacity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43397A" w14:textId="77777777" w:rsidR="007F4F30" w:rsidRPr="007F4F30" w:rsidRDefault="007F4F30" w:rsidP="00FA55FB">
            <w:pPr>
              <w:ind w:left="360"/>
              <w:rPr>
                <w:color w:val="auto"/>
              </w:rPr>
            </w:pPr>
            <w:r w:rsidRPr="007F4F30">
              <w:rPr>
                <w:color w:val="auto"/>
              </w:rPr>
              <w:t>Total traffic across coverage area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00B5E5" w14:textId="77777777" w:rsidR="007F4F30" w:rsidRPr="007F4F30" w:rsidRDefault="007F4F30" w:rsidP="00FA55FB">
            <w:pPr>
              <w:ind w:left="360"/>
              <w:rPr>
                <w:color w:val="auto"/>
              </w:rPr>
            </w:pPr>
            <w:r w:rsidRPr="007F4F30">
              <w:rPr>
                <w:color w:val="auto"/>
              </w:rPr>
              <w:t>1000 (Mbit/s)/m</w:t>
            </w:r>
            <w:r w:rsidRPr="007F4F30">
              <w:rPr>
                <w:color w:val="auto"/>
                <w:vertAlign w:val="superscript"/>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4ECAFD" w14:textId="77777777" w:rsidR="007F4F30" w:rsidRPr="007F4F30" w:rsidRDefault="007F4F30" w:rsidP="00FA55FB">
            <w:pPr>
              <w:ind w:left="360"/>
              <w:rPr>
                <w:color w:val="auto"/>
              </w:rPr>
            </w:pPr>
            <w:proofErr w:type="spellStart"/>
            <w:r w:rsidRPr="007F4F30">
              <w:rPr>
                <w:color w:val="auto"/>
              </w:rPr>
              <w:t>eMBB</w:t>
            </w:r>
            <w:proofErr w:type="spellEnd"/>
          </w:p>
        </w:tc>
      </w:tr>
    </w:tbl>
    <w:p w14:paraId="30B95D60" w14:textId="77777777" w:rsidR="007F4F30" w:rsidRPr="007F4F30" w:rsidRDefault="007F4F30" w:rsidP="007F4F30">
      <w:pPr>
        <w:ind w:left="360"/>
        <w:rPr>
          <w:color w:val="auto"/>
        </w:rPr>
      </w:pPr>
    </w:p>
    <w:p w14:paraId="523FEE56" w14:textId="77777777" w:rsidR="007F4F30" w:rsidRPr="007F4F30" w:rsidRDefault="007F4F30" w:rsidP="007F4F30">
      <w:pPr>
        <w:ind w:left="360"/>
        <w:rPr>
          <w:rFonts w:asciiTheme="majorHAnsi" w:eastAsiaTheme="majorEastAsia" w:hAnsiTheme="majorHAnsi" w:cstheme="majorBidi"/>
          <w:b/>
          <w:bCs/>
          <w:caps/>
          <w:color w:val="auto"/>
          <w:sz w:val="24"/>
        </w:rPr>
      </w:pPr>
      <w:proofErr w:type="gramStart"/>
      <w:r w:rsidRPr="007F4F30">
        <w:rPr>
          <w:rFonts w:asciiTheme="majorHAnsi" w:eastAsiaTheme="majorEastAsia" w:hAnsiTheme="majorHAnsi" w:cstheme="majorBidi"/>
          <w:b/>
          <w:bCs/>
          <w:caps/>
          <w:color w:val="auto"/>
          <w:sz w:val="24"/>
        </w:rPr>
        <w:t>Deployment ?</w:t>
      </w:r>
      <w:proofErr w:type="gramEnd"/>
    </w:p>
    <w:p w14:paraId="79A73780" w14:textId="77777777" w:rsidR="007F4F30" w:rsidRPr="007F4F30" w:rsidRDefault="007F4F30" w:rsidP="007F4F30">
      <w:pPr>
        <w:ind w:left="360"/>
        <w:rPr>
          <w:color w:val="auto"/>
        </w:rPr>
      </w:pPr>
      <w:r w:rsidRPr="007F4F30">
        <w:rPr>
          <w:color w:val="auto"/>
        </w:rPr>
        <w:t>Development of 5G is being led by companies such as </w:t>
      </w:r>
      <w:hyperlink r:id="rId5" w:tooltip="Huawei" w:history="1">
        <w:r w:rsidRPr="007F4F30">
          <w:rPr>
            <w:rStyle w:val="Hyperlink"/>
            <w:color w:val="auto"/>
          </w:rPr>
          <w:t>Huawei</w:t>
        </w:r>
      </w:hyperlink>
      <w:r w:rsidRPr="007F4F30">
        <w:rPr>
          <w:color w:val="auto"/>
        </w:rPr>
        <w:t>, </w:t>
      </w:r>
      <w:hyperlink r:id="rId6" w:tooltip="Intel" w:history="1">
        <w:r w:rsidRPr="007F4F30">
          <w:rPr>
            <w:rStyle w:val="Hyperlink"/>
            <w:color w:val="auto"/>
          </w:rPr>
          <w:t>Intel</w:t>
        </w:r>
      </w:hyperlink>
      <w:r w:rsidRPr="007F4F30">
        <w:rPr>
          <w:color w:val="auto"/>
        </w:rPr>
        <w:t> and </w:t>
      </w:r>
      <w:hyperlink r:id="rId7" w:tooltip="Qualcomm" w:history="1">
        <w:r w:rsidRPr="007F4F30">
          <w:rPr>
            <w:rStyle w:val="Hyperlink"/>
            <w:color w:val="auto"/>
          </w:rPr>
          <w:t>Qualcomm</w:t>
        </w:r>
      </w:hyperlink>
      <w:r w:rsidRPr="007F4F30">
        <w:rPr>
          <w:color w:val="auto"/>
        </w:rPr>
        <w:t xml:space="preserve"> for modem technology and </w:t>
      </w:r>
      <w:hyperlink r:id="rId8" w:tooltip="Lenovo" w:history="1">
        <w:r w:rsidRPr="007F4F30">
          <w:rPr>
            <w:rStyle w:val="Hyperlink"/>
            <w:color w:val="auto"/>
          </w:rPr>
          <w:t>Lenovo</w:t>
        </w:r>
      </w:hyperlink>
      <w:r w:rsidRPr="007F4F30">
        <w:rPr>
          <w:color w:val="auto"/>
        </w:rPr>
        <w:t>, </w:t>
      </w:r>
      <w:hyperlink r:id="rId9" w:tooltip="Nokia" w:history="1">
        <w:r w:rsidRPr="007F4F30">
          <w:rPr>
            <w:rStyle w:val="Hyperlink"/>
            <w:color w:val="auto"/>
          </w:rPr>
          <w:t>Nokia</w:t>
        </w:r>
      </w:hyperlink>
      <w:r w:rsidRPr="007F4F30">
        <w:rPr>
          <w:color w:val="auto"/>
        </w:rPr>
        <w:t>, </w:t>
      </w:r>
      <w:hyperlink r:id="rId10" w:tooltip="Ericsson" w:history="1">
        <w:r w:rsidRPr="007F4F30">
          <w:rPr>
            <w:rStyle w:val="Hyperlink"/>
            <w:color w:val="auto"/>
          </w:rPr>
          <w:t>Ericsson</w:t>
        </w:r>
      </w:hyperlink>
      <w:r w:rsidRPr="007F4F30">
        <w:rPr>
          <w:color w:val="auto"/>
        </w:rPr>
        <w:t>, </w:t>
      </w:r>
      <w:hyperlink r:id="rId11" w:tooltip="ZTE" w:history="1">
        <w:r w:rsidRPr="007F4F30">
          <w:rPr>
            <w:rStyle w:val="Hyperlink"/>
            <w:color w:val="auto"/>
          </w:rPr>
          <w:t>ZTE</w:t>
        </w:r>
      </w:hyperlink>
      <w:r w:rsidRPr="007F4F30">
        <w:rPr>
          <w:color w:val="auto"/>
        </w:rPr>
        <w:t>, </w:t>
      </w:r>
      <w:hyperlink r:id="rId12" w:tooltip="Cisco Systems" w:history="1">
        <w:r w:rsidRPr="007F4F30">
          <w:rPr>
            <w:rStyle w:val="Hyperlink"/>
            <w:color w:val="auto"/>
          </w:rPr>
          <w:t>Cisco</w:t>
        </w:r>
      </w:hyperlink>
      <w:r w:rsidRPr="007F4F30">
        <w:rPr>
          <w:color w:val="auto"/>
        </w:rPr>
        <w:t>, and </w:t>
      </w:r>
      <w:hyperlink r:id="rId13" w:tooltip="Samsung" w:history="1">
        <w:r w:rsidRPr="007F4F30">
          <w:rPr>
            <w:rStyle w:val="Hyperlink"/>
            <w:color w:val="auto"/>
          </w:rPr>
          <w:t>Samsung</w:t>
        </w:r>
      </w:hyperlink>
      <w:r w:rsidRPr="007F4F30">
        <w:rPr>
          <w:color w:val="auto"/>
        </w:rPr>
        <w:t> for infrastructure. </w:t>
      </w:r>
      <w:hyperlink r:id="rId14" w:tooltip="AT&amp;T" w:history="1">
        <w:r w:rsidRPr="007F4F30">
          <w:rPr>
            <w:rStyle w:val="Hyperlink"/>
            <w:color w:val="auto"/>
          </w:rPr>
          <w:t>AT&amp;T</w:t>
        </w:r>
      </w:hyperlink>
      <w:r w:rsidRPr="007F4F30">
        <w:rPr>
          <w:color w:val="auto"/>
        </w:rPr>
        <w:t> is supporting the current roll-out of the 5G mobile communications generation with high frequency (HF) optimized interconnect solutions by developing and producing hybrid-</w:t>
      </w:r>
      <w:hyperlink r:id="rId15" w:tooltip="Printed circuit board" w:history="1">
        <w:r w:rsidRPr="007F4F30">
          <w:rPr>
            <w:rStyle w:val="Hyperlink"/>
            <w:color w:val="auto"/>
          </w:rPr>
          <w:t>printed circuit board</w:t>
        </w:r>
      </w:hyperlink>
      <w:r w:rsidRPr="007F4F30">
        <w:rPr>
          <w:color w:val="auto"/>
        </w:rPr>
        <w:t> (PCB) structures. </w:t>
      </w:r>
    </w:p>
    <w:p w14:paraId="1F0916AC" w14:textId="77777777" w:rsidR="007F4F30" w:rsidRPr="007F4F30" w:rsidRDefault="007F4F30" w:rsidP="007F4F30">
      <w:pPr>
        <w:ind w:left="360"/>
        <w:rPr>
          <w:color w:val="auto"/>
        </w:rPr>
      </w:pPr>
      <w:r w:rsidRPr="007F4F30">
        <w:rPr>
          <w:color w:val="auto"/>
        </w:rPr>
        <w:t>Worldwide commercial launch is expected in 2020. Numerous operators have demonstrated 5G as well, including Korea Telecom for the </w:t>
      </w:r>
      <w:hyperlink r:id="rId16" w:tooltip="2018 Winter Olympics" w:history="1">
        <w:r w:rsidRPr="007F4F30">
          <w:rPr>
            <w:rStyle w:val="Hyperlink"/>
            <w:color w:val="auto"/>
          </w:rPr>
          <w:t>2018 Winter Olympics</w:t>
        </w:r>
      </w:hyperlink>
      <w:r w:rsidRPr="007F4F30">
        <w:rPr>
          <w:color w:val="auto"/>
        </w:rPr>
        <w:t> and Telstra at the </w:t>
      </w:r>
      <w:hyperlink r:id="rId17" w:tooltip="2018 Commonwealth Games" w:history="1">
        <w:r w:rsidRPr="007F4F30">
          <w:rPr>
            <w:rStyle w:val="Hyperlink"/>
            <w:color w:val="auto"/>
          </w:rPr>
          <w:t>2018 Commonwealth Games</w:t>
        </w:r>
      </w:hyperlink>
      <w:r w:rsidRPr="007F4F30">
        <w:rPr>
          <w:color w:val="auto"/>
        </w:rPr>
        <w:t>. In the United States, the four major carriers have all announced deployments: AT&amp;T's millimeter wave commercial deployments in 2018, Verizon's 5G </w:t>
      </w:r>
      <w:hyperlink r:id="rId18" w:tooltip="Fixed wireless" w:history="1">
        <w:r w:rsidRPr="007F4F30">
          <w:rPr>
            <w:rStyle w:val="Hyperlink"/>
            <w:color w:val="auto"/>
          </w:rPr>
          <w:t>fixed wireless</w:t>
        </w:r>
      </w:hyperlink>
      <w:r w:rsidRPr="007F4F30">
        <w:rPr>
          <w:color w:val="auto"/>
        </w:rPr>
        <w:t> launches in four U.S. cities and millimeter-wave deployments,</w:t>
      </w:r>
      <w:r w:rsidRPr="007F4F30">
        <w:rPr>
          <w:color w:val="auto"/>
          <w:vertAlign w:val="superscript"/>
        </w:rPr>
        <w:t xml:space="preserve"> </w:t>
      </w:r>
      <w:r w:rsidRPr="007F4F30">
        <w:rPr>
          <w:color w:val="auto"/>
        </w:rPr>
        <w:t>Sprint's launch in the 2.5 GHz band, and T-Mobile's 600 MHz 5G launch in 30 cities. Vodafone performed the first UK trials in April 2018 using mid-band spectrum, and China Telecom's initial 5G buildout in 2018 will use mid-band spectrum as well.</w:t>
      </w:r>
    </w:p>
    <w:p w14:paraId="3AB790FD" w14:textId="77777777" w:rsidR="007F4F30" w:rsidRPr="007F4F30" w:rsidRDefault="007F4F30" w:rsidP="007F4F30">
      <w:pPr>
        <w:ind w:left="360"/>
        <w:rPr>
          <w:color w:val="auto"/>
        </w:rPr>
      </w:pPr>
      <w:r w:rsidRPr="007F4F30">
        <w:rPr>
          <w:color w:val="auto"/>
        </w:rPr>
        <w:t>Beyond mobile operator networks, 5G is also expected to be widely utilized for private networks with applications in industrial IoT, enterprise networking, and critical communications.</w:t>
      </w:r>
    </w:p>
    <w:p w14:paraId="18E08038" w14:textId="77777777" w:rsidR="007A52C0" w:rsidRDefault="007A52C0" w:rsidP="00D6765C">
      <w:pPr>
        <w:ind w:left="360"/>
        <w:rPr>
          <w:rFonts w:asciiTheme="majorHAnsi" w:eastAsiaTheme="majorEastAsia" w:hAnsiTheme="majorHAnsi" w:cstheme="majorBidi"/>
          <w:b/>
          <w:bCs/>
          <w:caps/>
          <w:color w:val="auto"/>
          <w:sz w:val="24"/>
        </w:rPr>
      </w:pPr>
    </w:p>
    <w:p w14:paraId="5AF2BA3A" w14:textId="77777777" w:rsidR="007A52C0" w:rsidRDefault="007A52C0" w:rsidP="00D6765C">
      <w:pPr>
        <w:ind w:left="360"/>
        <w:rPr>
          <w:rFonts w:asciiTheme="majorHAnsi" w:eastAsiaTheme="majorEastAsia" w:hAnsiTheme="majorHAnsi" w:cstheme="majorBidi"/>
          <w:b/>
          <w:bCs/>
          <w:caps/>
          <w:color w:val="auto"/>
          <w:sz w:val="24"/>
        </w:rPr>
      </w:pPr>
    </w:p>
    <w:p w14:paraId="36C38E06" w14:textId="77A39E09" w:rsidR="00D6765C" w:rsidRDefault="00D6765C" w:rsidP="00D6765C">
      <w:pPr>
        <w:ind w:left="360"/>
        <w:rPr>
          <w:rFonts w:asciiTheme="majorHAnsi" w:eastAsiaTheme="majorEastAsia" w:hAnsiTheme="majorHAnsi" w:cstheme="majorBidi"/>
          <w:b/>
          <w:bCs/>
          <w:caps/>
          <w:color w:val="auto"/>
          <w:sz w:val="24"/>
        </w:rPr>
      </w:pPr>
      <w:r>
        <w:rPr>
          <w:rFonts w:asciiTheme="majorHAnsi" w:eastAsiaTheme="majorEastAsia" w:hAnsiTheme="majorHAnsi" w:cstheme="majorBidi"/>
          <w:b/>
          <w:bCs/>
          <w:caps/>
          <w:color w:val="auto"/>
          <w:sz w:val="24"/>
        </w:rPr>
        <w:t>Hetnets (Heterogenous Approach)</w:t>
      </w:r>
    </w:p>
    <w:p w14:paraId="657566EA" w14:textId="37E1098C" w:rsidR="00D6765C" w:rsidRDefault="00D6765C">
      <w:pPr>
        <w:rPr>
          <w:color w:val="auto"/>
          <w:sz w:val="24"/>
          <w:szCs w:val="24"/>
        </w:rPr>
      </w:pPr>
      <w:r>
        <w:rPr>
          <w:color w:val="auto"/>
          <w:sz w:val="24"/>
          <w:szCs w:val="24"/>
        </w:rPr>
        <w:t xml:space="preserve">Another way to handle the wireless traffic explosion, expected in 5G communication, is deployment of large number of small cells giving rise to </w:t>
      </w:r>
      <w:proofErr w:type="spellStart"/>
      <w:proofErr w:type="gramStart"/>
      <w:r>
        <w:rPr>
          <w:color w:val="auto"/>
          <w:sz w:val="24"/>
          <w:szCs w:val="24"/>
        </w:rPr>
        <w:t>HetNets</w:t>
      </w:r>
      <w:proofErr w:type="spellEnd"/>
      <w:r>
        <w:rPr>
          <w:color w:val="auto"/>
          <w:sz w:val="24"/>
          <w:szCs w:val="24"/>
        </w:rPr>
        <w:t>(</w:t>
      </w:r>
      <w:proofErr w:type="gramEnd"/>
      <w:r>
        <w:rPr>
          <w:color w:val="auto"/>
          <w:sz w:val="24"/>
          <w:szCs w:val="24"/>
        </w:rPr>
        <w:t xml:space="preserve">Heterogenous Networks). </w:t>
      </w:r>
      <w:proofErr w:type="spellStart"/>
      <w:r>
        <w:rPr>
          <w:color w:val="auto"/>
          <w:sz w:val="24"/>
          <w:szCs w:val="24"/>
        </w:rPr>
        <w:lastRenderedPageBreak/>
        <w:t>HetNets</w:t>
      </w:r>
      <w:proofErr w:type="spellEnd"/>
      <w:r>
        <w:rPr>
          <w:color w:val="auto"/>
          <w:sz w:val="24"/>
          <w:szCs w:val="24"/>
        </w:rPr>
        <w:t xml:space="preserve"> are typically composed of small cells, having low transmission power, besides the legacy </w:t>
      </w:r>
      <w:proofErr w:type="spellStart"/>
      <w:r>
        <w:rPr>
          <w:color w:val="auto"/>
          <w:sz w:val="24"/>
          <w:szCs w:val="24"/>
        </w:rPr>
        <w:t>macrocells</w:t>
      </w:r>
      <w:proofErr w:type="spellEnd"/>
      <w:r>
        <w:rPr>
          <w:color w:val="auto"/>
          <w:sz w:val="24"/>
          <w:szCs w:val="24"/>
        </w:rPr>
        <w:t xml:space="preserve">. By deploying low power small BSs, network capacity is extended to coverage holes. Moreover, the overlap of all small, </w:t>
      </w:r>
      <w:proofErr w:type="spellStart"/>
      <w:r>
        <w:rPr>
          <w:color w:val="auto"/>
          <w:sz w:val="24"/>
          <w:szCs w:val="24"/>
        </w:rPr>
        <w:t>pico</w:t>
      </w:r>
      <w:proofErr w:type="spellEnd"/>
      <w:r>
        <w:rPr>
          <w:color w:val="auto"/>
          <w:sz w:val="24"/>
          <w:szCs w:val="24"/>
        </w:rPr>
        <w:t xml:space="preserve">, </w:t>
      </w:r>
      <w:proofErr w:type="spellStart"/>
      <w:r>
        <w:rPr>
          <w:color w:val="auto"/>
          <w:sz w:val="24"/>
          <w:szCs w:val="24"/>
        </w:rPr>
        <w:t>femto</w:t>
      </w:r>
      <w:proofErr w:type="spellEnd"/>
      <w:r>
        <w:rPr>
          <w:color w:val="auto"/>
          <w:sz w:val="24"/>
          <w:szCs w:val="24"/>
        </w:rPr>
        <w:t xml:space="preserve"> cells with the existing macro cells, leads to improved and efficient frequency reuse. It calls for a coordinate operation between traditional macro cells and small cells for mut</w:t>
      </w:r>
      <w:r w:rsidR="009A3E8C">
        <w:rPr>
          <w:color w:val="auto"/>
          <w:sz w:val="24"/>
          <w:szCs w:val="24"/>
        </w:rPr>
        <w:t>u</w:t>
      </w:r>
      <w:r>
        <w:rPr>
          <w:color w:val="auto"/>
          <w:sz w:val="24"/>
          <w:szCs w:val="24"/>
        </w:rPr>
        <w:t>al interference reduction.</w:t>
      </w:r>
    </w:p>
    <w:p w14:paraId="30CFE0D7" w14:textId="5E2211F3" w:rsidR="007A52C0" w:rsidRDefault="007A52C0">
      <w:pPr>
        <w:rPr>
          <w:b/>
          <w:color w:val="auto"/>
          <w:sz w:val="24"/>
          <w:szCs w:val="24"/>
        </w:rPr>
      </w:pPr>
      <w:r w:rsidRPr="007A52C0">
        <w:rPr>
          <w:b/>
          <w:color w:val="auto"/>
          <w:sz w:val="24"/>
          <w:szCs w:val="24"/>
        </w:rPr>
        <w:t>mm-wave Wireless Channel</w:t>
      </w:r>
    </w:p>
    <w:p w14:paraId="5C178DBD" w14:textId="12FEAEDB" w:rsidR="007A52C0" w:rsidRDefault="007A52C0">
      <w:pPr>
        <w:rPr>
          <w:color w:val="auto"/>
          <w:sz w:val="24"/>
          <w:szCs w:val="24"/>
        </w:rPr>
      </w:pPr>
      <w:r>
        <w:rPr>
          <w:color w:val="auto"/>
          <w:sz w:val="24"/>
          <w:szCs w:val="24"/>
        </w:rPr>
        <w:t>mm-waves frequencies raise many new challenges in mob</w:t>
      </w:r>
      <w:r w:rsidR="009A3E8C">
        <w:rPr>
          <w:color w:val="auto"/>
          <w:sz w:val="24"/>
          <w:szCs w:val="24"/>
        </w:rPr>
        <w:t>i</w:t>
      </w:r>
      <w:r>
        <w:rPr>
          <w:color w:val="auto"/>
          <w:sz w:val="24"/>
          <w:szCs w:val="24"/>
        </w:rPr>
        <w:t>le wireless communication. 1) is Propagation Loss. The free space loss is estimated by the equation</w:t>
      </w:r>
    </w:p>
    <w:p w14:paraId="51238883" w14:textId="449E8A70" w:rsidR="007A52C0" w:rsidRPr="007A52C0" w:rsidRDefault="007A52C0">
      <w:pPr>
        <w:rPr>
          <w:rFonts w:eastAsiaTheme="minorEastAsia"/>
          <w:color w:val="auto"/>
          <w:sz w:val="24"/>
          <w:szCs w:val="24"/>
        </w:rPr>
      </w:pPr>
      <m:oMathPara>
        <m:oMath>
          <m:sSub>
            <m:sSubPr>
              <m:ctrlPr>
                <w:rPr>
                  <w:rFonts w:ascii="Cambria Math" w:hAnsi="Cambria Math"/>
                  <w:i/>
                  <w:color w:val="auto"/>
                  <w:sz w:val="24"/>
                  <w:szCs w:val="24"/>
                </w:rPr>
              </m:ctrlPr>
            </m:sSubPr>
            <m:e>
              <m:r>
                <w:rPr>
                  <w:rFonts w:ascii="Cambria Math" w:hAnsi="Cambria Math"/>
                  <w:color w:val="auto"/>
                  <w:sz w:val="24"/>
                  <w:szCs w:val="24"/>
                </w:rPr>
                <m:t>L</m:t>
              </m:r>
            </m:e>
            <m:sub>
              <m:r>
                <w:rPr>
                  <w:rFonts w:ascii="Cambria Math" w:hAnsi="Cambria Math"/>
                  <w:color w:val="auto"/>
                  <w:sz w:val="24"/>
                  <w:szCs w:val="24"/>
                </w:rPr>
                <m:t>FSL</m:t>
              </m:r>
            </m:sub>
          </m:sSub>
          <m:r>
            <w:rPr>
              <w:rFonts w:ascii="Cambria Math" w:hAnsi="Cambria Math"/>
              <w:color w:val="auto"/>
              <w:sz w:val="24"/>
              <w:szCs w:val="24"/>
            </w:rPr>
            <m:t xml:space="preserve">=32.4+20 </m:t>
          </m:r>
          <m:sSub>
            <m:sSubPr>
              <m:ctrlPr>
                <w:rPr>
                  <w:rFonts w:ascii="Cambria Math" w:hAnsi="Cambria Math"/>
                  <w:i/>
                  <w:color w:val="auto"/>
                  <w:sz w:val="24"/>
                  <w:szCs w:val="24"/>
                </w:rPr>
              </m:ctrlPr>
            </m:sSubPr>
            <m:e>
              <m:r>
                <w:rPr>
                  <w:rFonts w:ascii="Cambria Math" w:hAnsi="Cambria Math"/>
                  <w:color w:val="auto"/>
                  <w:sz w:val="24"/>
                  <w:szCs w:val="24"/>
                </w:rPr>
                <m:t>log</m:t>
              </m:r>
            </m:e>
            <m:sub>
              <m:r>
                <w:rPr>
                  <w:rFonts w:ascii="Cambria Math" w:hAnsi="Cambria Math"/>
                  <w:color w:val="auto"/>
                  <w:sz w:val="24"/>
                  <w:szCs w:val="24"/>
                </w:rPr>
                <m:t>10</m:t>
              </m:r>
            </m:sub>
          </m:sSub>
          <m:r>
            <w:rPr>
              <w:rFonts w:ascii="Cambria Math" w:hAnsi="Cambria Math"/>
              <w:color w:val="auto"/>
              <w:sz w:val="24"/>
              <w:szCs w:val="24"/>
            </w:rPr>
            <m:t>f+20</m:t>
          </m:r>
          <m:sSub>
            <m:sSubPr>
              <m:ctrlPr>
                <w:rPr>
                  <w:rFonts w:ascii="Cambria Math" w:hAnsi="Cambria Math"/>
                  <w:i/>
                  <w:color w:val="auto"/>
                  <w:sz w:val="24"/>
                  <w:szCs w:val="24"/>
                </w:rPr>
              </m:ctrlPr>
            </m:sSubPr>
            <m:e>
              <m:r>
                <w:rPr>
                  <w:rFonts w:ascii="Cambria Math" w:hAnsi="Cambria Math"/>
                  <w:color w:val="auto"/>
                  <w:sz w:val="24"/>
                  <w:szCs w:val="24"/>
                </w:rPr>
                <m:t>log</m:t>
              </m:r>
            </m:e>
            <m:sub>
              <m:r>
                <w:rPr>
                  <w:rFonts w:ascii="Cambria Math" w:hAnsi="Cambria Math"/>
                  <w:color w:val="auto"/>
                  <w:sz w:val="24"/>
                  <w:szCs w:val="24"/>
                </w:rPr>
                <m:t>10</m:t>
              </m:r>
            </m:sub>
          </m:sSub>
          <m:r>
            <w:rPr>
              <w:rFonts w:ascii="Cambria Math" w:hAnsi="Cambria Math"/>
              <w:color w:val="auto"/>
              <w:sz w:val="24"/>
              <w:szCs w:val="24"/>
            </w:rPr>
            <m:t>R</m:t>
          </m:r>
        </m:oMath>
      </m:oMathPara>
    </w:p>
    <w:p w14:paraId="1131B877" w14:textId="1BAA851E" w:rsidR="007A52C0" w:rsidRDefault="007A52C0">
      <w:pPr>
        <w:rPr>
          <w:rFonts w:eastAsiaTheme="minorEastAsia"/>
          <w:color w:val="auto"/>
          <w:sz w:val="24"/>
          <w:szCs w:val="24"/>
        </w:rPr>
      </w:pPr>
      <w:r>
        <w:rPr>
          <w:rFonts w:eastAsiaTheme="minorEastAsia"/>
          <w:color w:val="auto"/>
          <w:sz w:val="24"/>
          <w:szCs w:val="24"/>
        </w:rPr>
        <w:t xml:space="preserve">Where </w:t>
      </w:r>
      <m:oMath>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L</m:t>
            </m:r>
          </m:e>
          <m:sub>
            <m:r>
              <w:rPr>
                <w:rFonts w:ascii="Cambria Math" w:eastAsiaTheme="minorEastAsia" w:hAnsi="Cambria Math"/>
                <w:color w:val="auto"/>
                <w:sz w:val="24"/>
                <w:szCs w:val="24"/>
              </w:rPr>
              <m:t>FSL</m:t>
            </m:r>
          </m:sub>
        </m:sSub>
      </m:oMath>
      <w:r>
        <w:rPr>
          <w:rFonts w:eastAsiaTheme="minorEastAsia"/>
          <w:color w:val="auto"/>
          <w:sz w:val="24"/>
          <w:szCs w:val="24"/>
        </w:rPr>
        <w:t xml:space="preserve"> primarily accounts for the transmission</w:t>
      </w:r>
      <w:r w:rsidR="00EA0214">
        <w:rPr>
          <w:rFonts w:eastAsiaTheme="minorEastAsia"/>
          <w:color w:val="auto"/>
          <w:sz w:val="24"/>
          <w:szCs w:val="24"/>
        </w:rPr>
        <w:t xml:space="preserve"> loss of mm-waves, R represents transmitter-receiver distance and f is the carrier frequency. It seems that losses are prominent at higher frequencies. Shorter wavelengths enable dense packing of smaller antennas in a small area.</w:t>
      </w:r>
    </w:p>
    <w:p w14:paraId="77C19B7F" w14:textId="0815AAAB" w:rsidR="00EA0214" w:rsidRDefault="00EA0214">
      <w:pPr>
        <w:rPr>
          <w:rFonts w:eastAsiaTheme="minorEastAsia"/>
          <w:color w:val="auto"/>
          <w:sz w:val="24"/>
          <w:szCs w:val="24"/>
        </w:rPr>
      </w:pPr>
      <w:r>
        <w:rPr>
          <w:rFonts w:eastAsiaTheme="minorEastAsia"/>
          <w:color w:val="auto"/>
          <w:sz w:val="24"/>
          <w:szCs w:val="24"/>
        </w:rPr>
        <w:t xml:space="preserve">2) Penetration and LOS Communication, </w:t>
      </w:r>
      <w:proofErr w:type="gramStart"/>
      <w:r>
        <w:rPr>
          <w:rFonts w:eastAsiaTheme="minorEastAsia"/>
          <w:color w:val="auto"/>
          <w:sz w:val="24"/>
          <w:szCs w:val="24"/>
        </w:rPr>
        <w:t>For</w:t>
      </w:r>
      <w:proofErr w:type="gramEnd"/>
      <w:r>
        <w:rPr>
          <w:rFonts w:eastAsiaTheme="minorEastAsia"/>
          <w:color w:val="auto"/>
          <w:sz w:val="24"/>
          <w:szCs w:val="24"/>
        </w:rPr>
        <w:t xml:space="preserve"> an eff</w:t>
      </w:r>
      <w:r w:rsidR="00512D2D">
        <w:rPr>
          <w:rFonts w:eastAsiaTheme="minorEastAsia"/>
          <w:color w:val="auto"/>
          <w:sz w:val="24"/>
          <w:szCs w:val="24"/>
        </w:rPr>
        <w:t>ective system design, there is an impending need to understand mm-wave propagation characteristics in indoor and outdoor environment, it is essential to determine the behavior of the propagating signals through and around common structures, foliage and human beings.</w:t>
      </w:r>
    </w:p>
    <w:p w14:paraId="4241184B" w14:textId="4D43C845" w:rsidR="00512D2D" w:rsidRPr="007A52C0" w:rsidRDefault="00512D2D">
      <w:pPr>
        <w:rPr>
          <w:color w:val="auto"/>
          <w:sz w:val="24"/>
          <w:szCs w:val="24"/>
        </w:rPr>
      </w:pPr>
      <w:r>
        <w:rPr>
          <w:rFonts w:eastAsiaTheme="minorEastAsia"/>
          <w:color w:val="auto"/>
          <w:sz w:val="24"/>
          <w:szCs w:val="24"/>
        </w:rPr>
        <w:t>3) Multipath and NLOS: In wireless communications, multipath is the effect of signal reception in antenna by more than one point</w:t>
      </w:r>
      <w:r w:rsidR="00DB7EF5">
        <w:rPr>
          <w:rFonts w:eastAsiaTheme="minorEastAsia"/>
          <w:color w:val="auto"/>
          <w:sz w:val="24"/>
          <w:szCs w:val="24"/>
        </w:rPr>
        <w:t>. Multipath characteristics of channel is well described by choosing the delay spread as a validation parameter. (RMS)Root Mean Square of Power in mm-waves communication. Understanding of multipath is likely to enable NLOS problem mitigation</w:t>
      </w:r>
      <w:r w:rsidR="009A3E8C">
        <w:rPr>
          <w:rFonts w:eastAsiaTheme="minorEastAsia"/>
          <w:color w:val="auto"/>
          <w:sz w:val="24"/>
          <w:szCs w:val="24"/>
        </w:rPr>
        <w:t>. LOS link might not always be possible in dynamic outdoor environment. Hence, it is important to explore possibilities of partially obstructed LOS and NLOS links. Reflection coefficients for different surfaces suggest the possibility of reasonable signal levels in shadow area. Building corners, edges and human activities might not always completely</w:t>
      </w:r>
      <w:r w:rsidR="00B24477">
        <w:rPr>
          <w:rFonts w:eastAsiaTheme="minorEastAsia"/>
          <w:color w:val="auto"/>
          <w:sz w:val="24"/>
          <w:szCs w:val="24"/>
        </w:rPr>
        <w:t xml:space="preserve"> attenuate LOS link. Rather, these often cause shadowing. Reflection coefficients for different surfaces suggest the possibility of reasonable signal levels in shadow area. It is also observed that wider beam-width antennas give accurate estimation of received signal. On the other hand</w:t>
      </w:r>
      <w:r w:rsidR="00EA125A">
        <w:rPr>
          <w:rFonts w:eastAsiaTheme="minorEastAsia"/>
          <w:color w:val="auto"/>
          <w:sz w:val="24"/>
          <w:szCs w:val="24"/>
        </w:rPr>
        <w:t>,</w:t>
      </w:r>
      <w:bookmarkStart w:id="0" w:name="_GoBack"/>
      <w:bookmarkEnd w:id="0"/>
      <w:r w:rsidR="00B24477">
        <w:rPr>
          <w:rFonts w:eastAsiaTheme="minorEastAsia"/>
          <w:color w:val="auto"/>
          <w:sz w:val="24"/>
          <w:szCs w:val="24"/>
        </w:rPr>
        <w:t xml:space="preserve"> smaller beam width antennas have advantages of spatial directivity. </w:t>
      </w:r>
      <w:r w:rsidR="00B24477">
        <w:rPr>
          <w:rFonts w:ascii="Arial" w:hAnsi="Arial" w:cs="Arial"/>
          <w:color w:val="222222"/>
          <w:shd w:val="clear" w:color="auto" w:fill="FFFFFF"/>
        </w:rPr>
        <w:t>The </w:t>
      </w:r>
      <w:r w:rsidR="00B24477">
        <w:rPr>
          <w:rFonts w:ascii="Arial" w:hAnsi="Arial" w:cs="Arial"/>
          <w:b/>
          <w:bCs/>
          <w:color w:val="222222"/>
          <w:shd w:val="clear" w:color="auto" w:fill="FFFFFF"/>
        </w:rPr>
        <w:t>SNR</w:t>
      </w:r>
      <w:r w:rsidR="00B24477">
        <w:rPr>
          <w:rFonts w:ascii="Arial" w:hAnsi="Arial" w:cs="Arial"/>
          <w:color w:val="222222"/>
          <w:shd w:val="clear" w:color="auto" w:fill="FFFFFF"/>
        </w:rPr>
        <w:t> is defined as the average over time of the peak signal divided by the </w:t>
      </w:r>
      <w:r w:rsidR="00B24477">
        <w:rPr>
          <w:rFonts w:ascii="Arial" w:hAnsi="Arial" w:cs="Arial"/>
          <w:b/>
          <w:bCs/>
          <w:color w:val="222222"/>
          <w:shd w:val="clear" w:color="auto" w:fill="FFFFFF"/>
        </w:rPr>
        <w:t>RMS</w:t>
      </w:r>
      <w:r w:rsidR="00B24477">
        <w:rPr>
          <w:rFonts w:ascii="Arial" w:hAnsi="Arial" w:cs="Arial"/>
          <w:b/>
          <w:bCs/>
          <w:color w:val="222222"/>
          <w:shd w:val="clear" w:color="auto" w:fill="FFFFFF"/>
        </w:rPr>
        <w:t xml:space="preserve"> </w:t>
      </w:r>
      <w:r w:rsidR="00B24477">
        <w:rPr>
          <w:rFonts w:ascii="Arial" w:hAnsi="Arial" w:cs="Arial"/>
          <w:color w:val="222222"/>
          <w:shd w:val="clear" w:color="auto" w:fill="FFFFFF"/>
        </w:rPr>
        <w:t>noise of the peak signal over the same time. In order to get an accurate result for the</w:t>
      </w:r>
      <w:r w:rsidR="00B24477">
        <w:rPr>
          <w:rFonts w:ascii="Arial" w:hAnsi="Arial" w:cs="Arial"/>
          <w:color w:val="222222"/>
          <w:shd w:val="clear" w:color="auto" w:fill="FFFFFF"/>
        </w:rPr>
        <w:t xml:space="preserve"> </w:t>
      </w:r>
      <w:r w:rsidR="00B24477">
        <w:rPr>
          <w:rFonts w:ascii="Arial" w:hAnsi="Arial" w:cs="Arial"/>
          <w:b/>
          <w:bCs/>
          <w:color w:val="222222"/>
          <w:shd w:val="clear" w:color="auto" w:fill="FFFFFF"/>
        </w:rPr>
        <w:t>SNR</w:t>
      </w:r>
      <w:r w:rsidR="00B24477">
        <w:rPr>
          <w:rFonts w:ascii="Arial" w:hAnsi="Arial" w:cs="Arial"/>
          <w:color w:val="222222"/>
          <w:shd w:val="clear" w:color="auto" w:fill="FFFFFF"/>
        </w:rPr>
        <w:t> it is generally required to measure over 25 -</w:t>
      </w:r>
      <w:r w:rsidR="00B24477">
        <w:rPr>
          <w:rFonts w:ascii="Arial" w:hAnsi="Arial" w:cs="Arial"/>
          <w:color w:val="222222"/>
          <w:shd w:val="clear" w:color="auto" w:fill="FFFFFF"/>
        </w:rPr>
        <w:t xml:space="preserve"> </w:t>
      </w:r>
      <w:r w:rsidR="00B24477">
        <w:rPr>
          <w:rFonts w:ascii="Arial" w:hAnsi="Arial" w:cs="Arial"/>
          <w:color w:val="222222"/>
          <w:shd w:val="clear" w:color="auto" w:fill="FFFFFF"/>
        </w:rPr>
        <w:t>50 time</w:t>
      </w:r>
      <w:r w:rsidR="00B24477">
        <w:rPr>
          <w:rFonts w:ascii="Arial" w:hAnsi="Arial" w:cs="Arial"/>
          <w:color w:val="222222"/>
          <w:shd w:val="clear" w:color="auto" w:fill="FFFFFF"/>
        </w:rPr>
        <w:t>s</w:t>
      </w:r>
      <w:r w:rsidR="00B24477">
        <w:rPr>
          <w:rFonts w:ascii="Arial" w:hAnsi="Arial" w:cs="Arial"/>
          <w:color w:val="222222"/>
          <w:shd w:val="clear" w:color="auto" w:fill="FFFFFF"/>
        </w:rPr>
        <w:t xml:space="preserve"> samples of the spectrum.</w:t>
      </w:r>
    </w:p>
    <w:sectPr w:rsidR="00512D2D" w:rsidRPr="007A5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F30"/>
    <w:rsid w:val="00512D2D"/>
    <w:rsid w:val="007A52C0"/>
    <w:rsid w:val="007F4F30"/>
    <w:rsid w:val="009A3E8C"/>
    <w:rsid w:val="00A90CD1"/>
    <w:rsid w:val="00B24477"/>
    <w:rsid w:val="00B36EDA"/>
    <w:rsid w:val="00D6765C"/>
    <w:rsid w:val="00DB7EF5"/>
    <w:rsid w:val="00EA0214"/>
    <w:rsid w:val="00EA08B0"/>
    <w:rsid w:val="00EA1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6F255"/>
  <w15:chartTrackingRefBased/>
  <w15:docId w15:val="{70FD789F-6675-4F0B-9562-421A09921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F30"/>
    <w:pPr>
      <w:spacing w:before="120" w:after="200" w:line="264" w:lineRule="auto"/>
    </w:pPr>
    <w:rPr>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4F30"/>
    <w:rPr>
      <w:color w:val="525252" w:themeColor="accent3" w:themeShade="80"/>
      <w:u w:val="single"/>
    </w:rPr>
  </w:style>
  <w:style w:type="paragraph" w:styleId="Title">
    <w:name w:val="Title"/>
    <w:basedOn w:val="Normal"/>
    <w:link w:val="TitleChar"/>
    <w:uiPriority w:val="2"/>
    <w:unhideWhenUsed/>
    <w:qFormat/>
    <w:rsid w:val="007F4F30"/>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leChar">
    <w:name w:val="Title Char"/>
    <w:basedOn w:val="DefaultParagraphFont"/>
    <w:link w:val="Title"/>
    <w:uiPriority w:val="2"/>
    <w:rsid w:val="007F4F30"/>
    <w:rPr>
      <w:rFonts w:asciiTheme="majorHAnsi" w:eastAsiaTheme="majorEastAsia" w:hAnsiTheme="majorHAnsi" w:cstheme="majorBidi"/>
      <w:color w:val="2F5496" w:themeColor="accent1" w:themeShade="BF"/>
      <w:kern w:val="28"/>
      <w:sz w:val="60"/>
    </w:rPr>
  </w:style>
  <w:style w:type="paragraph" w:styleId="Subtitle">
    <w:name w:val="Subtitle"/>
    <w:basedOn w:val="Normal"/>
    <w:link w:val="SubtitleChar"/>
    <w:uiPriority w:val="3"/>
    <w:unhideWhenUsed/>
    <w:qFormat/>
    <w:rsid w:val="007F4F30"/>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7F4F30"/>
    <w:rPr>
      <w:rFonts w:asciiTheme="majorHAnsi" w:eastAsiaTheme="majorEastAsia" w:hAnsiTheme="majorHAnsi" w:cstheme="majorBidi"/>
      <w:caps/>
      <w:color w:val="595959" w:themeColor="text1" w:themeTint="A6"/>
      <w:sz w:val="26"/>
    </w:rPr>
  </w:style>
  <w:style w:type="paragraph" w:customStyle="1" w:styleId="Photo">
    <w:name w:val="Photo"/>
    <w:basedOn w:val="Normal"/>
    <w:uiPriority w:val="1"/>
    <w:qFormat/>
    <w:rsid w:val="007F4F30"/>
    <w:pPr>
      <w:spacing w:before="0" w:after="0" w:line="240" w:lineRule="auto"/>
      <w:jc w:val="center"/>
    </w:pPr>
  </w:style>
  <w:style w:type="paragraph" w:styleId="BalloonText">
    <w:name w:val="Balloon Text"/>
    <w:basedOn w:val="Normal"/>
    <w:link w:val="BalloonTextChar"/>
    <w:uiPriority w:val="99"/>
    <w:semiHidden/>
    <w:unhideWhenUsed/>
    <w:rsid w:val="007F4F3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4F30"/>
    <w:rPr>
      <w:rFonts w:ascii="Segoe UI" w:hAnsi="Segoe UI" w:cs="Segoe UI"/>
      <w:color w:val="595959" w:themeColor="text1" w:themeTint="A6"/>
      <w:sz w:val="18"/>
      <w:szCs w:val="18"/>
    </w:rPr>
  </w:style>
  <w:style w:type="character" w:styleId="PlaceholderText">
    <w:name w:val="Placeholder Text"/>
    <w:basedOn w:val="DefaultParagraphFont"/>
    <w:uiPriority w:val="99"/>
    <w:semiHidden/>
    <w:rsid w:val="007A52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enovo" TargetMode="External"/><Relationship Id="rId13" Type="http://schemas.openxmlformats.org/officeDocument/2006/relationships/hyperlink" Target="https://en.wikipedia.org/wiki/Samsung" TargetMode="External"/><Relationship Id="rId18" Type="http://schemas.openxmlformats.org/officeDocument/2006/relationships/hyperlink" Target="https://en.wikipedia.org/wiki/Fixed_wireless" TargetMode="External"/><Relationship Id="rId3" Type="http://schemas.openxmlformats.org/officeDocument/2006/relationships/webSettings" Target="webSettings.xml"/><Relationship Id="rId7" Type="http://schemas.openxmlformats.org/officeDocument/2006/relationships/hyperlink" Target="https://en.wikipedia.org/wiki/Qualcomm" TargetMode="External"/><Relationship Id="rId12" Type="http://schemas.openxmlformats.org/officeDocument/2006/relationships/hyperlink" Target="https://en.wikipedia.org/wiki/Cisco_Systems" TargetMode="External"/><Relationship Id="rId17" Type="http://schemas.openxmlformats.org/officeDocument/2006/relationships/hyperlink" Target="https://en.wikipedia.org/wiki/2018_Commonwealth_Games" TargetMode="External"/><Relationship Id="rId2" Type="http://schemas.openxmlformats.org/officeDocument/2006/relationships/settings" Target="settings.xml"/><Relationship Id="rId16" Type="http://schemas.openxmlformats.org/officeDocument/2006/relationships/hyperlink" Target="https://en.wikipedia.org/wiki/2018_Winter_Olympic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Intel" TargetMode="External"/><Relationship Id="rId11" Type="http://schemas.openxmlformats.org/officeDocument/2006/relationships/hyperlink" Target="https://en.wikipedia.org/wiki/ZTE" TargetMode="External"/><Relationship Id="rId5" Type="http://schemas.openxmlformats.org/officeDocument/2006/relationships/hyperlink" Target="https://en.wikipedia.org/wiki/Huawei" TargetMode="External"/><Relationship Id="rId15" Type="http://schemas.openxmlformats.org/officeDocument/2006/relationships/hyperlink" Target="https://en.wikipedia.org/wiki/Printed_circuit_board" TargetMode="External"/><Relationship Id="rId10" Type="http://schemas.openxmlformats.org/officeDocument/2006/relationships/hyperlink" Target="https://en.wikipedia.org/wiki/Ericsson" TargetMode="External"/><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en.wikipedia.org/wiki/Nokia" TargetMode="External"/><Relationship Id="rId14" Type="http://schemas.openxmlformats.org/officeDocument/2006/relationships/hyperlink" Target="https://en.wikipedia.org/wiki/AT%26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jfitih fitih</dc:creator>
  <cp:keywords/>
  <dc:description/>
  <cp:lastModifiedBy>jfitih fitih</cp:lastModifiedBy>
  <cp:revision>2</cp:revision>
  <dcterms:created xsi:type="dcterms:W3CDTF">2019-04-23T23:04:00Z</dcterms:created>
  <dcterms:modified xsi:type="dcterms:W3CDTF">2019-04-23T23:04:00Z</dcterms:modified>
</cp:coreProperties>
</file>