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946EF3">
      <w:pPr>
        <w:ind w:left="0" w:leftChars="0" w:firstLine="0" w:firstLineChars="0"/>
      </w:pPr>
    </w:p>
    <w:p w14:paraId="29791A0B">
      <w:pPr>
        <w:jc w:val="center"/>
      </w:pPr>
      <w:r>
        <w:rPr>
          <w:rFonts w:ascii="Times New Roman" w:hAnsi="Times New Roman" w:eastAsia="黑体"/>
          <w:b/>
          <w:sz w:val="40"/>
        </w:rPr>
        <w:t>图书借阅和归还登记系统</w:t>
      </w:r>
    </w:p>
    <w:p w14:paraId="28D40E00">
      <w:pPr>
        <w:jc w:val="center"/>
      </w:pPr>
      <w:r>
        <w:rPr>
          <w:rFonts w:ascii="Times New Roman" w:hAnsi="Times New Roman" w:eastAsia="黑体"/>
          <w:b/>
          <w:sz w:val="48"/>
        </w:rPr>
        <w:t>软件需求变更文档</w:t>
      </w:r>
    </w:p>
    <w:p w14:paraId="3D18DF64">
      <w:pPr>
        <w:jc w:val="center"/>
      </w:pPr>
      <w:r>
        <w:rPr>
          <w:rFonts w:ascii="Times New Roman" w:hAnsi="Times New Roman" w:eastAsia="黑体"/>
          <w:b/>
          <w:sz w:val="28"/>
        </w:rPr>
        <w:t>CR-001：分级借阅额度需求新增与关联需求修订</w:t>
      </w:r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7A841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268" w:type="dxa"/>
            <w:shd w:val="clear" w:color="auto" w:fill="BEBEBE" w:themeFill="background1" w:themeFillShade="BF"/>
          </w:tcPr>
          <w:p w14:paraId="5F28399F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文档属性</w:t>
            </w:r>
          </w:p>
        </w:tc>
        <w:tc>
          <w:tcPr>
            <w:tcW w:w="6236" w:type="dxa"/>
            <w:shd w:val="clear" w:color="auto" w:fill="BEBEBE" w:themeFill="background1" w:themeFillShade="BF"/>
          </w:tcPr>
          <w:p w14:paraId="03846D95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内容</w:t>
            </w:r>
          </w:p>
        </w:tc>
      </w:tr>
      <w:tr w14:paraId="35E394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268" w:type="dxa"/>
          </w:tcPr>
          <w:p w14:paraId="0049F40D">
            <w:pPr>
              <w:bidi w:val="0"/>
            </w:pPr>
            <w:r>
              <w:rPr>
                <w:rFonts w:hint="eastAsia"/>
                <w:lang w:val="en-US" w:eastAsia="zh-CN"/>
              </w:rPr>
              <w:t>文件</w:t>
            </w:r>
            <w:r>
              <w:t>编号</w:t>
            </w:r>
          </w:p>
        </w:tc>
        <w:tc>
          <w:tcPr>
            <w:tcW w:w="6236" w:type="dxa"/>
          </w:tcPr>
          <w:p w14:paraId="6B021F41">
            <w:pPr>
              <w:bidi w:val="0"/>
            </w:pPr>
            <w:r>
              <w:t>CR-001</w:t>
            </w:r>
          </w:p>
        </w:tc>
      </w:tr>
      <w:tr w14:paraId="16A71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658E40F">
            <w:pPr>
              <w:bidi w:val="0"/>
            </w:pPr>
            <w:r>
              <w:t>项目名称</w:t>
            </w:r>
          </w:p>
        </w:tc>
        <w:tc>
          <w:tcPr>
            <w:tcW w:w="6236" w:type="dxa"/>
          </w:tcPr>
          <w:p w14:paraId="640FA57D">
            <w:pPr>
              <w:bidi w:val="0"/>
            </w:pPr>
            <w:r>
              <w:t>图书借阅和归还登记系统</w:t>
            </w:r>
          </w:p>
        </w:tc>
      </w:tr>
      <w:tr w14:paraId="6A35A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251DF02">
            <w:pPr>
              <w:bidi w:val="0"/>
            </w:pPr>
            <w:r>
              <w:t>变更前／后基线</w:t>
            </w:r>
          </w:p>
        </w:tc>
        <w:tc>
          <w:tcPr>
            <w:tcW w:w="6236" w:type="dxa"/>
          </w:tcPr>
          <w:p w14:paraId="22073483">
            <w:pPr>
              <w:bidi w:val="0"/>
            </w:pPr>
            <w:r>
              <w:t>V1.0 → V1.</w:t>
            </w:r>
            <w:r>
              <w:rPr>
                <w:rFonts w:hint="eastAsia"/>
                <w:lang w:val="en-US" w:eastAsia="zh-CN"/>
              </w:rPr>
              <w:t>1</w:t>
            </w:r>
          </w:p>
        </w:tc>
      </w:tr>
      <w:tr w14:paraId="71A95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15BABB5A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基线编号</w:t>
            </w:r>
          </w:p>
        </w:tc>
        <w:tc>
          <w:tcPr>
            <w:tcW w:w="6236" w:type="dxa"/>
          </w:tcPr>
          <w:p w14:paraId="0D5A4A6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BL-CR001-V1.1</w:t>
            </w:r>
          </w:p>
        </w:tc>
      </w:tr>
      <w:tr w14:paraId="6EE9E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7F306E4E">
            <w:pPr>
              <w:bidi w:val="0"/>
            </w:pPr>
            <w:r>
              <w:t>变更状态</w:t>
            </w:r>
          </w:p>
        </w:tc>
        <w:tc>
          <w:tcPr>
            <w:tcW w:w="6236" w:type="dxa"/>
          </w:tcPr>
          <w:p w14:paraId="4964AECF">
            <w:pPr>
              <w:pStyle w:val="33"/>
              <w:keepNext w:val="0"/>
              <w:keepLines w:val="0"/>
              <w:widowControl/>
              <w:suppressLineNumbers w:val="0"/>
              <w:rPr>
                <w:rFonts w:hint="eastAsia"/>
                <w:lang w:eastAsia="zh-CN"/>
              </w:rPr>
            </w:pPr>
            <w:r>
              <w:rPr>
                <w:rFonts w:hint="eastAsia" w:ascii="宋体" w:hAnsi="宋体" w:eastAsia="宋体" w:cs="宋体"/>
              </w:rPr>
              <w:t>已批准，相关需求已纳入 V1.1 修订基线；实施与验证完成状态以 VR-001 及变更关闭检查记录为准。</w:t>
            </w:r>
          </w:p>
        </w:tc>
      </w:tr>
      <w:tr w14:paraId="73041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77C2B8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受控状态</w:t>
            </w:r>
          </w:p>
        </w:tc>
        <w:tc>
          <w:tcPr>
            <w:tcW w:w="6236" w:type="dxa"/>
          </w:tcPr>
          <w:p w14:paraId="7E93A9E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唯一受控主文件（含附录A并入件IA-001）</w:t>
            </w:r>
          </w:p>
        </w:tc>
      </w:tr>
      <w:tr w14:paraId="72800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66B4E0C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并入记录</w:t>
            </w:r>
          </w:p>
        </w:tc>
        <w:tc>
          <w:tcPr>
            <w:tcW w:w="6236" w:type="dxa"/>
          </w:tcPr>
          <w:p w14:paraId="2472A1C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原独立文件《影响分析报告（IA-001）》已并入附录A。自版本起停止单独维护</w:t>
            </w:r>
          </w:p>
        </w:tc>
      </w:tr>
      <w:tr w14:paraId="79F1A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667DC225">
            <w:pPr>
              <w:bidi w:val="0"/>
            </w:pPr>
            <w:r>
              <w:t>关联记录</w:t>
            </w:r>
          </w:p>
        </w:tc>
        <w:tc>
          <w:tcPr>
            <w:tcW w:w="6236" w:type="dxa"/>
          </w:tcPr>
          <w:p w14:paraId="5E9C06B8">
            <w:pPr>
              <w:bidi w:val="0"/>
            </w:pPr>
            <w:r>
              <w:t>CCB-001 审批记录；IA-001 影响分析报告；VR-001 验证记录</w:t>
            </w:r>
          </w:p>
        </w:tc>
      </w:tr>
      <w:tr w14:paraId="6C0B4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63E58671">
            <w:pPr>
              <w:bidi w:val="0"/>
            </w:pPr>
            <w:r>
              <w:t>编制人／复核人</w:t>
            </w:r>
          </w:p>
        </w:tc>
        <w:tc>
          <w:tcPr>
            <w:tcW w:w="6236" w:type="dxa"/>
          </w:tcPr>
          <w:p w14:paraId="03BFADA3">
            <w:pPr>
              <w:bidi w:val="0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蒋福静</w:t>
            </w:r>
          </w:p>
        </w:tc>
      </w:tr>
      <w:tr w14:paraId="01FD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7354F674">
            <w:pPr>
              <w:bidi w:val="0"/>
            </w:pPr>
            <w:r>
              <w:t>日期</w:t>
            </w:r>
          </w:p>
        </w:tc>
        <w:tc>
          <w:tcPr>
            <w:tcW w:w="6236" w:type="dxa"/>
          </w:tcPr>
          <w:p w14:paraId="7E0C19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2026-10-25</w:t>
            </w:r>
          </w:p>
        </w:tc>
      </w:tr>
      <w:tr w14:paraId="405C8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84446A6">
            <w:pPr>
              <w:bidi w:val="0"/>
            </w:pPr>
            <w:r>
              <w:t>文档版本</w:t>
            </w:r>
          </w:p>
        </w:tc>
        <w:tc>
          <w:tcPr>
            <w:tcW w:w="6236" w:type="dxa"/>
          </w:tcPr>
          <w:p w14:paraId="6A820172">
            <w:pPr>
              <w:bidi w:val="0"/>
              <w:rPr>
                <w:rFonts w:hint="eastAsia"/>
                <w:lang w:val="en-US" w:eastAsia="zh-CN"/>
              </w:rPr>
            </w:pPr>
            <w:r>
              <w:t>V1.</w:t>
            </w:r>
            <w:r>
              <w:rPr>
                <w:rFonts w:hint="eastAsia"/>
                <w:lang w:val="en-US" w:eastAsia="zh-CN"/>
              </w:rPr>
              <w:t>1（受控）</w:t>
            </w:r>
          </w:p>
        </w:tc>
      </w:tr>
    </w:tbl>
    <w:p w14:paraId="20867596"/>
    <w:p w14:paraId="6E303DE7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4466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sdtEndPr>
      <w:sdtContent>
        <w:p w14:paraId="121D052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ascii="宋体" w:hAnsi="宋体" w:eastAsia="宋体" w:cstheme="minorBidi"/>
              <w:sz w:val="21"/>
              <w:szCs w:val="22"/>
              <w:lang w:val="en-US" w:eastAsia="en-US" w:bidi="ar-SA"/>
            </w:rPr>
          </w:pPr>
          <w:bookmarkStart w:id="38" w:name="_GoBack"/>
          <w:bookmarkEnd w:id="38"/>
        </w:p>
        <w:p w14:paraId="49DEBF47">
          <w:pPr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rPr>
              <w:rFonts w:ascii="宋体" w:hAnsi="宋体" w:eastAsia="宋体" w:cstheme="minorBidi"/>
              <w:sz w:val="21"/>
              <w:szCs w:val="22"/>
              <w:lang w:val="en-US" w:eastAsia="en-US" w:bidi="ar-SA"/>
            </w:rPr>
          </w:pPr>
        </w:p>
        <w:p w14:paraId="13A65739">
          <w:pPr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rPr>
              <w:rFonts w:ascii="宋体" w:hAnsi="宋体" w:eastAsia="宋体" w:cstheme="minorBidi"/>
              <w:sz w:val="21"/>
              <w:szCs w:val="22"/>
              <w:lang w:val="en-US" w:eastAsia="en-US" w:bidi="ar-SA"/>
            </w:rPr>
          </w:pPr>
        </w:p>
        <w:p w14:paraId="6AF79A5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EB6BAB4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_Toc26145 </w:instrText>
          </w:r>
          <w:r>
            <w:fldChar w:fldCharType="separate"/>
          </w:r>
          <w:r>
            <w:rPr>
              <w:rFonts w:hint="eastAsia"/>
            </w:rPr>
            <w:t>第一章 变更总览</w:t>
          </w:r>
          <w:r>
            <w:tab/>
          </w:r>
          <w:r>
            <w:fldChar w:fldCharType="begin"/>
          </w:r>
          <w:r>
            <w:instrText xml:space="preserve"> PAGEREF _Toc26145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DA8E6EB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_Toc22657 </w:instrText>
          </w:r>
          <w:r>
            <w:fldChar w:fldCharType="separate"/>
          </w:r>
          <w:r>
            <w:t>1.1 变更摘要</w:t>
          </w:r>
          <w:r>
            <w:tab/>
          </w:r>
          <w:r>
            <w:fldChar w:fldCharType="begin"/>
          </w:r>
          <w:r>
            <w:instrText xml:space="preserve"> PAGEREF _Toc22657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9F6AAD6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_Toc31241 </w:instrText>
          </w:r>
          <w:r>
            <w:fldChar w:fldCharType="separate"/>
          </w:r>
          <w:r>
            <w:t>1.2 变更基本信息</w:t>
          </w:r>
          <w:r>
            <w:tab/>
          </w:r>
          <w:r>
            <w:fldChar w:fldCharType="begin"/>
          </w:r>
          <w:r>
            <w:instrText xml:space="preserve"> PAGEREF _Toc31241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1AB4F96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_Toc16620 </w:instrText>
          </w:r>
          <w:r>
            <w:fldChar w:fldCharType="separate"/>
          </w:r>
          <w:r>
            <w:t>1.3 变更控制原则</w:t>
          </w:r>
          <w:r>
            <w:tab/>
          </w:r>
          <w:r>
            <w:fldChar w:fldCharType="begin"/>
          </w:r>
          <w:r>
            <w:instrText xml:space="preserve"> PAGEREF _Toc16620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3ED7336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_Toc27007 </w:instrText>
          </w:r>
          <w:r>
            <w:fldChar w:fldCharType="separate"/>
          </w:r>
          <w:r>
            <w:t>第二章 变更背景、问题与目标</w:t>
          </w:r>
          <w:r>
            <w:tab/>
          </w:r>
          <w:r>
            <w:fldChar w:fldCharType="begin"/>
          </w:r>
          <w:r>
            <w:instrText xml:space="preserve"> PAGEREF _Toc27007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71EE66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_Toc14595 </w:instrText>
          </w:r>
          <w:r>
            <w:fldChar w:fldCharType="separate"/>
          </w:r>
          <w:r>
            <w:t>2.1 变更背景</w:t>
          </w:r>
          <w:r>
            <w:tab/>
          </w:r>
          <w:r>
            <w:fldChar w:fldCharType="begin"/>
          </w:r>
          <w:r>
            <w:instrText xml:space="preserve"> PAGEREF _Toc14595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B26180C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_Toc27631 </w:instrText>
          </w:r>
          <w:r>
            <w:fldChar w:fldCharType="separate"/>
          </w:r>
          <w:r>
            <w:t>2.2 变更前存在的问题</w:t>
          </w:r>
          <w:r>
            <w:tab/>
          </w:r>
          <w:r>
            <w:fldChar w:fldCharType="begin"/>
          </w:r>
          <w:r>
            <w:instrText xml:space="preserve"> PAGEREF _Toc27631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F2E5C46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_Toc14133 </w:instrText>
          </w:r>
          <w:r>
            <w:fldChar w:fldCharType="separate"/>
          </w:r>
          <w:r>
            <w:t>2.3 变更目标</w:t>
          </w:r>
          <w:r>
            <w:tab/>
          </w:r>
          <w:r>
            <w:fldChar w:fldCharType="begin"/>
          </w:r>
          <w:r>
            <w:instrText xml:space="preserve"> PAGEREF _Toc14133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0FCCFDE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_Toc4084 </w:instrText>
          </w:r>
          <w:r>
            <w:fldChar w:fldCharType="separate"/>
          </w:r>
          <w:r>
            <w:t>2.4 预期收益</w:t>
          </w:r>
          <w:r>
            <w:tab/>
          </w:r>
          <w:r>
            <w:fldChar w:fldCharType="begin"/>
          </w:r>
          <w:r>
            <w:instrText xml:space="preserve"> PAGEREF _Toc4084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B02BE5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_Toc25074 </w:instrText>
          </w:r>
          <w:r>
            <w:fldChar w:fldCharType="separate"/>
          </w:r>
          <w:r>
            <w:t>第三章 变更前后需求对比</w:t>
          </w:r>
          <w:r>
            <w:tab/>
          </w:r>
          <w:r>
            <w:fldChar w:fldCharType="begin"/>
          </w:r>
          <w:r>
            <w:instrText xml:space="preserve"> PAGEREF _Toc25074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A41BD5D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_Toc29563 </w:instrText>
          </w:r>
          <w:r>
            <w:fldChar w:fldCharType="separate"/>
          </w:r>
          <w:r>
            <w:t>3.1 V1.0 与 V1.</w:t>
          </w:r>
          <w:r>
            <w:rPr>
              <w:rFonts w:hint="eastAsia" w:eastAsia="宋体"/>
              <w:lang w:val="en-US" w:eastAsia="zh-CN"/>
            </w:rPr>
            <w:t>1</w:t>
          </w:r>
          <w:r>
            <w:t xml:space="preserve"> 对照</w:t>
          </w:r>
          <w:r>
            <w:tab/>
          </w:r>
          <w:r>
            <w:fldChar w:fldCharType="begin"/>
          </w:r>
          <w:r>
            <w:instrText xml:space="preserve"> PAGEREF _Toc29563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830C9E9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_Toc5060 </w:instrText>
          </w:r>
          <w:r>
            <w:fldChar w:fldCharType="separate"/>
          </w:r>
          <w:r>
            <w:t>3.2 变更涉及与不涉及的内容</w:t>
          </w:r>
          <w:r>
            <w:tab/>
          </w:r>
          <w:r>
            <w:fldChar w:fldCharType="begin"/>
          </w:r>
          <w:r>
            <w:instrText xml:space="preserve"> PAGEREF _Toc5060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347434F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_Toc12780 </w:instrText>
          </w:r>
          <w:r>
            <w:fldChar w:fldCharType="separate"/>
          </w:r>
          <w:r>
            <w:t>第四章 详细业务规则与边界</w:t>
          </w:r>
          <w:r>
            <w:tab/>
          </w:r>
          <w:r>
            <w:fldChar w:fldCharType="begin"/>
          </w:r>
          <w:r>
            <w:instrText xml:space="preserve"> PAGEREF _Toc12780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ECEA213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_Toc8533 </w:instrText>
          </w:r>
          <w:r>
            <w:fldChar w:fldCharType="separate"/>
          </w:r>
          <w:r>
            <w:t>4.1 分级额度规则</w:t>
          </w:r>
          <w:r>
            <w:tab/>
          </w:r>
          <w:r>
            <w:fldChar w:fldCharType="begin"/>
          </w:r>
          <w:r>
            <w:instrText xml:space="preserve"> PAGEREF _Toc8533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4B714C3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_Toc24743 </w:instrText>
          </w:r>
          <w:r>
            <w:fldChar w:fldCharType="separate"/>
          </w:r>
          <w:r>
            <w:t>4.2 借阅额度校验规则</w:t>
          </w:r>
          <w:r>
            <w:tab/>
          </w:r>
          <w:r>
            <w:fldChar w:fldCharType="begin"/>
          </w:r>
          <w:r>
            <w:instrText xml:space="preserve"> PAGEREF _Toc24743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AB2F99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_Toc30842 </w:instrText>
          </w:r>
          <w:r>
            <w:fldChar w:fldCharType="separate"/>
          </w:r>
          <w:r>
            <w:t>4.3 默认类型与规则配置</w:t>
          </w:r>
          <w:r>
            <w:tab/>
          </w:r>
          <w:r>
            <w:fldChar w:fldCharType="begin"/>
          </w:r>
          <w:r>
            <w:instrText xml:space="preserve"> PAGEREF _Toc30842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E0F1FD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_Toc29781 </w:instrText>
          </w:r>
          <w:r>
            <w:fldChar w:fldCharType="separate"/>
          </w:r>
          <w:r>
            <w:rPr>
              <w:rFonts w:hint="eastAsia"/>
            </w:rPr>
            <w:t xml:space="preserve">第五章 </w:t>
          </w:r>
          <w:r>
            <w:t>影响范围与风险控制</w:t>
          </w:r>
          <w:r>
            <w:tab/>
          </w:r>
          <w:r>
            <w:fldChar w:fldCharType="begin"/>
          </w:r>
          <w:r>
            <w:instrText xml:space="preserve"> PAGEREF _Toc29781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332CB0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_Toc10425 </w:instrText>
          </w:r>
          <w:r>
            <w:fldChar w:fldCharType="separate"/>
          </w:r>
          <w:r>
            <w:t>5.1 风险及应对</w:t>
          </w:r>
          <w:r>
            <w:tab/>
          </w:r>
          <w:r>
            <w:fldChar w:fldCharType="begin"/>
          </w:r>
          <w:r>
            <w:instrText xml:space="preserve"> PAGEREF _Toc10425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7DF2535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_Toc32223 </w:instrText>
          </w:r>
          <w:r>
            <w:fldChar w:fldCharType="separate"/>
          </w:r>
          <w:r>
            <w:t xml:space="preserve">第六章 </w:t>
          </w:r>
          <w:r>
            <w:rPr>
              <w:bCs/>
            </w:rPr>
            <w:t>验</w:t>
          </w:r>
          <w:r>
            <w:t>收条件与验证追踪</w:t>
          </w:r>
          <w:r>
            <w:tab/>
          </w:r>
          <w:r>
            <w:fldChar w:fldCharType="begin"/>
          </w:r>
          <w:r>
            <w:instrText xml:space="preserve"> PAGEREF _Toc32223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D4BBF2A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_Toc10472 </w:instrText>
          </w:r>
          <w:r>
            <w:fldChar w:fldCharType="separate"/>
          </w:r>
          <w:r>
            <w:t>6.1 验证记录要求</w:t>
          </w:r>
          <w:r>
            <w:tab/>
          </w:r>
          <w:r>
            <w:fldChar w:fldCharType="begin"/>
          </w:r>
          <w:r>
            <w:instrText xml:space="preserve"> PAGEREF _Toc10472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EB53597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_Toc25613 </w:instrText>
          </w:r>
          <w:r>
            <w:fldChar w:fldCharType="separate"/>
          </w:r>
          <w:r>
            <w:t>第七章 审批、实施与基线管理</w:t>
          </w:r>
          <w:r>
            <w:tab/>
          </w:r>
          <w:r>
            <w:fldChar w:fldCharType="begin"/>
          </w:r>
          <w:r>
            <w:instrText xml:space="preserve"> PAGEREF _Toc25613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0F0539C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_Toc2771 </w:instrText>
          </w:r>
          <w:r>
            <w:fldChar w:fldCharType="separate"/>
          </w:r>
          <w:r>
            <w:t>7.1 关联记录</w:t>
          </w:r>
          <w:r>
            <w:tab/>
          </w:r>
          <w:r>
            <w:fldChar w:fldCharType="begin"/>
          </w:r>
          <w:r>
            <w:instrText xml:space="preserve"> PAGEREF _Toc2771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8AB8AB0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_Toc10001 </w:instrText>
          </w:r>
          <w:r>
            <w:fldChar w:fldCharType="separate"/>
          </w:r>
          <w:r>
            <w:t xml:space="preserve">7.2 </w:t>
          </w:r>
          <w:r>
            <w:rPr>
              <w:rFonts w:hint="eastAsia" w:ascii="黑体" w:hAnsi="黑体" w:eastAsia="黑体" w:cs="黑体"/>
              <w:szCs w:val="28"/>
            </w:rPr>
            <w:t>基线更新内容</w:t>
          </w:r>
          <w:r>
            <w:tab/>
          </w:r>
          <w:r>
            <w:fldChar w:fldCharType="begin"/>
          </w:r>
          <w:r>
            <w:instrText xml:space="preserve"> PAGEREF _Toc10001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6679103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_Toc5393 </w:instrText>
          </w:r>
          <w:r>
            <w:fldChar w:fldCharType="separate"/>
          </w:r>
          <w:r>
            <w:rPr>
              <w:rFonts w:hint="eastAsia"/>
              <w:bCs/>
              <w:lang w:val="en-US" w:eastAsia="zh-CN"/>
            </w:rPr>
            <w:t>7.</w:t>
          </w:r>
          <w:r>
            <w:rPr>
              <w:bCs/>
            </w:rPr>
            <w:t>3 V1.1 修订基线说明</w:t>
          </w:r>
          <w:r>
            <w:tab/>
          </w:r>
          <w:r>
            <w:fldChar w:fldCharType="begin"/>
          </w:r>
          <w:r>
            <w:instrText xml:space="preserve"> PAGEREF _Toc5393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EA5F8F5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_Toc26006 </w:instrText>
          </w:r>
          <w:r>
            <w:fldChar w:fldCharType="separate"/>
          </w:r>
          <w:r>
            <w:t>第八章 变更关闭条件与文档维护</w:t>
          </w:r>
          <w:r>
            <w:tab/>
          </w:r>
          <w:r>
            <w:fldChar w:fldCharType="begin"/>
          </w:r>
          <w:r>
            <w:instrText xml:space="preserve"> PAGEREF _Toc26006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92B663E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_Toc15463 </w:instrText>
          </w:r>
          <w:r>
            <w:fldChar w:fldCharType="separate"/>
          </w:r>
          <w:r>
            <w:t>8.1 关闭条件</w:t>
          </w:r>
          <w:r>
            <w:tab/>
          </w:r>
          <w:r>
            <w:fldChar w:fldCharType="begin"/>
          </w:r>
          <w:r>
            <w:instrText xml:space="preserve"> PAGEREF _Toc15463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CB0383C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_Toc22276 </w:instrText>
          </w:r>
          <w:r>
            <w:fldChar w:fldCharType="separate"/>
          </w:r>
          <w:r>
            <w:t>8.2 后续维护要求</w:t>
          </w:r>
          <w:r>
            <w:tab/>
          </w:r>
          <w:r>
            <w:fldChar w:fldCharType="begin"/>
          </w:r>
          <w:r>
            <w:instrText xml:space="preserve"> PAGEREF _Toc22276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EA69783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_Toc369 </w:instrText>
          </w:r>
          <w:r>
            <w:fldChar w:fldCharType="separate"/>
          </w:r>
          <w:r>
            <w:t>8.3 文档版本记录</w:t>
          </w:r>
          <w:r>
            <w:tab/>
          </w:r>
          <w:r>
            <w:fldChar w:fldCharType="begin"/>
          </w:r>
          <w:r>
            <w:instrText xml:space="preserve"> PAGEREF _Toc369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36F2FCF">
          <w:pPr>
            <w:pStyle w:val="26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_Toc19729 </w:instrText>
          </w:r>
          <w:r>
            <w:fldChar w:fldCharType="separate"/>
          </w:r>
          <w:r>
            <w:rPr>
              <w:lang w:val="en-US" w:eastAsia="zh-CN"/>
            </w:rPr>
            <w:t>附录 A 影响分析报告（IA-001）</w:t>
          </w:r>
          <w:r>
            <w:tab/>
          </w:r>
          <w:r>
            <w:fldChar w:fldCharType="begin"/>
          </w:r>
          <w:r>
            <w:instrText xml:space="preserve"> PAGEREF _Toc19729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DCC9B22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_Toc7273 </w:instrText>
          </w:r>
          <w:r>
            <w:fldChar w:fldCharType="separate"/>
          </w:r>
          <w:r>
            <w:t>A.1 并入说明</w:t>
          </w:r>
          <w:r>
            <w:tab/>
          </w:r>
          <w:r>
            <w:fldChar w:fldCharType="begin"/>
          </w:r>
          <w:r>
            <w:instrText xml:space="preserve"> PAGEREF _Toc7273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B22A054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_Toc7914 </w:instrText>
          </w:r>
          <w:r>
            <w:fldChar w:fldCharType="separate"/>
          </w:r>
          <w:r>
            <w:t>A.2 分析目的与范围</w:t>
          </w:r>
          <w:r>
            <w:tab/>
          </w:r>
          <w:r>
            <w:fldChar w:fldCharType="begin"/>
          </w:r>
          <w:r>
            <w:instrText xml:space="preserve"> PAGEREF _Toc7914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9BC509F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_Toc28734 </w:instrText>
          </w:r>
          <w:r>
            <w:fldChar w:fldCharType="separate"/>
          </w:r>
          <w:r>
            <w:t>A.3 变更内容摘要</w:t>
          </w:r>
          <w:r>
            <w:tab/>
          </w:r>
          <w:r>
            <w:fldChar w:fldCharType="begin"/>
          </w:r>
          <w:r>
            <w:instrText xml:space="preserve"> PAGEREF _Toc28734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BC30F0F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_Toc12906 </w:instrText>
          </w:r>
          <w:r>
            <w:fldChar w:fldCharType="separate"/>
          </w:r>
          <w:r>
            <w:t>A.4 需求影响分析</w:t>
          </w:r>
          <w:r>
            <w:tab/>
          </w:r>
          <w:r>
            <w:fldChar w:fldCharType="begin"/>
          </w:r>
          <w:r>
            <w:instrText xml:space="preserve"> PAGEREF _Toc12906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378A901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_Toc18273 </w:instrText>
          </w:r>
          <w:r>
            <w:fldChar w:fldCharType="separate"/>
          </w:r>
          <w:r>
            <w:t>A.5 业务流程关键变化点</w:t>
          </w:r>
          <w:r>
            <w:tab/>
          </w:r>
          <w:r>
            <w:fldChar w:fldCharType="begin"/>
          </w:r>
          <w:r>
            <w:instrText xml:space="preserve"> PAGEREF _Toc18273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422B0C3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_Toc15416 </w:instrText>
          </w:r>
          <w:r>
            <w:fldChar w:fldCharType="separate"/>
          </w:r>
          <w:r>
            <w:t>A.6 数据与接口影响</w:t>
          </w:r>
          <w:r>
            <w:tab/>
          </w:r>
          <w:r>
            <w:fldChar w:fldCharType="begin"/>
          </w:r>
          <w:r>
            <w:instrText xml:space="preserve"> PAGEREF _Toc15416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77EC9DA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_Toc12269 </w:instrText>
          </w:r>
          <w:r>
            <w:fldChar w:fldCharType="separate"/>
          </w:r>
          <w:r>
            <w:t>A.7 测试影响</w:t>
          </w:r>
          <w:r>
            <w:tab/>
          </w:r>
          <w:r>
            <w:fldChar w:fldCharType="begin"/>
          </w:r>
          <w:r>
            <w:instrText xml:space="preserve"> PAGEREF _Toc12269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585E1A9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_Toc21968 </w:instrText>
          </w:r>
          <w:r>
            <w:fldChar w:fldCharType="separate"/>
          </w:r>
          <w:r>
            <w:t>A.8 进度与资源影响</w:t>
          </w:r>
          <w:r>
            <w:tab/>
          </w:r>
          <w:r>
            <w:fldChar w:fldCharType="begin"/>
          </w:r>
          <w:r>
            <w:instrText xml:space="preserve"> PAGEREF _Toc21968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5A0C0F6">
          <w:pPr>
            <w:pStyle w:val="29"/>
            <w:tabs>
              <w:tab w:val="right" w:leader="dot" w:pos="9518"/>
            </w:tabs>
          </w:pPr>
          <w:r>
            <w:fldChar w:fldCharType="begin"/>
          </w:r>
          <w:r>
            <w:instrText xml:space="preserve"> HYPERLINK \l _Toc14868 </w:instrText>
          </w:r>
          <w:r>
            <w:fldChar w:fldCharType="separate"/>
          </w:r>
          <w:r>
            <w:t>A.9 结论与建议</w:t>
          </w:r>
          <w:r>
            <w:tab/>
          </w:r>
          <w:r>
            <w:fldChar w:fldCharType="begin"/>
          </w:r>
          <w:r>
            <w:instrText xml:space="preserve"> PAGEREF _Toc14868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DF9434D">
          <w:pPr>
            <w:rPr>
              <w:rFonts w:ascii="Times New Roman" w:hAnsi="Times New Roman" w:eastAsia="宋体" w:cstheme="minorBidi"/>
              <w:sz w:val="24"/>
              <w:szCs w:val="22"/>
              <w:lang w:val="en-US" w:eastAsia="en-US" w:bidi="ar-SA"/>
            </w:rPr>
            <w:sectPr>
              <w:headerReference r:id="rId5" w:type="default"/>
              <w:footerReference r:id="rId6" w:type="default"/>
              <w:pgSz w:w="12240" w:h="15840"/>
              <w:pgMar w:top="1247" w:right="1361" w:bottom="1247" w:left="1361" w:header="720" w:footer="720" w:gutter="0"/>
              <w:pgBorders>
                <w:top w:val="none" w:sz="0" w:space="0"/>
                <w:left w:val="none" w:sz="0" w:space="0"/>
                <w:bottom w:val="none" w:sz="0" w:space="0"/>
                <w:right w:val="none" w:sz="0" w:space="0"/>
              </w:pgBorders>
              <w:pgNumType w:fmt="decimal"/>
              <w:cols w:space="720" w:num="1"/>
              <w:docGrid w:linePitch="360" w:charSpace="0"/>
            </w:sectPr>
          </w:pPr>
          <w:r>
            <w:fldChar w:fldCharType="end"/>
          </w:r>
        </w:p>
      </w:sdtContent>
    </w:sdt>
    <w:p w14:paraId="072994F6">
      <w:pPr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</w:p>
    <w:p w14:paraId="0294942E">
      <w:pPr>
        <w:pStyle w:val="3"/>
        <w:bidi w:val="0"/>
        <w:rPr>
          <w:rFonts w:hint="eastAsia"/>
        </w:rPr>
      </w:pPr>
      <w:bookmarkStart w:id="0" w:name="_Toc26145"/>
      <w:r>
        <w:rPr>
          <w:rFonts w:hint="eastAsia"/>
        </w:rPr>
        <w:t>第一章 变更总览</w:t>
      </w:r>
      <w:bookmarkEnd w:id="0"/>
    </w:p>
    <w:p w14:paraId="21F83AA0">
      <w:pPr>
        <w:pStyle w:val="4"/>
        <w:bidi w:val="0"/>
      </w:pPr>
      <w:bookmarkStart w:id="1" w:name="_Toc22657"/>
      <w:r>
        <w:t>1.1 变更摘要</w:t>
      </w:r>
      <w:bookmarkEnd w:id="1"/>
    </w:p>
    <w:p w14:paraId="6BE69115">
      <w:pPr>
        <w:bidi w:val="0"/>
      </w:pPr>
      <w:r>
        <w:t>CR-001 对图书借阅和归还登记系统的分级借阅额度需求进行新增与修订：新增 REQ-USER-11，明确本科生最多借阅 5 本、研究生最多借阅 10 本、教师最多借阅 15 本，额度规则由规则表配置；修订 REQ-USER-01，明确读者信息维护包含读者类型；修订 REQ-BORROW-04，要求借书登记按 REQ-USER-11 规则表读取额度并校验。新增读者默认类型为“本科生”。</w:t>
      </w:r>
    </w:p>
    <w:p w14:paraId="510D8236">
      <w:pPr>
        <w:bidi w:val="0"/>
      </w:pPr>
      <w:r>
        <w:t>该变更建立“读者类型—额度规则—借阅校验”的需求链路。原有图书状态校验、借阅记录生成、可借数量扣减及事务原子执行要求继续有效。</w:t>
      </w:r>
    </w:p>
    <w:p w14:paraId="64C58A5A">
      <w:pPr>
        <w:pStyle w:val="4"/>
        <w:bidi w:val="0"/>
      </w:pPr>
      <w:bookmarkStart w:id="2" w:name="_Toc31241"/>
      <w:r>
        <w:t>1.2 变更基本信息</w:t>
      </w:r>
      <w:bookmarkEnd w:id="2"/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9"/>
        <w:gridCol w:w="4759"/>
      </w:tblGrid>
      <w:tr w14:paraId="66879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shd w:val="clear" w:color="auto" w:fill="BEBEBE" w:themeFill="background1" w:themeFillShade="BF"/>
          </w:tcPr>
          <w:p w14:paraId="4323EE78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字段</w:t>
            </w:r>
          </w:p>
        </w:tc>
        <w:tc>
          <w:tcPr>
            <w:tcW w:w="6236" w:type="dxa"/>
            <w:shd w:val="clear" w:color="auto" w:fill="BEBEBE" w:themeFill="background1" w:themeFillShade="BF"/>
          </w:tcPr>
          <w:p w14:paraId="4CEFA553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内容</w:t>
            </w:r>
          </w:p>
        </w:tc>
      </w:tr>
      <w:tr w14:paraId="027A4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5B711E7">
            <w:pPr>
              <w:bidi w:val="0"/>
            </w:pPr>
            <w:r>
              <w:t>变更类型</w:t>
            </w:r>
          </w:p>
        </w:tc>
        <w:tc>
          <w:tcPr>
            <w:tcW w:w="6236" w:type="dxa"/>
          </w:tcPr>
          <w:p w14:paraId="182B19B8">
            <w:pPr>
              <w:bidi w:val="0"/>
            </w:pPr>
            <w:r>
              <w:t>新增需求、修订现有需求</w:t>
            </w:r>
          </w:p>
        </w:tc>
      </w:tr>
      <w:tr w14:paraId="39AF7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099AE6AA">
            <w:pPr>
              <w:bidi w:val="0"/>
            </w:pPr>
            <w:r>
              <w:t>关联需求</w:t>
            </w:r>
          </w:p>
        </w:tc>
        <w:tc>
          <w:tcPr>
            <w:tcW w:w="6236" w:type="dxa"/>
          </w:tcPr>
          <w:p w14:paraId="430C20E9">
            <w:pPr>
              <w:bidi w:val="0"/>
            </w:pPr>
            <w:r>
              <w:t>新增 REQ-USER-11；修订 REQ-USER-01、REQ-BORROW-04</w:t>
            </w:r>
          </w:p>
        </w:tc>
      </w:tr>
      <w:tr w14:paraId="76907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62DAEFB">
            <w:pPr>
              <w:bidi w:val="0"/>
            </w:pPr>
            <w:r>
              <w:t>提出人／提出日期</w:t>
            </w:r>
          </w:p>
        </w:tc>
        <w:tc>
          <w:tcPr>
            <w:tcW w:w="6236" w:type="dxa"/>
          </w:tcPr>
          <w:p w14:paraId="2019F8EC">
            <w:pPr>
              <w:bidi w:val="0"/>
            </w:pPr>
            <w:r>
              <w:rPr>
                <w:rFonts w:hint="eastAsia"/>
                <w:lang w:val="en-US" w:eastAsia="zh-CN"/>
              </w:rPr>
              <w:t>汪雨婷</w:t>
            </w:r>
            <w:r>
              <w:t>／2026-10-</w:t>
            </w:r>
            <w:r>
              <w:rPr>
                <w:rFonts w:hint="eastAsia"/>
                <w:lang w:val="en-US" w:eastAsia="zh-CN"/>
              </w:rPr>
              <w:t>1</w:t>
            </w:r>
            <w:r>
              <w:t>8</w:t>
            </w:r>
          </w:p>
        </w:tc>
      </w:tr>
      <w:tr w14:paraId="6D30F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29765F42">
            <w:pPr>
              <w:bidi w:val="0"/>
            </w:pPr>
            <w:r>
              <w:t>优先级</w:t>
            </w:r>
          </w:p>
        </w:tc>
        <w:tc>
          <w:tcPr>
            <w:tcW w:w="6236" w:type="dxa"/>
          </w:tcPr>
          <w:p w14:paraId="64284A0E">
            <w:pPr>
              <w:bidi w:val="0"/>
            </w:pPr>
            <w:r>
              <w:t>高（Must，按变更后需求池）</w:t>
            </w:r>
          </w:p>
        </w:tc>
      </w:tr>
      <w:tr w14:paraId="568B4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72C297F">
            <w:pPr>
              <w:bidi w:val="0"/>
            </w:pPr>
            <w:r>
              <w:t>审批记录</w:t>
            </w:r>
          </w:p>
        </w:tc>
        <w:tc>
          <w:tcPr>
            <w:tcW w:w="6236" w:type="dxa"/>
          </w:tcPr>
          <w:p w14:paraId="13B95BA2">
            <w:pPr>
              <w:bidi w:val="0"/>
              <w:rPr>
                <w:rFonts w:hint="default"/>
                <w:lang w:val="en-US" w:eastAsia="zh-CN"/>
              </w:rPr>
            </w:pPr>
            <w:r>
              <w:t>CCB-001；</w:t>
            </w:r>
            <w:r>
              <w:rPr>
                <w:rFonts w:hint="eastAsia"/>
                <w:lang w:val="en-US" w:eastAsia="zh-CN"/>
              </w:rPr>
              <w:t>全组人员于2026-10-22参与评审</w:t>
            </w:r>
          </w:p>
        </w:tc>
      </w:tr>
      <w:tr w14:paraId="754BF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583FDB20">
            <w:pPr>
              <w:bidi w:val="0"/>
            </w:pPr>
            <w:r>
              <w:t>影响分析</w:t>
            </w:r>
          </w:p>
        </w:tc>
        <w:tc>
          <w:tcPr>
            <w:tcW w:w="6236" w:type="dxa"/>
          </w:tcPr>
          <w:p w14:paraId="49267A70">
            <w:pPr>
              <w:bidi w:val="0"/>
            </w:pPr>
            <w:r>
              <w:t>IA-001</w:t>
            </w:r>
          </w:p>
        </w:tc>
      </w:tr>
      <w:tr w14:paraId="5E176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4B592469">
            <w:pPr>
              <w:bidi w:val="0"/>
            </w:pPr>
            <w:r>
              <w:t>验证记录</w:t>
            </w:r>
          </w:p>
        </w:tc>
        <w:tc>
          <w:tcPr>
            <w:tcW w:w="6236" w:type="dxa"/>
          </w:tcPr>
          <w:p w14:paraId="1E341272">
            <w:pPr>
              <w:bidi w:val="0"/>
            </w:pPr>
            <w:r>
              <w:t>VR-001</w:t>
            </w:r>
          </w:p>
        </w:tc>
      </w:tr>
      <w:tr w14:paraId="211F0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 w14:paraId="7FD1DC7F">
            <w:pPr>
              <w:bidi w:val="0"/>
            </w:pPr>
            <w:r>
              <w:t>变更后基线</w:t>
            </w:r>
          </w:p>
        </w:tc>
        <w:tc>
          <w:tcPr>
            <w:tcW w:w="6236" w:type="dxa"/>
          </w:tcPr>
          <w:p w14:paraId="0A89AB7D">
            <w:pPr>
              <w:bidi w:val="0"/>
              <w:rPr>
                <w:rFonts w:hint="eastAsia"/>
                <w:lang w:val="en-US" w:eastAsia="zh-CN"/>
              </w:rPr>
            </w:pPr>
            <w:r>
              <w:t>V1.</w:t>
            </w:r>
            <w:r>
              <w:rPr>
                <w:rFonts w:hint="eastAsia"/>
                <w:lang w:val="en-US" w:eastAsia="zh-CN"/>
              </w:rPr>
              <w:t>1</w:t>
            </w:r>
          </w:p>
        </w:tc>
      </w:tr>
    </w:tbl>
    <w:p w14:paraId="11B41D47"/>
    <w:p w14:paraId="485C0D0E">
      <w:pPr>
        <w:pStyle w:val="4"/>
      </w:pPr>
      <w:bookmarkStart w:id="3" w:name="_Toc16620"/>
      <w:r>
        <w:t>1.3 变更控制原则</w:t>
      </w:r>
      <w:bookmarkEnd w:id="3"/>
    </w:p>
    <w:p w14:paraId="7DBF6BFA">
      <w:pPr>
        <w:numPr>
          <w:ilvl w:val="0"/>
          <w:numId w:val="7"/>
        </w:numPr>
        <w:bidi w:val="0"/>
      </w:pPr>
      <w:r>
        <w:t>变更使用唯一编号，并关联请求、影响分析、审批、验证和基线记录。</w:t>
      </w:r>
    </w:p>
    <w:p w14:paraId="2F9FBEC7">
      <w:pPr>
        <w:numPr>
          <w:ilvl w:val="0"/>
          <w:numId w:val="7"/>
        </w:numPr>
        <w:bidi w:val="0"/>
      </w:pPr>
      <w:r>
        <w:t>批准后应同步更新需求池、需求规格说明书、需求跟踪矩阵和测试文档。</w:t>
      </w:r>
    </w:p>
    <w:p w14:paraId="47406F54">
      <w:pPr>
        <w:numPr>
          <w:ilvl w:val="0"/>
          <w:numId w:val="7"/>
        </w:numPr>
        <w:bidi w:val="0"/>
      </w:pPr>
      <w:r>
        <w:t>“已基线”表示需求进入受控版本，不应替代真实测试证据。</w:t>
      </w:r>
    </w:p>
    <w:p w14:paraId="6E2075A9">
      <w:pPr>
        <w:numPr>
          <w:ilvl w:val="0"/>
          <w:numId w:val="7"/>
        </w:numPr>
        <w:bidi w:val="0"/>
        <w:rPr>
          <w:rFonts w:hint="default"/>
        </w:rPr>
      </w:pPr>
      <w:r>
        <w:t>后续调整额度数值、读者类型、默认值或校验方式时，应发起新的变更请求，保留 CR-001 历史。</w:t>
      </w:r>
    </w:p>
    <w:p w14:paraId="7DC2685E">
      <w:pPr>
        <w:numPr>
          <w:ilvl w:val="0"/>
          <w:numId w:val="7"/>
        </w:numPr>
        <w:bidi w:val="0"/>
      </w:pPr>
      <w:r>
        <w:rPr>
          <w:rFonts w:hint="default"/>
        </w:rPr>
        <w:t>同一变更只保留一个受控主文件。影响分析、审批、验证等记录通过编号引用，或以附录形式并入主文件，不再单独形成与主文件并行的同名版本。</w:t>
      </w:r>
    </w:p>
    <w:p w14:paraId="6A0A0A51">
      <w:pPr>
        <w:numPr>
          <w:ilvl w:val="0"/>
          <w:numId w:val="7"/>
        </w:numPr>
        <w:bidi w:val="0"/>
      </w:pPr>
      <w:r>
        <w:rPr>
          <w:rFonts w:hint="default"/>
        </w:rPr>
        <w:t>基线一经建立即冻结。已冻结条目不得在原文件上直接改动；后续调整须提交新的变更请求，经审批后形成新的基线版本，历史版本只读保留。</w:t>
      </w:r>
    </w:p>
    <w:p w14:paraId="40DA3402">
      <w:pPr>
        <w:pStyle w:val="3"/>
      </w:pPr>
      <w:bookmarkStart w:id="4" w:name="_Toc27007"/>
      <w:r>
        <w:t>第二章 变更背景、问题与目标</w:t>
      </w:r>
      <w:bookmarkEnd w:id="4"/>
    </w:p>
    <w:p w14:paraId="76D6CD73">
      <w:pPr>
        <w:pStyle w:val="4"/>
      </w:pPr>
      <w:bookmarkStart w:id="5" w:name="_Toc14595"/>
      <w:r>
        <w:t>2.1 变更背景</w:t>
      </w:r>
      <w:bookmarkEnd w:id="5"/>
    </w:p>
    <w:p w14:paraId="789E854F">
      <w:pPr>
        <w:bidi w:val="0"/>
      </w:pPr>
      <w:r>
        <w:t>V1.0 中，REQ-USER-01 涉及读者注册、读者证号、姓名、读者类别与可借额度维护；REQ-BORROW-04 要求借书时校验读者额度与图书状态，但未明确额度的统一取值来源，也未单独定义分级额度规则。需求池中缺少独立的 REQ-USER-11，导致读者类型、额度规则和借书校验之间的追踪关系不够明确。</w:t>
      </w:r>
    </w:p>
    <w:p w14:paraId="5D61E7E8">
      <w:pPr>
        <w:pStyle w:val="4"/>
      </w:pPr>
      <w:bookmarkStart w:id="6" w:name="_Toc27631"/>
      <w:r>
        <w:t>2.2 变更前存在的问题</w:t>
      </w:r>
      <w:bookmarkEnd w:id="6"/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40FF7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shd w:val="clear" w:color="auto" w:fill="BEBEBE" w:themeFill="background1" w:themeFillShade="BF"/>
          </w:tcPr>
          <w:p w14:paraId="1E235D70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问题</w:t>
            </w:r>
          </w:p>
        </w:tc>
        <w:tc>
          <w:tcPr>
            <w:tcW w:w="3515" w:type="dxa"/>
            <w:shd w:val="clear" w:color="auto" w:fill="BEBEBE" w:themeFill="background1" w:themeFillShade="BF"/>
          </w:tcPr>
          <w:p w14:paraId="1148C85E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描述</w:t>
            </w:r>
          </w:p>
        </w:tc>
        <w:tc>
          <w:tcPr>
            <w:tcW w:w="3855" w:type="dxa"/>
            <w:shd w:val="clear" w:color="auto" w:fill="BEBEBE" w:themeFill="background1" w:themeFillShade="BF"/>
          </w:tcPr>
          <w:p w14:paraId="615B98E0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潜在影响</w:t>
            </w:r>
          </w:p>
        </w:tc>
      </w:tr>
      <w:tr w14:paraId="1ECDB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shd w:val="clear" w:color="auto" w:fill="auto"/>
          </w:tcPr>
          <w:p w14:paraId="1016CC93">
            <w:pPr>
              <w:bidi w:val="0"/>
            </w:pPr>
            <w:r>
              <w:t>P-01</w:t>
            </w:r>
          </w:p>
        </w:tc>
        <w:tc>
          <w:tcPr>
            <w:tcW w:w="3515" w:type="dxa"/>
            <w:shd w:val="clear" w:color="auto" w:fill="auto"/>
          </w:tcPr>
          <w:p w14:paraId="094FE78B">
            <w:pPr>
              <w:bidi w:val="0"/>
            </w:pPr>
            <w:r>
              <w:t>读者信息需求未明确规定读者类型字段。</w:t>
            </w:r>
          </w:p>
        </w:tc>
        <w:tc>
          <w:tcPr>
            <w:tcW w:w="3855" w:type="dxa"/>
            <w:shd w:val="clear" w:color="auto" w:fill="auto"/>
          </w:tcPr>
          <w:p w14:paraId="33722DE0">
            <w:pPr>
              <w:bidi w:val="0"/>
            </w:pPr>
            <w:r>
              <w:t>无法稳定判断读者适用的额度类别。</w:t>
            </w:r>
          </w:p>
        </w:tc>
      </w:tr>
      <w:tr w14:paraId="53F6D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shd w:val="clear" w:color="auto" w:fill="auto"/>
          </w:tcPr>
          <w:p w14:paraId="51D89632">
            <w:pPr>
              <w:bidi w:val="0"/>
            </w:pPr>
            <w:r>
              <w:t>P-02</w:t>
            </w:r>
          </w:p>
        </w:tc>
        <w:tc>
          <w:tcPr>
            <w:tcW w:w="3515" w:type="dxa"/>
            <w:shd w:val="clear" w:color="auto" w:fill="auto"/>
          </w:tcPr>
          <w:p w14:paraId="198DEB62">
            <w:pPr>
              <w:bidi w:val="0"/>
            </w:pPr>
            <w:r>
              <w:t>借书需求只写“校验读者额度”，未说明额度来源。</w:t>
            </w:r>
          </w:p>
        </w:tc>
        <w:tc>
          <w:tcPr>
            <w:tcW w:w="3855" w:type="dxa"/>
            <w:shd w:val="clear" w:color="auto" w:fill="auto"/>
          </w:tcPr>
          <w:p w14:paraId="1FAA20CE">
            <w:pPr>
              <w:bidi w:val="0"/>
            </w:pPr>
            <w:r>
              <w:t>不同模块可能采用不同规则或固定额度。</w:t>
            </w:r>
          </w:p>
        </w:tc>
      </w:tr>
      <w:tr w14:paraId="27CE6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shd w:val="clear" w:color="auto" w:fill="auto"/>
          </w:tcPr>
          <w:p w14:paraId="36C809D4">
            <w:pPr>
              <w:bidi w:val="0"/>
            </w:pPr>
            <w:r>
              <w:t>P-03</w:t>
            </w:r>
          </w:p>
        </w:tc>
        <w:tc>
          <w:tcPr>
            <w:tcW w:w="3515" w:type="dxa"/>
            <w:shd w:val="clear" w:color="auto" w:fill="auto"/>
          </w:tcPr>
          <w:p w14:paraId="2965C6C6">
            <w:pPr>
              <w:bidi w:val="0"/>
            </w:pPr>
            <w:r>
              <w:t>没有独立分级额度需求。</w:t>
            </w:r>
          </w:p>
        </w:tc>
        <w:tc>
          <w:tcPr>
            <w:tcW w:w="3855" w:type="dxa"/>
            <w:shd w:val="clear" w:color="auto" w:fill="auto"/>
          </w:tcPr>
          <w:p w14:paraId="57ED59E8">
            <w:pPr>
              <w:bidi w:val="0"/>
            </w:pPr>
            <w:r>
              <w:t>额度数值和验收标准缺少独立追踪点。</w:t>
            </w:r>
          </w:p>
        </w:tc>
      </w:tr>
      <w:tr w14:paraId="28D1CB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34" w:type="dxa"/>
            <w:shd w:val="clear" w:color="auto" w:fill="auto"/>
          </w:tcPr>
          <w:p w14:paraId="50DFD414">
            <w:pPr>
              <w:bidi w:val="0"/>
            </w:pPr>
            <w:r>
              <w:t>P-04</w:t>
            </w:r>
          </w:p>
        </w:tc>
        <w:tc>
          <w:tcPr>
            <w:tcW w:w="3515" w:type="dxa"/>
            <w:shd w:val="clear" w:color="auto" w:fill="auto"/>
          </w:tcPr>
          <w:p w14:paraId="43D7CB40">
            <w:pPr>
              <w:bidi w:val="0"/>
            </w:pPr>
            <w:r>
              <w:t>新增读者默认类型未定义。</w:t>
            </w:r>
          </w:p>
        </w:tc>
        <w:tc>
          <w:tcPr>
            <w:tcW w:w="3855" w:type="dxa"/>
            <w:shd w:val="clear" w:color="auto" w:fill="auto"/>
          </w:tcPr>
          <w:p w14:paraId="7F049C1A">
            <w:pPr>
              <w:bidi w:val="0"/>
            </w:pPr>
            <w:r>
              <w:t>新读者可能出现类型为空或默认处理不一致。</w:t>
            </w:r>
          </w:p>
        </w:tc>
      </w:tr>
    </w:tbl>
    <w:p w14:paraId="48BE7A98"/>
    <w:p w14:paraId="79BA0DC9">
      <w:pPr>
        <w:pStyle w:val="4"/>
      </w:pPr>
      <w:bookmarkStart w:id="7" w:name="_Toc14133"/>
      <w:r>
        <w:t>2.3 变更目标</w:t>
      </w:r>
      <w:bookmarkEnd w:id="7"/>
    </w:p>
    <w:p w14:paraId="7256BDC1">
      <w:pPr>
        <w:numPr>
          <w:ilvl w:val="0"/>
          <w:numId w:val="8"/>
        </w:numPr>
        <w:bidi w:val="0"/>
      </w:pPr>
      <w:r>
        <w:t>在读者信息中明确维护读者类型。</w:t>
      </w:r>
    </w:p>
    <w:p w14:paraId="00A6A046">
      <w:pPr>
        <w:numPr>
          <w:ilvl w:val="0"/>
          <w:numId w:val="8"/>
        </w:numPr>
        <w:bidi w:val="0"/>
      </w:pPr>
      <w:r>
        <w:t>建立 REQ-USER-11，定义三类读者额度及规则表配置要求。</w:t>
      </w:r>
    </w:p>
    <w:p w14:paraId="495FFB48">
      <w:pPr>
        <w:numPr>
          <w:ilvl w:val="0"/>
          <w:numId w:val="8"/>
        </w:numPr>
        <w:bidi w:val="0"/>
      </w:pPr>
      <w:r>
        <w:t>让 REQ-BORROW-04 明确引用 REQ-USER-11 作为额度校验依据。</w:t>
      </w:r>
    </w:p>
    <w:p w14:paraId="574FE358">
      <w:pPr>
        <w:numPr>
          <w:ilvl w:val="0"/>
          <w:numId w:val="8"/>
        </w:numPr>
        <w:bidi w:val="0"/>
      </w:pPr>
      <w:r>
        <w:t>明确新增读者默认类型为“本科生”。</w:t>
      </w:r>
    </w:p>
    <w:p w14:paraId="1DE63045">
      <w:pPr>
        <w:numPr>
          <w:ilvl w:val="0"/>
          <w:numId w:val="8"/>
        </w:numPr>
        <w:bidi w:val="0"/>
      </w:pPr>
      <w:r>
        <w:t>保持借阅记录和可借数量更新的事务原子性。</w:t>
      </w:r>
    </w:p>
    <w:p w14:paraId="41AB8A49">
      <w:pPr>
        <w:numPr>
          <w:ilvl w:val="0"/>
          <w:numId w:val="8"/>
        </w:numPr>
        <w:bidi w:val="0"/>
      </w:pPr>
      <w:r>
        <w:t>建立需求、设计、实现、测试和基线记录之间的追踪关系。</w:t>
      </w:r>
    </w:p>
    <w:p w14:paraId="67FD4971">
      <w:pPr>
        <w:pStyle w:val="4"/>
      </w:pPr>
      <w:bookmarkStart w:id="8" w:name="_Toc4084"/>
      <w:r>
        <w:t>2.4 预期收益</w:t>
      </w:r>
      <w:bookmarkEnd w:id="8"/>
    </w:p>
    <w:p w14:paraId="15624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t>变更后，额度规则与读者类型建立显式关联，借阅校验依据统一且便于测试，未来调整规则时也更容易追踪影响。实际收益仍应以系统实现和验证结果为准。</w:t>
      </w:r>
    </w:p>
    <w:p w14:paraId="0D57024C">
      <w:pPr>
        <w:pStyle w:val="3"/>
      </w:pPr>
      <w:bookmarkStart w:id="9" w:name="_Toc25074"/>
      <w:r>
        <w:t>第三章 变更前后需求对比</w:t>
      </w:r>
      <w:bookmarkEnd w:id="9"/>
    </w:p>
    <w:p w14:paraId="7C424030">
      <w:pPr>
        <w:pStyle w:val="4"/>
      </w:pPr>
      <w:bookmarkStart w:id="10" w:name="_Toc29563"/>
      <w:r>
        <w:t>3.1 V1.0 与 V1.</w:t>
      </w:r>
      <w:r>
        <w:rPr>
          <w:rFonts w:hint="eastAsia" w:eastAsia="宋体"/>
          <w:lang w:val="en-US" w:eastAsia="zh-CN"/>
        </w:rPr>
        <w:t>1</w:t>
      </w:r>
      <w:r>
        <w:t xml:space="preserve"> 对照</w:t>
      </w:r>
      <w:bookmarkEnd w:id="10"/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2379"/>
        <w:gridCol w:w="2379"/>
        <w:gridCol w:w="2379"/>
      </w:tblGrid>
      <w:tr w14:paraId="2ADBB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BEBEBE" w:themeFill="background1" w:themeFillShade="BF"/>
          </w:tcPr>
          <w:p w14:paraId="584F53D9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需求 ID</w:t>
            </w:r>
          </w:p>
        </w:tc>
        <w:tc>
          <w:tcPr>
            <w:tcW w:w="2494" w:type="dxa"/>
            <w:shd w:val="clear" w:color="auto" w:fill="BEBEBE" w:themeFill="background1" w:themeFillShade="BF"/>
          </w:tcPr>
          <w:p w14:paraId="24DCC43C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V1.0 原需求</w:t>
            </w:r>
          </w:p>
        </w:tc>
        <w:tc>
          <w:tcPr>
            <w:tcW w:w="3685" w:type="dxa"/>
            <w:shd w:val="clear" w:color="auto" w:fill="BEBEBE" w:themeFill="background1" w:themeFillShade="BF"/>
          </w:tcPr>
          <w:p w14:paraId="58EE720C">
            <w:pPr>
              <w:bidi w:val="0"/>
              <w:ind w:left="0" w:leftChars="0" w:firstLine="0" w:firstLineChars="0"/>
              <w:rPr>
                <w:b/>
                <w:bCs/>
              </w:rPr>
            </w:pPr>
            <w:r>
              <w:rPr>
                <w:b/>
                <w:bCs/>
              </w:rPr>
              <w:t>V1.</w:t>
            </w:r>
            <w:r>
              <w:rPr>
                <w:rFonts w:hint="eastAsia"/>
                <w:b/>
                <w:bCs/>
                <w:lang w:val="en-US" w:eastAsia="zh-CN"/>
              </w:rPr>
              <w:t>1</w:t>
            </w:r>
            <w:r>
              <w:rPr>
                <w:b/>
                <w:bCs/>
              </w:rPr>
              <w:t xml:space="preserve"> 变更后需求</w:t>
            </w:r>
          </w:p>
        </w:tc>
        <w:tc>
          <w:tcPr>
            <w:tcW w:w="1247" w:type="dxa"/>
            <w:shd w:val="clear" w:color="auto" w:fill="BEBEBE" w:themeFill="background1" w:themeFillShade="BF"/>
          </w:tcPr>
          <w:p w14:paraId="2D346F26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变更类型</w:t>
            </w:r>
          </w:p>
        </w:tc>
      </w:tr>
      <w:tr w14:paraId="6CC89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auto"/>
          </w:tcPr>
          <w:p w14:paraId="31A2A965">
            <w:pPr>
              <w:bidi w:val="0"/>
              <w:ind w:left="0" w:leftChars="0" w:firstLine="0" w:firstLineChars="0"/>
            </w:pPr>
            <w:r>
              <w:t>REQ-USER-01</w:t>
            </w:r>
          </w:p>
        </w:tc>
        <w:tc>
          <w:tcPr>
            <w:tcW w:w="2494" w:type="dxa"/>
            <w:shd w:val="clear" w:color="auto" w:fill="auto"/>
          </w:tcPr>
          <w:p w14:paraId="10B9D376">
            <w:pPr>
              <w:bidi w:val="0"/>
              <w:ind w:left="0" w:leftChars="0" w:firstLine="0" w:firstLineChars="0"/>
            </w:pPr>
            <w:r>
              <w:t>读者注册、读者证号、姓名、读者类别与可借额度维护。</w:t>
            </w:r>
          </w:p>
        </w:tc>
        <w:tc>
          <w:tcPr>
            <w:tcW w:w="3685" w:type="dxa"/>
            <w:shd w:val="clear" w:color="auto" w:fill="auto"/>
          </w:tcPr>
          <w:p w14:paraId="1ABA1718">
            <w:pPr>
              <w:bidi w:val="0"/>
              <w:ind w:left="0" w:leftChars="0" w:firstLine="0" w:firstLineChars="0"/>
            </w:pPr>
            <w:r>
              <w:t>读者证号、姓名、读者类型、邮箱、账号状态（正常／冻结）。</w:t>
            </w:r>
          </w:p>
        </w:tc>
        <w:tc>
          <w:tcPr>
            <w:tcW w:w="1247" w:type="dxa"/>
            <w:shd w:val="clear" w:color="auto" w:fill="auto"/>
          </w:tcPr>
          <w:p w14:paraId="39E5D4B2">
            <w:pPr>
              <w:bidi w:val="0"/>
              <w:ind w:left="0" w:leftChars="0" w:firstLine="0" w:firstLineChars="0"/>
            </w:pPr>
            <w:r>
              <w:t>修订：明确读者类型及信息字段</w:t>
            </w:r>
          </w:p>
        </w:tc>
      </w:tr>
      <w:tr w14:paraId="099A9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auto"/>
          </w:tcPr>
          <w:p w14:paraId="1C3B1221">
            <w:pPr>
              <w:bidi w:val="0"/>
              <w:ind w:left="0" w:leftChars="0" w:firstLine="0" w:firstLineChars="0"/>
            </w:pPr>
            <w:r>
              <w:t>REQ-BORROW-04</w:t>
            </w:r>
          </w:p>
        </w:tc>
        <w:tc>
          <w:tcPr>
            <w:tcW w:w="2494" w:type="dxa"/>
            <w:shd w:val="clear" w:color="auto" w:fill="auto"/>
          </w:tcPr>
          <w:p w14:paraId="59A5C069">
            <w:pPr>
              <w:bidi w:val="0"/>
              <w:ind w:left="0" w:leftChars="0" w:firstLine="0" w:firstLineChars="0"/>
            </w:pPr>
            <w:r>
              <w:t>校验读者额度与图书状态后生成借阅记录、扣减可借数，事务原子执行。</w:t>
            </w:r>
          </w:p>
        </w:tc>
        <w:tc>
          <w:tcPr>
            <w:tcW w:w="3685" w:type="dxa"/>
            <w:shd w:val="clear" w:color="auto" w:fill="auto"/>
          </w:tcPr>
          <w:p w14:paraId="1374E530">
            <w:pPr>
              <w:bidi w:val="0"/>
              <w:ind w:left="0" w:leftChars="0" w:firstLine="0" w:firstLineChars="0"/>
            </w:pPr>
            <w:r>
              <w:t>按 REQ-USER-11 规则表读取额度并校验图书状态，之后生成借阅记录、扣减可借数，事务原子执行。</w:t>
            </w:r>
          </w:p>
        </w:tc>
        <w:tc>
          <w:tcPr>
            <w:tcW w:w="1247" w:type="dxa"/>
            <w:shd w:val="clear" w:color="auto" w:fill="auto"/>
          </w:tcPr>
          <w:p w14:paraId="39F19273">
            <w:pPr>
              <w:bidi w:val="0"/>
              <w:ind w:left="0" w:leftChars="0" w:firstLine="0" w:firstLineChars="0"/>
            </w:pPr>
            <w:r>
              <w:t>修订：明确额度取值来源</w:t>
            </w:r>
          </w:p>
        </w:tc>
      </w:tr>
      <w:tr w14:paraId="04584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auto"/>
          </w:tcPr>
          <w:p w14:paraId="0584DEA1">
            <w:pPr>
              <w:bidi w:val="0"/>
              <w:ind w:left="0" w:leftChars="0" w:firstLine="0" w:firstLineChars="0"/>
            </w:pPr>
            <w:r>
              <w:t>REQ-USER-11</w:t>
            </w:r>
          </w:p>
        </w:tc>
        <w:tc>
          <w:tcPr>
            <w:tcW w:w="2494" w:type="dxa"/>
            <w:shd w:val="clear" w:color="auto" w:fill="auto"/>
          </w:tcPr>
          <w:p w14:paraId="1B2A079F">
            <w:pPr>
              <w:bidi w:val="0"/>
              <w:ind w:left="0" w:leftChars="0" w:firstLine="0" w:firstLineChars="0"/>
            </w:pPr>
            <w:r>
              <w:t>V1.0 中不存在该需求。</w:t>
            </w:r>
          </w:p>
        </w:tc>
        <w:tc>
          <w:tcPr>
            <w:tcW w:w="3685" w:type="dxa"/>
            <w:shd w:val="clear" w:color="auto" w:fill="auto"/>
          </w:tcPr>
          <w:p w14:paraId="5A796608">
            <w:pPr>
              <w:bidi w:val="0"/>
              <w:ind w:left="0" w:leftChars="0" w:firstLine="0" w:firstLineChars="0"/>
            </w:pPr>
            <w:r>
              <w:t>本科生 5 本、研究生 10 本、教师 15 本；额度规则由规则表配置；新增读者默认类型为本科生。</w:t>
            </w:r>
          </w:p>
        </w:tc>
        <w:tc>
          <w:tcPr>
            <w:tcW w:w="1247" w:type="dxa"/>
            <w:shd w:val="clear" w:color="auto" w:fill="auto"/>
          </w:tcPr>
          <w:p w14:paraId="3DE90642">
            <w:pPr>
              <w:bidi w:val="0"/>
            </w:pPr>
            <w:r>
              <w:t>新增需求</w:t>
            </w:r>
          </w:p>
        </w:tc>
      </w:tr>
    </w:tbl>
    <w:p w14:paraId="51D97337"/>
    <w:p w14:paraId="03CCC53D">
      <w:pPr>
        <w:pStyle w:val="4"/>
      </w:pPr>
      <w:bookmarkStart w:id="11" w:name="_Toc5060"/>
      <w:r>
        <w:t>3.2 变更涉及与不涉及的内容</w:t>
      </w:r>
      <w:bookmarkEnd w:id="11"/>
    </w:p>
    <w:p w14:paraId="25C76C5A">
      <w:pPr>
        <w:bidi w:val="0"/>
      </w:pPr>
      <w:r>
        <w:t>涉</w:t>
      </w:r>
      <w:r>
        <w:t>及内容：读者信息字段、读者类型默认值、分级额度配置、借书时额度校验逻辑、需求跟踪和相关测试。</w:t>
      </w:r>
    </w:p>
    <w:p w14:paraId="47143C3E">
      <w:pPr>
        <w:bidi w:val="0"/>
      </w:pPr>
      <w:r>
        <w:t>不改变内容：图书状态校验、借阅记录生成、可借数量扣减及事务原子性等既有要求；图书检索、归还、续借、逾期和统计需求不属于本次直接变更范围。如实施中发现其他模块必须修改，应记录实际影响并按项目流程评估。</w:t>
      </w:r>
    </w:p>
    <w:p w14:paraId="09A8FA28">
      <w:pPr>
        <w:pStyle w:val="3"/>
      </w:pPr>
      <w:bookmarkStart w:id="12" w:name="_Toc12780"/>
      <w:r>
        <w:t>第四章 详细业务规则与边界</w:t>
      </w:r>
      <w:bookmarkEnd w:id="12"/>
    </w:p>
    <w:p w14:paraId="2CA5AE91">
      <w:pPr>
        <w:pStyle w:val="4"/>
      </w:pPr>
      <w:bookmarkStart w:id="13" w:name="_Toc8533"/>
      <w:r>
        <w:t>4.1 分级额度规则</w:t>
      </w:r>
      <w:bookmarkEnd w:id="13"/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338FB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01" w:type="dxa"/>
            <w:shd w:val="clear" w:color="auto" w:fill="BEBEBE" w:themeFill="background1" w:themeFillShade="BF"/>
          </w:tcPr>
          <w:p w14:paraId="23DB55CD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读者类型</w:t>
            </w:r>
          </w:p>
        </w:tc>
        <w:tc>
          <w:tcPr>
            <w:tcW w:w="1701" w:type="dxa"/>
            <w:shd w:val="clear" w:color="auto" w:fill="BEBEBE" w:themeFill="background1" w:themeFillShade="BF"/>
          </w:tcPr>
          <w:p w14:paraId="6F2F70EE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最大可借数量</w:t>
            </w:r>
          </w:p>
        </w:tc>
        <w:tc>
          <w:tcPr>
            <w:tcW w:w="5386" w:type="dxa"/>
            <w:shd w:val="clear" w:color="auto" w:fill="BEBEBE" w:themeFill="background1" w:themeFillShade="BF"/>
          </w:tcPr>
          <w:p w14:paraId="5B2F5E95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边界验证重点</w:t>
            </w:r>
          </w:p>
        </w:tc>
      </w:tr>
      <w:tr w14:paraId="4E8CD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421442EA">
            <w:pPr>
              <w:bidi w:val="0"/>
            </w:pPr>
            <w:r>
              <w:t>本科生</w:t>
            </w:r>
          </w:p>
        </w:tc>
        <w:tc>
          <w:tcPr>
            <w:tcW w:w="1701" w:type="dxa"/>
            <w:shd w:val="clear" w:color="auto" w:fill="auto"/>
          </w:tcPr>
          <w:p w14:paraId="4E8286EA">
            <w:pPr>
              <w:bidi w:val="0"/>
            </w:pPr>
            <w:r>
              <w:t>5 本</w:t>
            </w:r>
          </w:p>
        </w:tc>
        <w:tc>
          <w:tcPr>
            <w:tcW w:w="5386" w:type="dxa"/>
            <w:shd w:val="clear" w:color="auto" w:fill="auto"/>
          </w:tcPr>
          <w:p w14:paraId="65ECB10E">
            <w:pPr>
              <w:bidi w:val="0"/>
            </w:pPr>
            <w:r>
              <w:t>当前借阅数为 4 时，在其他条件满足下可借第 5 本；已借 5 本时，第 6 本应被拒绝。</w:t>
            </w:r>
          </w:p>
        </w:tc>
      </w:tr>
      <w:tr w14:paraId="66830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28346474">
            <w:pPr>
              <w:bidi w:val="0"/>
            </w:pPr>
            <w:r>
              <w:t>研究生</w:t>
            </w:r>
          </w:p>
        </w:tc>
        <w:tc>
          <w:tcPr>
            <w:tcW w:w="1701" w:type="dxa"/>
            <w:shd w:val="clear" w:color="auto" w:fill="auto"/>
          </w:tcPr>
          <w:p w14:paraId="244C6604">
            <w:pPr>
              <w:bidi w:val="0"/>
            </w:pPr>
            <w:r>
              <w:t>10 本</w:t>
            </w:r>
          </w:p>
        </w:tc>
        <w:tc>
          <w:tcPr>
            <w:tcW w:w="5386" w:type="dxa"/>
            <w:shd w:val="clear" w:color="auto" w:fill="auto"/>
          </w:tcPr>
          <w:p w14:paraId="1E69AB3E">
            <w:pPr>
              <w:bidi w:val="0"/>
            </w:pPr>
            <w:r>
              <w:t>当前借阅数为 9 时可借第 10 本；已借 10 本时，第 11 本应被拒绝。</w:t>
            </w:r>
          </w:p>
        </w:tc>
      </w:tr>
      <w:tr w14:paraId="75D9B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0C413FF0">
            <w:pPr>
              <w:bidi w:val="0"/>
            </w:pPr>
            <w:r>
              <w:t>教师</w:t>
            </w:r>
          </w:p>
        </w:tc>
        <w:tc>
          <w:tcPr>
            <w:tcW w:w="1701" w:type="dxa"/>
            <w:shd w:val="clear" w:color="auto" w:fill="auto"/>
          </w:tcPr>
          <w:p w14:paraId="50194323">
            <w:pPr>
              <w:bidi w:val="0"/>
            </w:pPr>
            <w:r>
              <w:t>15 本</w:t>
            </w:r>
          </w:p>
        </w:tc>
        <w:tc>
          <w:tcPr>
            <w:tcW w:w="5386" w:type="dxa"/>
            <w:shd w:val="clear" w:color="auto" w:fill="auto"/>
          </w:tcPr>
          <w:p w14:paraId="652282D6">
            <w:pPr>
              <w:bidi w:val="0"/>
            </w:pPr>
            <w:r>
              <w:t>当前借阅数为 14 时可借第 15 本；已借 15 本时，第 16 本应被拒绝。</w:t>
            </w:r>
          </w:p>
        </w:tc>
      </w:tr>
    </w:tbl>
    <w:p w14:paraId="378D570F"/>
    <w:p w14:paraId="02605CE3">
      <w:pPr>
        <w:pStyle w:val="4"/>
      </w:pPr>
      <w:bookmarkStart w:id="14" w:name="_Toc24743"/>
      <w:r>
        <w:t>4.2 借阅额度校验规则</w:t>
      </w:r>
      <w:bookmarkEnd w:id="14"/>
    </w:p>
    <w:p w14:paraId="449C3C7D">
      <w:pPr>
        <w:numPr>
          <w:ilvl w:val="0"/>
          <w:numId w:val="9"/>
        </w:numPr>
        <w:bidi w:val="0"/>
      </w:pPr>
      <w:r>
        <w:t>借阅提交时，应根据读者当前类型从 REQ-USER-11 对应规则配置中获取最大可借数量。</w:t>
      </w:r>
    </w:p>
    <w:p w14:paraId="40B812A9">
      <w:pPr>
        <w:numPr>
          <w:ilvl w:val="0"/>
          <w:numId w:val="9"/>
        </w:numPr>
        <w:bidi w:val="0"/>
      </w:pPr>
      <w:r>
        <w:t>系统应将当前有效借阅数量与适用额度比较；达到上限时，不应创建成功的借阅记录。</w:t>
      </w:r>
    </w:p>
    <w:p w14:paraId="35F7D157">
      <w:pPr>
        <w:numPr>
          <w:ilvl w:val="0"/>
          <w:numId w:val="9"/>
        </w:numPr>
        <w:bidi w:val="0"/>
      </w:pPr>
      <w:r>
        <w:t>读者账号状态和图书可借状态仍需满足原 REQ-BORROW-04 规则。</w:t>
      </w:r>
    </w:p>
    <w:p w14:paraId="2DD3426F">
      <w:pPr>
        <w:numPr>
          <w:ilvl w:val="0"/>
          <w:numId w:val="9"/>
        </w:numPr>
        <w:bidi w:val="0"/>
      </w:pPr>
      <w:r>
        <w:t>借阅记录创建与可借数量扣减应在同一事务中完成；失败时应回滚相关更新。</w:t>
      </w:r>
    </w:p>
    <w:p w14:paraId="3EFD7078">
      <w:pPr>
        <w:numPr>
          <w:ilvl w:val="0"/>
          <w:numId w:val="9"/>
        </w:numPr>
        <w:bidi w:val="0"/>
      </w:pPr>
      <w:r>
        <w:t>页面展示的额度或可借状态不能代替服务端提交时的最终校验。</w:t>
      </w:r>
    </w:p>
    <w:p w14:paraId="2BABAD1E">
      <w:pPr>
        <w:pStyle w:val="4"/>
      </w:pPr>
      <w:bookmarkStart w:id="15" w:name="_Toc30842"/>
      <w:r>
        <w:t>4.3 默认类型与规则配置</w:t>
      </w:r>
      <w:bookmarkEnd w:id="15"/>
    </w:p>
    <w:p w14:paraId="565B8860">
      <w:pPr>
        <w:bidi w:val="0"/>
      </w:pPr>
      <w:r>
        <w:t>新增读者未指定类型时，默认类型为“本科生”；若注册流程允许管理员显式选择类型，则应保存实际选择值，不应在保存时无条件覆盖为默认值。REQ-USER-11 规定额度由规则表配置，本文件不擅自指定数据库表名、字段名或后台管理方式。开发实现应确保配置数值与需求一致，并避免硬编码统一额度覆盖分级规则。</w:t>
      </w:r>
    </w:p>
    <w:p w14:paraId="14C90CB3">
      <w:pPr>
        <w:pStyle w:val="3"/>
        <w:numPr>
          <w:ilvl w:val="0"/>
          <w:numId w:val="10"/>
        </w:numPr>
      </w:pPr>
      <w:bookmarkStart w:id="16" w:name="_Toc29781"/>
      <w:r>
        <w:t>影响范围与风险控制</w:t>
      </w:r>
      <w:bookmarkEnd w:id="16"/>
    </w:p>
    <w:p w14:paraId="075BC59A">
      <w:pPr>
        <w:numPr>
          <w:ilvl w:val="0"/>
          <w:numId w:val="0"/>
        </w:numPr>
      </w:pPr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710FA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BEBEBE" w:themeFill="background1" w:themeFillShade="BF"/>
          </w:tcPr>
          <w:p w14:paraId="68960CC3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影响领域</w:t>
            </w:r>
          </w:p>
        </w:tc>
        <w:tc>
          <w:tcPr>
            <w:tcW w:w="1134" w:type="dxa"/>
            <w:shd w:val="clear" w:color="auto" w:fill="BEBEBE" w:themeFill="background1" w:themeFillShade="BF"/>
          </w:tcPr>
          <w:p w14:paraId="447BC9E3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等级</w:t>
            </w:r>
          </w:p>
        </w:tc>
        <w:tc>
          <w:tcPr>
            <w:tcW w:w="5953" w:type="dxa"/>
            <w:shd w:val="clear" w:color="auto" w:fill="BEBEBE" w:themeFill="background1" w:themeFillShade="BF"/>
          </w:tcPr>
          <w:p w14:paraId="0AA6E42C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影响说明与控制措施</w:t>
            </w:r>
          </w:p>
        </w:tc>
      </w:tr>
      <w:tr w14:paraId="18355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3CCC16B9">
            <w:pPr>
              <w:bidi w:val="0"/>
            </w:pPr>
            <w:r>
              <w:t>需求文档与需求池</w:t>
            </w:r>
          </w:p>
        </w:tc>
        <w:tc>
          <w:tcPr>
            <w:tcW w:w="1134" w:type="dxa"/>
            <w:shd w:val="clear" w:color="auto" w:fill="auto"/>
          </w:tcPr>
          <w:p w14:paraId="24747B07">
            <w:pPr>
              <w:bidi w:val="0"/>
            </w:pPr>
            <w:r>
              <w:t>高</w:t>
            </w:r>
          </w:p>
        </w:tc>
        <w:tc>
          <w:tcPr>
            <w:tcW w:w="5953" w:type="dxa"/>
            <w:shd w:val="clear" w:color="auto" w:fill="auto"/>
          </w:tcPr>
          <w:p w14:paraId="5DEEBD42">
            <w:pPr>
              <w:bidi w:val="0"/>
            </w:pPr>
            <w:r>
              <w:t>新增一条需求并修订两条需求；同步更新 SRS、需求池及版本差异。</w:t>
            </w:r>
          </w:p>
        </w:tc>
      </w:tr>
      <w:tr w14:paraId="4568B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5FBF8D17">
            <w:pPr>
              <w:bidi w:val="0"/>
            </w:pPr>
            <w:r>
              <w:t>读者信息维护</w:t>
            </w:r>
          </w:p>
        </w:tc>
        <w:tc>
          <w:tcPr>
            <w:tcW w:w="1134" w:type="dxa"/>
            <w:shd w:val="clear" w:color="auto" w:fill="auto"/>
          </w:tcPr>
          <w:p w14:paraId="21613049">
            <w:pPr>
              <w:bidi w:val="0"/>
            </w:pPr>
            <w:r>
              <w:t>中—高</w:t>
            </w:r>
          </w:p>
        </w:tc>
        <w:tc>
          <w:tcPr>
            <w:tcW w:w="5953" w:type="dxa"/>
            <w:shd w:val="clear" w:color="auto" w:fill="auto"/>
          </w:tcPr>
          <w:p w14:paraId="7A1E37FA">
            <w:pPr>
              <w:bidi w:val="0"/>
            </w:pPr>
            <w:r>
              <w:t>维护读者类型并处理默认值；核查表单、字段、校验和已有读者数据。</w:t>
            </w:r>
          </w:p>
        </w:tc>
      </w:tr>
      <w:tr w14:paraId="56620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6BFC97C6">
            <w:pPr>
              <w:bidi w:val="0"/>
            </w:pPr>
            <w:r>
              <w:t>额度规则配置</w:t>
            </w:r>
          </w:p>
        </w:tc>
        <w:tc>
          <w:tcPr>
            <w:tcW w:w="1134" w:type="dxa"/>
            <w:shd w:val="clear" w:color="auto" w:fill="auto"/>
          </w:tcPr>
          <w:p w14:paraId="051042F5">
            <w:pPr>
              <w:bidi w:val="0"/>
            </w:pPr>
            <w:r>
              <w:t>高</w:t>
            </w:r>
          </w:p>
        </w:tc>
        <w:tc>
          <w:tcPr>
            <w:tcW w:w="5953" w:type="dxa"/>
            <w:shd w:val="clear" w:color="auto" w:fill="auto"/>
          </w:tcPr>
          <w:p w14:paraId="146E024E">
            <w:pPr>
              <w:bidi w:val="0"/>
            </w:pPr>
            <w:r>
              <w:t>额度规则需由规则表提供；核对规则存储、读取与需求数值一致性。</w:t>
            </w:r>
          </w:p>
        </w:tc>
      </w:tr>
      <w:tr w14:paraId="5812B9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28D51A78">
            <w:pPr>
              <w:bidi w:val="0"/>
            </w:pPr>
            <w:r>
              <w:t>借书登记流程</w:t>
            </w:r>
          </w:p>
        </w:tc>
        <w:tc>
          <w:tcPr>
            <w:tcW w:w="1134" w:type="dxa"/>
            <w:shd w:val="clear" w:color="auto" w:fill="auto"/>
          </w:tcPr>
          <w:p w14:paraId="38066A3D">
            <w:pPr>
              <w:bidi w:val="0"/>
            </w:pPr>
            <w:r>
              <w:t>高</w:t>
            </w:r>
          </w:p>
        </w:tc>
        <w:tc>
          <w:tcPr>
            <w:tcW w:w="5953" w:type="dxa"/>
            <w:shd w:val="clear" w:color="auto" w:fill="auto"/>
          </w:tcPr>
          <w:p w14:paraId="02C0EDF4">
            <w:pPr>
              <w:bidi w:val="0"/>
            </w:pPr>
            <w:r>
              <w:t>额度校验逻辑变化；保留图书状态校验和事务原子性。</w:t>
            </w:r>
          </w:p>
        </w:tc>
      </w:tr>
      <w:tr w14:paraId="5348B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12AA0C54">
            <w:pPr>
              <w:bidi w:val="0"/>
            </w:pPr>
            <w:r>
              <w:t>数据库与接口</w:t>
            </w:r>
          </w:p>
        </w:tc>
        <w:tc>
          <w:tcPr>
            <w:tcW w:w="1134" w:type="dxa"/>
            <w:shd w:val="clear" w:color="auto" w:fill="auto"/>
          </w:tcPr>
          <w:p w14:paraId="6DA3CDF8">
            <w:pPr>
              <w:bidi w:val="0"/>
            </w:pPr>
            <w:r>
              <w:t>待核查</w:t>
            </w:r>
          </w:p>
        </w:tc>
        <w:tc>
          <w:tcPr>
            <w:tcW w:w="5953" w:type="dxa"/>
            <w:shd w:val="clear" w:color="auto" w:fill="auto"/>
          </w:tcPr>
          <w:p w14:paraId="4BD5AC1E">
            <w:pPr>
              <w:bidi w:val="0"/>
            </w:pPr>
            <w:r>
              <w:t>是否需新增字段或调整规则表，取决于当前实现；由开发对照数据模型确认。</w:t>
            </w:r>
          </w:p>
        </w:tc>
      </w:tr>
      <w:tr w14:paraId="242D7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02A6E718">
            <w:pPr>
              <w:bidi w:val="0"/>
            </w:pPr>
            <w:r>
              <w:t>测试与验收</w:t>
            </w:r>
          </w:p>
        </w:tc>
        <w:tc>
          <w:tcPr>
            <w:tcW w:w="1134" w:type="dxa"/>
            <w:shd w:val="clear" w:color="auto" w:fill="auto"/>
          </w:tcPr>
          <w:p w14:paraId="2E19729B">
            <w:pPr>
              <w:bidi w:val="0"/>
            </w:pPr>
            <w:r>
              <w:t>高</w:t>
            </w:r>
          </w:p>
        </w:tc>
        <w:tc>
          <w:tcPr>
            <w:tcW w:w="5953" w:type="dxa"/>
            <w:shd w:val="clear" w:color="auto" w:fill="auto"/>
          </w:tcPr>
          <w:p w14:paraId="1E8E3B22">
            <w:pPr>
              <w:bidi w:val="0"/>
            </w:pPr>
            <w:r>
              <w:t>覆盖三类额度边界、默认类型、超额拒绝、事务一致性及原流程回归。</w:t>
            </w:r>
          </w:p>
        </w:tc>
      </w:tr>
      <w:tr w14:paraId="7D7DA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0AE340FE">
            <w:pPr>
              <w:bidi w:val="0"/>
            </w:pPr>
            <w:r>
              <w:t>进度与资源</w:t>
            </w:r>
          </w:p>
        </w:tc>
        <w:tc>
          <w:tcPr>
            <w:tcW w:w="1134" w:type="dxa"/>
            <w:shd w:val="clear" w:color="auto" w:fill="auto"/>
          </w:tcPr>
          <w:p w14:paraId="114C5643">
            <w:pPr>
              <w:bidi w:val="0"/>
            </w:pPr>
            <w:r>
              <w:t>待核查</w:t>
            </w:r>
          </w:p>
        </w:tc>
        <w:tc>
          <w:tcPr>
            <w:tcW w:w="5953" w:type="dxa"/>
            <w:shd w:val="clear" w:color="auto" w:fill="auto"/>
          </w:tcPr>
          <w:p w14:paraId="4A0D8FA5">
            <w:pPr>
              <w:bidi w:val="0"/>
            </w:pPr>
            <w:r>
              <w:t>依据实际实现差异估算开发、测试和文档更新工作量。</w:t>
            </w:r>
          </w:p>
        </w:tc>
      </w:tr>
    </w:tbl>
    <w:p w14:paraId="6C52D075"/>
    <w:p w14:paraId="430F58E8">
      <w:pPr>
        <w:pStyle w:val="4"/>
      </w:pPr>
      <w:bookmarkStart w:id="17" w:name="_Toc10425"/>
      <w:r>
        <w:t>5.1 风险及应对</w:t>
      </w:r>
      <w:bookmarkEnd w:id="17"/>
    </w:p>
    <w:tbl>
      <w:tblPr>
        <w:tblStyle w:val="36"/>
        <w:tblW w:w="5000" w:type="pct"/>
        <w:tblInd w:w="0" w:type="dxa"/>
        <w:tblBorders>
          <w:top w:val="single" w:color="000000" w:themeColor="text1" w:sz="2" w:space="0"/>
          <w:left w:val="single" w:color="000000" w:themeColor="text1" w:sz="2" w:space="0"/>
          <w:bottom w:val="single" w:color="000000" w:themeColor="text1" w:sz="2" w:space="0"/>
          <w:right w:val="single" w:color="000000" w:themeColor="text1" w:sz="2" w:space="0"/>
          <w:insideH w:val="single" w:color="000000" w:themeColor="text1" w:sz="2" w:space="0"/>
          <w:insideV w:val="single" w:color="000000" w:themeColor="text1" w:sz="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8"/>
        <w:gridCol w:w="1792"/>
        <w:gridCol w:w="1739"/>
        <w:gridCol w:w="4359"/>
      </w:tblGrid>
      <w:tr w14:paraId="154F7DA0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57" w:type="pct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61AFB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风险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9387E1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可能后果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C16AE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风险等级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59ED6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应对措施</w:t>
            </w:r>
          </w:p>
        </w:tc>
      </w:tr>
      <w:tr w14:paraId="4630353A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7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6E58A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读者类型缺失或取值不规范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191058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无法匹配正确额度。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D986A9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中 — 高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AC278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定义允许类型、默认值和数据校验，并核查历史数据。</w:t>
            </w:r>
          </w:p>
        </w:tc>
      </w:tr>
      <w:tr w14:paraId="5FB74F10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7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C33EC1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规则配置与需求数值不一致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C4CA0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超额借阅或错误拒绝。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50820D">
            <w:pPr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高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C9820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对照 REQ-USER-11 检查配置并执行边界测试。</w:t>
            </w:r>
          </w:p>
        </w:tc>
      </w:tr>
      <w:tr w14:paraId="0DBE8866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7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51FAA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仍使用硬编码统一额度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6E37E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分级规则不生效。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EB015">
            <w:pPr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高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BDB735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检查额度取值路径，确认按规则表读取。</w:t>
            </w:r>
          </w:p>
        </w:tc>
      </w:tr>
      <w:tr w14:paraId="3CDA8C1A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7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209AB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并发借阅校验不足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F60F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并发操作可能突破额度。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F5B6A">
            <w:pPr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高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44FA3F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在提交环节做最终校验，并验证事务与并发控制。</w:t>
            </w:r>
          </w:p>
        </w:tc>
      </w:tr>
      <w:tr w14:paraId="66A8FBD9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7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C535D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审批、验证与基线版本不一致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1112A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无法追溯真实变更状态。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DFB26F">
            <w:pPr>
              <w:bidi w:val="0"/>
              <w:ind w:left="0" w:leftChars="0" w:firstLine="0" w:firstLineChars="0"/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03173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核对 CCB-001、IA-001、VR-001 和 V1.1 修订基线记录（BL-CR001-V1.1）。</w:t>
            </w:r>
          </w:p>
        </w:tc>
      </w:tr>
      <w:tr w14:paraId="453FD3EE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7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0B98C5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数据模型变更范围不确定</w:t>
            </w:r>
          </w:p>
        </w:tc>
        <w:tc>
          <w:tcPr>
            <w:tcW w:w="918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CB546F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数据库改造工作量超预期。</w:t>
            </w:r>
          </w:p>
        </w:tc>
        <w:tc>
          <w:tcPr>
            <w:tcW w:w="891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2E801">
            <w:pPr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中</w:t>
            </w:r>
          </w:p>
        </w:tc>
        <w:tc>
          <w:tcPr>
            <w:tcW w:w="223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0DC95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开发尽早对照数据模型确认字段／规则表改动，及时反馈。</w:t>
            </w:r>
          </w:p>
        </w:tc>
      </w:tr>
    </w:tbl>
    <w:p w14:paraId="35F3C88E"/>
    <w:p w14:paraId="24256DA7">
      <w:pPr>
        <w:pStyle w:val="3"/>
      </w:pPr>
      <w:bookmarkStart w:id="18" w:name="_Toc32223"/>
      <w:r>
        <w:t xml:space="preserve">第六章 </w:t>
      </w:r>
      <w:r>
        <w:rPr>
          <w:b/>
          <w:bCs/>
        </w:rPr>
        <w:t>验</w:t>
      </w:r>
      <w:r>
        <w:t>收条件与验证追踪</w:t>
      </w:r>
      <w:bookmarkEnd w:id="18"/>
    </w:p>
    <w:p w14:paraId="6DFFF1BB">
      <w:pPr>
        <w:bidi w:val="0"/>
      </w:pPr>
      <w:r>
        <w:t>以下为应验证的验收条件，不代表本文件本身提供了实际运行证据。VR-001 应记录真实执行结果、执行日期、执行人和证据位置。</w:t>
      </w:r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9"/>
        <w:gridCol w:w="2379"/>
        <w:gridCol w:w="2379"/>
        <w:gridCol w:w="2379"/>
      </w:tblGrid>
      <w:tr w14:paraId="3FC9E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BEBEBE" w:themeFill="background1" w:themeFillShade="BF"/>
          </w:tcPr>
          <w:p w14:paraId="37D18348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验收编号</w:t>
            </w:r>
          </w:p>
        </w:tc>
        <w:tc>
          <w:tcPr>
            <w:tcW w:w="2379" w:type="dxa"/>
            <w:shd w:val="clear" w:color="auto" w:fill="BEBEBE" w:themeFill="background1" w:themeFillShade="BF"/>
          </w:tcPr>
          <w:p w14:paraId="30E50CC2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关联需求</w:t>
            </w:r>
          </w:p>
        </w:tc>
        <w:tc>
          <w:tcPr>
            <w:tcW w:w="2379" w:type="dxa"/>
            <w:shd w:val="clear" w:color="auto" w:fill="BEBEBE" w:themeFill="background1" w:themeFillShade="BF"/>
          </w:tcPr>
          <w:p w14:paraId="3ADAE5C6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验收条件</w:t>
            </w:r>
          </w:p>
        </w:tc>
        <w:tc>
          <w:tcPr>
            <w:tcW w:w="2379" w:type="dxa"/>
            <w:shd w:val="clear" w:color="auto" w:fill="BEBEBE" w:themeFill="background1" w:themeFillShade="BF"/>
          </w:tcPr>
          <w:p w14:paraId="4D6451E6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验证方式</w:t>
            </w:r>
          </w:p>
        </w:tc>
      </w:tr>
      <w:tr w14:paraId="02C8F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2C9B8E4C">
            <w:pPr>
              <w:bidi w:val="0"/>
            </w:pPr>
            <w:r>
              <w:t>CR-001-AC-01</w:t>
            </w:r>
          </w:p>
        </w:tc>
        <w:tc>
          <w:tcPr>
            <w:tcW w:w="2379" w:type="dxa"/>
            <w:shd w:val="clear" w:color="auto" w:fill="auto"/>
          </w:tcPr>
          <w:p w14:paraId="170C099E">
            <w:pPr>
              <w:bidi w:val="0"/>
            </w:pPr>
            <w:r>
              <w:t>REQ-USER-01</w:t>
            </w:r>
          </w:p>
        </w:tc>
        <w:tc>
          <w:tcPr>
            <w:tcW w:w="2379" w:type="dxa"/>
            <w:shd w:val="clear" w:color="auto" w:fill="auto"/>
          </w:tcPr>
          <w:p w14:paraId="7C2B7D1D">
            <w:pPr>
              <w:bidi w:val="0"/>
            </w:pPr>
            <w:r>
              <w:t>读者信息可记录读者类型、证号、姓名、邮箱和账号状态。</w:t>
            </w:r>
          </w:p>
        </w:tc>
        <w:tc>
          <w:tcPr>
            <w:tcW w:w="2379" w:type="dxa"/>
            <w:shd w:val="clear" w:color="auto" w:fill="auto"/>
          </w:tcPr>
          <w:p w14:paraId="4A7B5867">
            <w:pPr>
              <w:bidi w:val="0"/>
            </w:pPr>
            <w:r>
              <w:t>功能测试／字段检查</w:t>
            </w:r>
          </w:p>
        </w:tc>
      </w:tr>
      <w:tr w14:paraId="58A1F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6A680D91">
            <w:pPr>
              <w:bidi w:val="0"/>
            </w:pPr>
            <w:r>
              <w:t>CR-001-AC-02</w:t>
            </w:r>
          </w:p>
        </w:tc>
        <w:tc>
          <w:tcPr>
            <w:tcW w:w="2379" w:type="dxa"/>
            <w:shd w:val="clear" w:color="auto" w:fill="auto"/>
          </w:tcPr>
          <w:p w14:paraId="2FDA6B2C">
            <w:pPr>
              <w:bidi w:val="0"/>
            </w:pPr>
            <w:r>
              <w:t>REQ-USER-11</w:t>
            </w:r>
          </w:p>
        </w:tc>
        <w:tc>
          <w:tcPr>
            <w:tcW w:w="2379" w:type="dxa"/>
            <w:shd w:val="clear" w:color="auto" w:fill="auto"/>
          </w:tcPr>
          <w:p w14:paraId="50D68C4D">
            <w:pPr>
              <w:bidi w:val="0"/>
            </w:pPr>
            <w:r>
              <w:t>本科生额度为 5 本，达到上限后拒绝第 6 本。</w:t>
            </w:r>
          </w:p>
        </w:tc>
        <w:tc>
          <w:tcPr>
            <w:tcW w:w="2379" w:type="dxa"/>
            <w:shd w:val="clear" w:color="auto" w:fill="auto"/>
          </w:tcPr>
          <w:p w14:paraId="1960251D">
            <w:pPr>
              <w:bidi w:val="0"/>
            </w:pPr>
            <w:r>
              <w:t>边界值测试</w:t>
            </w:r>
          </w:p>
        </w:tc>
      </w:tr>
      <w:tr w14:paraId="5B0A2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0777D561">
            <w:pPr>
              <w:bidi w:val="0"/>
            </w:pPr>
            <w:r>
              <w:t>CR-001-AC-03</w:t>
            </w:r>
          </w:p>
        </w:tc>
        <w:tc>
          <w:tcPr>
            <w:tcW w:w="2379" w:type="dxa"/>
            <w:shd w:val="clear" w:color="auto" w:fill="auto"/>
          </w:tcPr>
          <w:p w14:paraId="5D7589FD">
            <w:pPr>
              <w:bidi w:val="0"/>
            </w:pPr>
            <w:r>
              <w:t>REQ-USER-11</w:t>
            </w:r>
          </w:p>
        </w:tc>
        <w:tc>
          <w:tcPr>
            <w:tcW w:w="2379" w:type="dxa"/>
            <w:shd w:val="clear" w:color="auto" w:fill="auto"/>
          </w:tcPr>
          <w:p w14:paraId="7428DF5A">
            <w:pPr>
              <w:bidi w:val="0"/>
            </w:pPr>
            <w:r>
              <w:t>研究生额度为 10 本，达到上限后拒绝第 11 本。</w:t>
            </w:r>
          </w:p>
        </w:tc>
        <w:tc>
          <w:tcPr>
            <w:tcW w:w="2379" w:type="dxa"/>
            <w:shd w:val="clear" w:color="auto" w:fill="auto"/>
          </w:tcPr>
          <w:p w14:paraId="35B95262">
            <w:pPr>
              <w:bidi w:val="0"/>
            </w:pPr>
            <w:r>
              <w:t>边界值测试</w:t>
            </w:r>
          </w:p>
        </w:tc>
      </w:tr>
      <w:tr w14:paraId="6F515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3468EC27">
            <w:pPr>
              <w:bidi w:val="0"/>
            </w:pPr>
            <w:r>
              <w:t>CR-001-AC-04</w:t>
            </w:r>
          </w:p>
        </w:tc>
        <w:tc>
          <w:tcPr>
            <w:tcW w:w="2379" w:type="dxa"/>
            <w:shd w:val="clear" w:color="auto" w:fill="auto"/>
          </w:tcPr>
          <w:p w14:paraId="79952BCD">
            <w:pPr>
              <w:bidi w:val="0"/>
            </w:pPr>
            <w:r>
              <w:t>REQ-USER-11</w:t>
            </w:r>
          </w:p>
        </w:tc>
        <w:tc>
          <w:tcPr>
            <w:tcW w:w="2379" w:type="dxa"/>
            <w:shd w:val="clear" w:color="auto" w:fill="auto"/>
          </w:tcPr>
          <w:p w14:paraId="6114A800">
            <w:pPr>
              <w:bidi w:val="0"/>
            </w:pPr>
            <w:r>
              <w:t>教师额度为 15 本，达到上限后拒绝第 16 本。</w:t>
            </w:r>
          </w:p>
        </w:tc>
        <w:tc>
          <w:tcPr>
            <w:tcW w:w="2379" w:type="dxa"/>
            <w:shd w:val="clear" w:color="auto" w:fill="auto"/>
          </w:tcPr>
          <w:p w14:paraId="4F3770BC">
            <w:pPr>
              <w:bidi w:val="0"/>
            </w:pPr>
            <w:r>
              <w:t>边界值测试</w:t>
            </w:r>
          </w:p>
        </w:tc>
      </w:tr>
      <w:tr w14:paraId="0E00F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7DE5BE3D">
            <w:pPr>
              <w:bidi w:val="0"/>
            </w:pPr>
            <w:r>
              <w:t>CR-001-AC-05</w:t>
            </w:r>
          </w:p>
        </w:tc>
        <w:tc>
          <w:tcPr>
            <w:tcW w:w="2379" w:type="dxa"/>
            <w:shd w:val="clear" w:color="auto" w:fill="auto"/>
          </w:tcPr>
          <w:p w14:paraId="112830B2">
            <w:pPr>
              <w:bidi w:val="0"/>
            </w:pPr>
            <w:r>
              <w:t>REQ-USER-11</w:t>
            </w:r>
          </w:p>
        </w:tc>
        <w:tc>
          <w:tcPr>
            <w:tcW w:w="2379" w:type="dxa"/>
            <w:shd w:val="clear" w:color="auto" w:fill="auto"/>
          </w:tcPr>
          <w:p w14:paraId="47AD2376">
            <w:pPr>
              <w:bidi w:val="0"/>
            </w:pPr>
            <w:r>
              <w:t>新增读者未指定类型时，默认类型为本科生。</w:t>
            </w:r>
          </w:p>
        </w:tc>
        <w:tc>
          <w:tcPr>
            <w:tcW w:w="2379" w:type="dxa"/>
            <w:shd w:val="clear" w:color="auto" w:fill="auto"/>
          </w:tcPr>
          <w:p w14:paraId="1D5BF40A">
            <w:pPr>
              <w:bidi w:val="0"/>
            </w:pPr>
            <w:r>
              <w:t>默认值测试</w:t>
            </w:r>
          </w:p>
        </w:tc>
      </w:tr>
      <w:tr w14:paraId="78426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263C066F">
            <w:pPr>
              <w:bidi w:val="0"/>
            </w:pPr>
            <w:r>
              <w:t>CR-001-AC-06</w:t>
            </w:r>
          </w:p>
        </w:tc>
        <w:tc>
          <w:tcPr>
            <w:tcW w:w="2379" w:type="dxa"/>
            <w:shd w:val="clear" w:color="auto" w:fill="auto"/>
          </w:tcPr>
          <w:p w14:paraId="1AD07F3B">
            <w:pPr>
              <w:bidi w:val="0"/>
            </w:pPr>
            <w:r>
              <w:t>REQ-BORROW-04</w:t>
            </w:r>
          </w:p>
        </w:tc>
        <w:tc>
          <w:tcPr>
            <w:tcW w:w="2379" w:type="dxa"/>
            <w:shd w:val="clear" w:color="auto" w:fill="auto"/>
          </w:tcPr>
          <w:p w14:paraId="60FAAC20">
            <w:pPr>
              <w:bidi w:val="0"/>
            </w:pPr>
            <w:r>
              <w:t>借书流程按读者类型从规则表读取额度。</w:t>
            </w:r>
          </w:p>
        </w:tc>
        <w:tc>
          <w:tcPr>
            <w:tcW w:w="2379" w:type="dxa"/>
            <w:shd w:val="clear" w:color="auto" w:fill="auto"/>
          </w:tcPr>
          <w:p w14:paraId="1CD227E8">
            <w:pPr>
              <w:bidi w:val="0"/>
            </w:pPr>
            <w:r>
              <w:t>规则读取／功能测试</w:t>
            </w:r>
          </w:p>
        </w:tc>
      </w:tr>
      <w:tr w14:paraId="11F61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18B604AD">
            <w:pPr>
              <w:bidi w:val="0"/>
            </w:pPr>
            <w:r>
              <w:t>CR-001-AC-07</w:t>
            </w:r>
          </w:p>
        </w:tc>
        <w:tc>
          <w:tcPr>
            <w:tcW w:w="2379" w:type="dxa"/>
            <w:shd w:val="clear" w:color="auto" w:fill="auto"/>
          </w:tcPr>
          <w:p w14:paraId="2EAA6D00">
            <w:pPr>
              <w:bidi w:val="0"/>
            </w:pPr>
            <w:r>
              <w:t>REQ-BORROW-04</w:t>
            </w:r>
          </w:p>
        </w:tc>
        <w:tc>
          <w:tcPr>
            <w:tcW w:w="2379" w:type="dxa"/>
            <w:shd w:val="clear" w:color="auto" w:fill="auto"/>
          </w:tcPr>
          <w:p w14:paraId="21540463">
            <w:pPr>
              <w:bidi w:val="0"/>
            </w:pPr>
            <w:r>
              <w:t>超额借阅被拒绝，且不错误扣减可借数量。</w:t>
            </w:r>
          </w:p>
        </w:tc>
        <w:tc>
          <w:tcPr>
            <w:tcW w:w="2379" w:type="dxa"/>
            <w:shd w:val="clear" w:color="auto" w:fill="auto"/>
          </w:tcPr>
          <w:p w14:paraId="4B825F57">
            <w:pPr>
              <w:bidi w:val="0"/>
            </w:pPr>
            <w:r>
              <w:t>边界测试／数据核查</w:t>
            </w:r>
          </w:p>
        </w:tc>
      </w:tr>
      <w:tr w14:paraId="3C114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2A7F64C0">
            <w:pPr>
              <w:bidi w:val="0"/>
            </w:pPr>
            <w:r>
              <w:t>CR-001-AC-08</w:t>
            </w:r>
          </w:p>
        </w:tc>
        <w:tc>
          <w:tcPr>
            <w:tcW w:w="2379" w:type="dxa"/>
            <w:shd w:val="clear" w:color="auto" w:fill="auto"/>
          </w:tcPr>
          <w:p w14:paraId="6C02C7AD">
            <w:pPr>
              <w:bidi w:val="0"/>
            </w:pPr>
            <w:r>
              <w:t>REQ-BORROW-04</w:t>
            </w:r>
          </w:p>
        </w:tc>
        <w:tc>
          <w:tcPr>
            <w:tcW w:w="2379" w:type="dxa"/>
            <w:shd w:val="clear" w:color="auto" w:fill="auto"/>
          </w:tcPr>
          <w:p w14:paraId="4B82575E">
            <w:pPr>
              <w:bidi w:val="0"/>
            </w:pPr>
            <w:r>
              <w:t>借阅记录和可借数量更新保持事务原子性。</w:t>
            </w:r>
          </w:p>
        </w:tc>
        <w:tc>
          <w:tcPr>
            <w:tcW w:w="2379" w:type="dxa"/>
            <w:shd w:val="clear" w:color="auto" w:fill="auto"/>
          </w:tcPr>
          <w:p w14:paraId="3C2C1322">
            <w:pPr>
              <w:bidi w:val="0"/>
            </w:pPr>
            <w:r>
              <w:t>异常路径／事务测试</w:t>
            </w:r>
          </w:p>
        </w:tc>
      </w:tr>
      <w:tr w14:paraId="4F853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79" w:type="dxa"/>
            <w:shd w:val="clear" w:color="auto" w:fill="auto"/>
          </w:tcPr>
          <w:p w14:paraId="053583A0">
            <w:pPr>
              <w:bidi w:val="0"/>
            </w:pPr>
            <w:r>
              <w:t>CR-001-AC-09</w:t>
            </w:r>
          </w:p>
        </w:tc>
        <w:tc>
          <w:tcPr>
            <w:tcW w:w="2379" w:type="dxa"/>
            <w:shd w:val="clear" w:color="auto" w:fill="auto"/>
          </w:tcPr>
          <w:p w14:paraId="7894E590">
            <w:pPr>
              <w:bidi w:val="0"/>
            </w:pPr>
            <w:r>
              <w:t>REQ-BORROW-04</w:t>
            </w:r>
          </w:p>
        </w:tc>
        <w:tc>
          <w:tcPr>
            <w:tcW w:w="2379" w:type="dxa"/>
            <w:shd w:val="clear" w:color="auto" w:fill="auto"/>
          </w:tcPr>
          <w:p w14:paraId="1E91BF2A">
            <w:pPr>
              <w:bidi w:val="0"/>
            </w:pPr>
            <w:r>
              <w:t>图书不可借或读者状态不合格时，仍按原规则拒绝借阅。</w:t>
            </w:r>
          </w:p>
        </w:tc>
        <w:tc>
          <w:tcPr>
            <w:tcW w:w="2379" w:type="dxa"/>
            <w:shd w:val="clear" w:color="auto" w:fill="auto"/>
          </w:tcPr>
          <w:p w14:paraId="4724124E">
            <w:pPr>
              <w:bidi w:val="0"/>
            </w:pPr>
            <w:r>
              <w:t>回归测试</w:t>
            </w:r>
          </w:p>
        </w:tc>
      </w:tr>
    </w:tbl>
    <w:p w14:paraId="751DB651"/>
    <w:p w14:paraId="0288294A">
      <w:pPr>
        <w:pStyle w:val="4"/>
      </w:pPr>
      <w:bookmarkStart w:id="19" w:name="_Toc10472"/>
      <w:r>
        <w:t>6.1 验证记录要求</w:t>
      </w:r>
      <w:bookmarkEnd w:id="19"/>
    </w:p>
    <w:p w14:paraId="42220271">
      <w:pPr>
        <w:numPr>
          <w:ilvl w:val="0"/>
          <w:numId w:val="11"/>
        </w:numPr>
        <w:bidi w:val="0"/>
      </w:pPr>
      <w:r>
        <w:t>VR-001 应记录用例编号、环境、前置数据、步骤、预期结果、实际结果、通过／失败状态及缺陷编号。</w:t>
      </w:r>
    </w:p>
    <w:p w14:paraId="5E478C93">
      <w:pPr>
        <w:numPr>
          <w:ilvl w:val="0"/>
          <w:numId w:val="11"/>
        </w:numPr>
        <w:bidi w:val="0"/>
      </w:pPr>
      <w:r>
        <w:t>尚未执行的测试应标记“未执行／待验证”，不能以预期结果代替实际结果。</w:t>
      </w:r>
    </w:p>
    <w:p w14:paraId="4027ED3E">
      <w:pPr>
        <w:numPr>
          <w:ilvl w:val="0"/>
          <w:numId w:val="11"/>
        </w:numPr>
        <w:bidi w:val="0"/>
      </w:pPr>
      <w:r>
        <w:t>如 VR-001 已完成，应确保文档中的已验证状态能由正式记录或证据支持。</w:t>
      </w:r>
    </w:p>
    <w:p w14:paraId="6342FF35">
      <w:pPr>
        <w:pStyle w:val="3"/>
      </w:pPr>
      <w:bookmarkStart w:id="20" w:name="_Toc25613"/>
      <w:r>
        <w:t>第七章 审批、实施与基线管理</w:t>
      </w:r>
      <w:bookmarkEnd w:id="20"/>
    </w:p>
    <w:p w14:paraId="00F25BA1">
      <w:pPr>
        <w:pStyle w:val="4"/>
      </w:pPr>
      <w:bookmarkStart w:id="21" w:name="_Toc2771"/>
      <w:r>
        <w:t>7.1 关联记录</w:t>
      </w:r>
      <w:bookmarkEnd w:id="21"/>
    </w:p>
    <w:tbl>
      <w:tblPr>
        <w:tblStyle w:val="36"/>
        <w:tblW w:w="5000" w:type="pct"/>
        <w:tblInd w:w="0" w:type="dxa"/>
        <w:tblBorders>
          <w:top w:val="single" w:color="000000" w:themeColor="text1" w:sz="2" w:space="0"/>
          <w:left w:val="single" w:color="000000" w:themeColor="text1" w:sz="2" w:space="0"/>
          <w:bottom w:val="single" w:color="000000" w:themeColor="text1" w:sz="2" w:space="0"/>
          <w:right w:val="single" w:color="000000" w:themeColor="text1" w:sz="2" w:space="0"/>
          <w:insideH w:val="single" w:color="000000" w:themeColor="text1" w:sz="2" w:space="0"/>
          <w:insideV w:val="single" w:color="000000" w:themeColor="text1" w:sz="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722"/>
        <w:gridCol w:w="3618"/>
        <w:gridCol w:w="2676"/>
      </w:tblGrid>
      <w:tr w14:paraId="7B766CF9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8BA86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95FC7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记录名称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BB65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作用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B214B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受控方式</w:t>
            </w:r>
          </w:p>
        </w:tc>
      </w:tr>
      <w:tr w14:paraId="36AE6884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2E160">
            <w:pPr>
              <w:bidi w:val="0"/>
            </w:pPr>
            <w:r>
              <w:rPr>
                <w:lang w:val="en-US" w:eastAsia="zh-CN"/>
              </w:rPr>
              <w:t>CR-001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F3D8DC">
            <w:pPr>
              <w:bidi w:val="0"/>
            </w:pPr>
            <w:r>
              <w:rPr>
                <w:lang w:val="en-US" w:eastAsia="zh-CN"/>
              </w:rPr>
              <w:t>需求变更文档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AA047">
            <w:pPr>
              <w:bidi w:val="0"/>
            </w:pPr>
            <w:r>
              <w:rPr>
                <w:lang w:val="en-US" w:eastAsia="zh-CN"/>
              </w:rPr>
              <w:t>记录变更原因、变更内容及需求范围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0500E">
            <w:pPr>
              <w:bidi w:val="0"/>
            </w:pPr>
            <w:r>
              <w:rPr>
                <w:lang w:val="en-US" w:eastAsia="zh-CN"/>
              </w:rPr>
              <w:t>唯一受控主文件</w:t>
            </w:r>
          </w:p>
        </w:tc>
      </w:tr>
      <w:tr w14:paraId="18CB92D3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E8ACA">
            <w:pPr>
              <w:bidi w:val="0"/>
            </w:pPr>
            <w:r>
              <w:rPr>
                <w:lang w:val="en-US" w:eastAsia="zh-CN"/>
              </w:rPr>
              <w:t>IA-001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EFD147">
            <w:pPr>
              <w:bidi w:val="0"/>
            </w:pPr>
            <w:r>
              <w:rPr>
                <w:lang w:val="en-US" w:eastAsia="zh-CN"/>
              </w:rPr>
              <w:t>影响分析报告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07F24">
            <w:pPr>
              <w:bidi w:val="0"/>
            </w:pPr>
            <w:r>
              <w:rPr>
                <w:lang w:val="en-US" w:eastAsia="zh-CN"/>
              </w:rPr>
              <w:t>记录影响评估及风险分析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B01A26">
            <w:pPr>
              <w:bidi w:val="0"/>
            </w:pPr>
            <w:r>
              <w:rPr>
                <w:lang w:val="en-US" w:eastAsia="zh-CN"/>
              </w:rPr>
              <w:t>并入附录 A，随 V1.1 冻结</w:t>
            </w:r>
          </w:p>
        </w:tc>
      </w:tr>
      <w:tr w14:paraId="45506A9B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B4E36">
            <w:pPr>
              <w:bidi w:val="0"/>
            </w:pPr>
            <w:r>
              <w:rPr>
                <w:lang w:val="en-US" w:eastAsia="zh-CN"/>
              </w:rPr>
              <w:t>CCB-001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C683D4">
            <w:pPr>
              <w:bidi w:val="0"/>
            </w:pPr>
            <w:r>
              <w:rPr>
                <w:lang w:val="en-US" w:eastAsia="zh-CN"/>
              </w:rPr>
              <w:t>变更审批记录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F63728">
            <w:pPr>
              <w:bidi w:val="0"/>
            </w:pPr>
            <w:r>
              <w:rPr>
                <w:lang w:val="en-US" w:eastAsia="zh-CN"/>
              </w:rPr>
              <w:t>证明审批结论、审批日期及附加条件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BBF25">
            <w:pPr>
              <w:bidi w:val="0"/>
            </w:pPr>
            <w:r>
              <w:rPr>
                <w:lang w:val="en-US" w:eastAsia="zh-CN"/>
              </w:rPr>
              <w:t>独立记录，只读引用</w:t>
            </w:r>
          </w:p>
        </w:tc>
      </w:tr>
      <w:tr w14:paraId="5CF7FCBC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277CC">
            <w:pPr>
              <w:bidi w:val="0"/>
            </w:pPr>
            <w:r>
              <w:rPr>
                <w:lang w:val="en-US" w:eastAsia="zh-CN"/>
              </w:rPr>
              <w:t>VR-001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B04B0">
            <w:pPr>
              <w:bidi w:val="0"/>
            </w:pPr>
            <w:r>
              <w:rPr>
                <w:lang w:val="en-US" w:eastAsia="zh-CN"/>
              </w:rPr>
              <w:t>验证记录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183723">
            <w:pPr>
              <w:bidi w:val="0"/>
            </w:pPr>
            <w:r>
              <w:rPr>
                <w:lang w:val="en-US" w:eastAsia="zh-CN"/>
              </w:rPr>
              <w:t>记录实际验证结果、缺陷和结论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270653">
            <w:pPr>
              <w:bidi w:val="0"/>
            </w:pPr>
            <w:r>
              <w:rPr>
                <w:lang w:val="en-US" w:eastAsia="zh-CN"/>
              </w:rPr>
              <w:t>独立记录，按执行追加</w:t>
            </w:r>
          </w:p>
        </w:tc>
      </w:tr>
      <w:tr w14:paraId="3159093F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9B6CE8">
            <w:pPr>
              <w:bidi w:val="0"/>
            </w:pPr>
            <w:r>
              <w:rPr>
                <w:lang w:val="en-US" w:eastAsia="zh-CN"/>
              </w:rPr>
              <w:t>BL-CR001-V1.1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8CD0C">
            <w:pPr>
              <w:bidi w:val="0"/>
            </w:pPr>
            <w:r>
              <w:rPr>
                <w:lang w:val="en-US" w:eastAsia="zh-CN"/>
              </w:rPr>
              <w:t>变更后基线记录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E0AF7">
            <w:pPr>
              <w:bidi w:val="0"/>
            </w:pPr>
            <w:r>
              <w:rPr>
                <w:lang w:val="en-US" w:eastAsia="zh-CN"/>
              </w:rPr>
              <w:t>证明哪些需求纳入 V1.1 基线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864DA">
            <w:pPr>
              <w:bidi w:val="0"/>
            </w:pPr>
            <w:r>
              <w:rPr>
                <w:lang w:val="en-US" w:eastAsia="zh-CN"/>
              </w:rPr>
              <w:t>基线冻结记录，见 7.3</w:t>
            </w:r>
          </w:p>
        </w:tc>
      </w:tr>
    </w:tbl>
    <w:p w14:paraId="39154662"/>
    <w:p w14:paraId="203B3A07">
      <w:pPr>
        <w:pStyle w:val="4"/>
      </w:pPr>
      <w:bookmarkStart w:id="22" w:name="_Toc10001"/>
      <w:r>
        <w:t xml:space="preserve">7.2 </w:t>
      </w:r>
      <w:r>
        <w:rPr>
          <w:rFonts w:hint="eastAsia" w:ascii="黑体" w:hAnsi="黑体" w:eastAsia="黑体" w:cs="黑体"/>
          <w:sz w:val="28"/>
          <w:szCs w:val="28"/>
        </w:rPr>
        <w:t>基线更新内容</w:t>
      </w:r>
      <w:bookmarkEnd w:id="22"/>
    </w:p>
    <w:p w14:paraId="1CE5A0E0">
      <w:pPr>
        <w:numPr>
          <w:ilvl w:val="0"/>
          <w:numId w:val="12"/>
        </w:numPr>
        <w:bidi w:val="0"/>
      </w:pPr>
      <w:r>
        <w:t>需求池：新增 REQ-USER-11，修订 REQ-USER-01、REQ-BORROW-04，并记录为已基线。</w:t>
      </w:r>
    </w:p>
    <w:p w14:paraId="3E5B41A2">
      <w:pPr>
        <w:numPr>
          <w:ilvl w:val="0"/>
          <w:numId w:val="12"/>
        </w:numPr>
        <w:bidi w:val="0"/>
      </w:pPr>
      <w:r>
        <w:t>需求规格说明书：更新正文、优先级、来源、验收条件和变更历史。</w:t>
      </w:r>
    </w:p>
    <w:p w14:paraId="52C7BC4D">
      <w:pPr>
        <w:numPr>
          <w:ilvl w:val="0"/>
          <w:numId w:val="12"/>
        </w:numPr>
        <w:bidi w:val="0"/>
      </w:pPr>
      <w:r>
        <w:t>需求跟踪矩阵：关联 CR-001、三个需求 ID、设计项、实现项和测试用例。</w:t>
      </w:r>
    </w:p>
    <w:p w14:paraId="729B905B">
      <w:pPr>
        <w:numPr>
          <w:ilvl w:val="0"/>
          <w:numId w:val="12"/>
        </w:numPr>
        <w:bidi w:val="0"/>
      </w:pPr>
      <w:r>
        <w:t>测试文档：补充额度边界、默认类型、额度读取和事务一致性用例。</w:t>
      </w:r>
    </w:p>
    <w:p w14:paraId="2F8051A7">
      <w:pPr>
        <w:numPr>
          <w:ilvl w:val="0"/>
          <w:numId w:val="12"/>
        </w:numPr>
        <w:bidi w:val="0"/>
        <w:rPr>
          <w:rFonts w:hint="default"/>
        </w:rPr>
      </w:pPr>
      <w:r>
        <w:t>版本管理：保留 V1.0 历史内容，记录 V1.</w:t>
      </w:r>
      <w:r>
        <w:rPr>
          <w:rFonts w:hint="eastAsia"/>
          <w:lang w:val="en-US" w:eastAsia="zh-CN"/>
        </w:rPr>
        <w:t>1</w:t>
      </w:r>
      <w:r>
        <w:t>生效版本及审批、影响分析和验证依据。</w:t>
      </w:r>
    </w:p>
    <w:p w14:paraId="6627A484">
      <w:pPr>
        <w:numPr>
          <w:ilvl w:val="0"/>
          <w:numId w:val="12"/>
        </w:numPr>
        <w:bidi w:val="0"/>
        <w:rPr>
          <w:rFonts w:hint="default"/>
          <w:lang w:val="en-US" w:eastAsia="zh-CN"/>
        </w:rPr>
      </w:pPr>
      <w:r>
        <w:rPr>
          <w:rFonts w:hint="default"/>
        </w:rPr>
        <w:t>文件归并：原独立文件《影响分析报告（IA-001）》并入本文件附录 A，删除其独立版本标识，原文件转归档并在文首加注停止维护声明。合并后本文件成为 CR-001 的唯一受控文件。</w:t>
      </w:r>
    </w:p>
    <w:p w14:paraId="1B936F90">
      <w:pPr>
        <w:pStyle w:val="4"/>
        <w:bidi w:val="0"/>
      </w:pPr>
      <w:bookmarkStart w:id="23" w:name="_Toc5393"/>
      <w:r>
        <w:rPr>
          <w:rStyle w:val="137"/>
          <w:rFonts w:hint="eastAsia"/>
          <w:b/>
          <w:bCs/>
          <w:lang w:val="en-US" w:eastAsia="zh-CN"/>
        </w:rPr>
        <w:t>7.</w:t>
      </w:r>
      <w:r>
        <w:rPr>
          <w:rStyle w:val="137"/>
          <w:b/>
          <w:bCs/>
        </w:rPr>
        <w:t>3 V1.1 修订基线说明</w:t>
      </w:r>
      <w:bookmarkEnd w:id="23"/>
    </w:p>
    <w:p w14:paraId="128AB518">
      <w:pPr>
        <w:pStyle w:val="5"/>
        <w:bidi w:val="0"/>
        <w:rPr>
          <w:rStyle w:val="137"/>
          <w:b/>
          <w:bCs/>
        </w:rPr>
      </w:pPr>
      <w:r>
        <w:rPr>
          <w:rStyle w:val="137"/>
          <w:rFonts w:hint="eastAsia"/>
          <w:b/>
          <w:bCs/>
          <w:lang w:val="en-US" w:eastAsia="zh-CN"/>
        </w:rPr>
        <w:t>7.3.1</w:t>
      </w:r>
      <w:r>
        <w:rPr>
          <w:rStyle w:val="137"/>
          <w:b/>
          <w:bCs/>
        </w:rPr>
        <w:t>基线标识与生效</w:t>
      </w:r>
    </w:p>
    <w:tbl>
      <w:tblPr>
        <w:tblStyle w:val="36"/>
        <w:tblW w:w="5000" w:type="pct"/>
        <w:tblInd w:w="0" w:type="dxa"/>
        <w:tblBorders>
          <w:top w:val="single" w:color="000000" w:themeColor="text1" w:sz="2" w:space="0"/>
          <w:left w:val="single" w:color="000000" w:themeColor="text1" w:sz="2" w:space="0"/>
          <w:bottom w:val="single" w:color="000000" w:themeColor="text1" w:sz="2" w:space="0"/>
          <w:right w:val="single" w:color="000000" w:themeColor="text1" w:sz="2" w:space="0"/>
          <w:insideH w:val="single" w:color="000000" w:themeColor="text1" w:sz="2" w:space="0"/>
          <w:insideV w:val="single" w:color="000000" w:themeColor="text1" w:sz="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4"/>
        <w:gridCol w:w="8054"/>
      </w:tblGrid>
      <w:tr w14:paraId="780822E8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73" w:type="pct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8EB8CF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1BBC0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641ABCD9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582089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基线编号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0C87A">
            <w:pPr>
              <w:bidi w:val="0"/>
            </w:pPr>
            <w:r>
              <w:rPr>
                <w:lang w:val="en-US" w:eastAsia="zh-CN"/>
              </w:rPr>
              <w:t>BL-CR001-V1.1</w:t>
            </w:r>
          </w:p>
        </w:tc>
      </w:tr>
      <w:tr w14:paraId="24E40A6A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D8FCF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基线名称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B67A4F">
            <w:pPr>
              <w:bidi w:val="0"/>
            </w:pPr>
            <w:r>
              <w:rPr>
                <w:lang w:val="en-US" w:eastAsia="zh-CN"/>
              </w:rPr>
              <w:t>分级借阅额度需求修订基线</w:t>
            </w:r>
          </w:p>
        </w:tc>
      </w:tr>
      <w:tr w14:paraId="55EBFB7E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DC285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基线版本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50577">
            <w:pPr>
              <w:bidi w:val="0"/>
            </w:pPr>
            <w:r>
              <w:rPr>
                <w:lang w:val="en-US" w:eastAsia="zh-CN"/>
              </w:rPr>
              <w:t>V1.1</w:t>
            </w:r>
          </w:p>
        </w:tc>
      </w:tr>
      <w:tr w14:paraId="4C755073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80DF8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基线类型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63C2C">
            <w:pPr>
              <w:bidi w:val="0"/>
            </w:pPr>
            <w:r>
              <w:rPr>
                <w:lang w:val="en-US" w:eastAsia="zh-CN"/>
              </w:rPr>
              <w:t>修订基线（在 V1.0 需求基线基础上增量修订 REQ-USER-01、REQ-BORROW-04，新增 REQ-USER-11）</w:t>
            </w:r>
          </w:p>
        </w:tc>
      </w:tr>
      <w:tr w14:paraId="6E2FB385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1B432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基线建立日期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848BC">
            <w:pPr>
              <w:bidi w:val="0"/>
            </w:pPr>
            <w:r>
              <w:rPr>
                <w:lang w:val="en-US" w:eastAsia="zh-CN"/>
              </w:rPr>
              <w:t>2026-10-25（本文件 V1.1 定稿并纳入基线之日）</w:t>
            </w:r>
          </w:p>
        </w:tc>
      </w:tr>
      <w:tr w14:paraId="23F5556B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B680A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生效条件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E15AAD">
            <w:pPr>
              <w:bidi w:val="0"/>
            </w:pPr>
            <w:r>
              <w:rPr>
                <w:lang w:val="en-US" w:eastAsia="zh-CN"/>
              </w:rPr>
              <w:t>CCB-001 已作出批准结论，且本文件第七章记录完整</w:t>
            </w:r>
          </w:p>
        </w:tc>
      </w:tr>
      <w:tr w14:paraId="686F10F6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41248C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基线负责人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C8F5D1">
            <w:pPr>
              <w:bidi w:val="0"/>
            </w:pPr>
            <w:r>
              <w:rPr>
                <w:lang w:val="en-US" w:eastAsia="zh-CN"/>
              </w:rPr>
              <w:t>蒋福静</w:t>
            </w:r>
          </w:p>
        </w:tc>
      </w:tr>
      <w:tr w14:paraId="4EDE456E">
        <w:tblPrEx>
          <w:tblBorders>
            <w:top w:val="single" w:color="000000" w:themeColor="text1" w:sz="2" w:space="0"/>
            <w:left w:val="single" w:color="000000" w:themeColor="text1" w:sz="2" w:space="0"/>
            <w:bottom w:val="single" w:color="000000" w:themeColor="text1" w:sz="2" w:space="0"/>
            <w:right w:val="single" w:color="000000" w:themeColor="text1" w:sz="2" w:space="0"/>
            <w:insideH w:val="single" w:color="000000" w:themeColor="text1" w:sz="2" w:space="0"/>
            <w:insideV w:val="single" w:color="000000" w:themeColor="text1" w:sz="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3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CC05C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受控载体</w:t>
            </w:r>
          </w:p>
        </w:tc>
        <w:tc>
          <w:tcPr>
            <w:tcW w:w="4126" w:type="pct"/>
            <w:tcBorders>
              <w:tl2br w:val="nil"/>
              <w:tr2bl w:val="nil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63EBB">
            <w:pPr>
              <w:bidi w:val="0"/>
            </w:pPr>
            <w:r>
              <w:rPr>
                <w:lang w:val="en-US" w:eastAsia="zh-CN"/>
              </w:rPr>
              <w:t>《需求变更文档》CR-001 V1.1（唯一受控主文件，含附录 A）</w:t>
            </w:r>
          </w:p>
        </w:tc>
      </w:tr>
    </w:tbl>
    <w:p w14:paraId="664634AC">
      <w:pPr>
        <w:pStyle w:val="5"/>
        <w:bidi w:val="0"/>
        <w:rPr>
          <w:rFonts w:hint="eastAsia"/>
          <w:lang w:val="en-US" w:eastAsia="zh-CN"/>
        </w:rPr>
      </w:pPr>
    </w:p>
    <w:p w14:paraId="00628004">
      <w:pPr>
        <w:pStyle w:val="5"/>
        <w:bidi w:val="0"/>
      </w:pPr>
      <w:r>
        <w:rPr>
          <w:rFonts w:hint="eastAsia"/>
          <w:lang w:val="en-US" w:eastAsia="zh-CN"/>
        </w:rPr>
        <w:t>7.3.2</w:t>
      </w:r>
      <w:r>
        <w:t>基线包含的受控项</w:t>
      </w:r>
    </w:p>
    <w:tbl>
      <w:tblPr>
        <w:tblStyle w:val="3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7"/>
        <w:gridCol w:w="1061"/>
        <w:gridCol w:w="2056"/>
        <w:gridCol w:w="4534"/>
      </w:tblGrid>
      <w:tr w14:paraId="64534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A070C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受控项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633B0">
            <w:pPr>
              <w:bidi w:val="0"/>
              <w:ind w:left="0" w:leftChars="0" w:firstLine="0" w:firstLineChars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C2FC8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版本／基线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256346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说明</w:t>
            </w:r>
          </w:p>
        </w:tc>
      </w:tr>
      <w:tr w14:paraId="08DCA1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5C9E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需求变更文档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15B2D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CR-001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1CB47">
            <w:pPr>
              <w:bidi w:val="0"/>
            </w:pPr>
            <w:r>
              <w:rPr>
                <w:lang w:val="en-US" w:eastAsia="zh-CN"/>
              </w:rPr>
              <w:t>V1.1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5F78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本文件，唯一受控主文件</w:t>
            </w:r>
          </w:p>
        </w:tc>
      </w:tr>
      <w:tr w14:paraId="54F3F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A6D9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影响分析报告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F2596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IA-001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92BCD">
            <w:pPr>
              <w:bidi w:val="0"/>
            </w:pPr>
            <w:r>
              <w:rPr>
                <w:lang w:val="en-US" w:eastAsia="zh-CN"/>
              </w:rPr>
              <w:t>V1.1（并入附录 A）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A9D848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不再单独维护</w:t>
            </w:r>
          </w:p>
        </w:tc>
      </w:tr>
      <w:tr w14:paraId="65D92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38E6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需求池与需求跟踪矩阵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0DBE6">
            <w:pPr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615C9">
            <w:pPr>
              <w:bidi w:val="0"/>
            </w:pPr>
            <w:r>
              <w:rPr>
                <w:lang w:val="en-US" w:eastAsia="zh-CN"/>
              </w:rPr>
              <w:t>V1.1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159086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随基线同步，关联 CR-001 与三个需求 ID</w:t>
            </w:r>
          </w:p>
        </w:tc>
      </w:tr>
      <w:tr w14:paraId="04433E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F675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需求规格说明书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F2363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SRS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D11FE">
            <w:pPr>
              <w:bidi w:val="0"/>
            </w:pPr>
            <w:r>
              <w:rPr>
                <w:lang w:val="en-US" w:eastAsia="zh-CN"/>
              </w:rPr>
              <w:t>V1.1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F3B612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正文、优先级、来源、验收条件、变更历史同步</w:t>
            </w:r>
          </w:p>
        </w:tc>
      </w:tr>
      <w:tr w14:paraId="5716F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FAB04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测试文档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1E2D7">
            <w:pPr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141750">
            <w:pPr>
              <w:bidi w:val="0"/>
            </w:pPr>
            <w:r>
              <w:rPr>
                <w:lang w:val="en-US" w:eastAsia="zh-CN"/>
              </w:rPr>
              <w:t>V1.1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93736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补充额度边界、默认类型、额度读取、事务一致性用例</w:t>
            </w:r>
          </w:p>
        </w:tc>
      </w:tr>
      <w:tr w14:paraId="7E9F7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194CC9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CCB 审批记录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7FD83A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CCB-001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D7205">
            <w:pPr>
              <w:bidi w:val="0"/>
            </w:pPr>
            <w:r>
              <w:rPr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371272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批准证据，只读引用</w:t>
            </w:r>
          </w:p>
        </w:tc>
      </w:tr>
      <w:tr w14:paraId="282D0F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4C3039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验证记录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CC679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VR-001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58457">
            <w:pPr>
              <w:bidi w:val="0"/>
            </w:pPr>
            <w:r>
              <w:rPr>
                <w:lang w:val="en-US" w:eastAsia="zh-CN"/>
              </w:rPr>
              <w:t>—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BE6A0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执行证据，按实际结果追加，不因基线建立视为已完成</w:t>
            </w:r>
          </w:p>
        </w:tc>
      </w:tr>
    </w:tbl>
    <w:p w14:paraId="341E3752">
      <w:pPr>
        <w:pStyle w:val="5"/>
        <w:bidi w:val="0"/>
      </w:pPr>
      <w:r>
        <w:rPr>
          <w:rFonts w:hint="eastAsia"/>
          <w:lang w:val="en-US" w:eastAsia="zh-CN"/>
        </w:rPr>
        <w:t>7.3.3</w:t>
      </w:r>
      <w:r>
        <w:t>相对 V1.0 的修订内容</w:t>
      </w:r>
    </w:p>
    <w:tbl>
      <w:tblPr>
        <w:tblStyle w:val="3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8"/>
        <w:gridCol w:w="2850"/>
        <w:gridCol w:w="3566"/>
        <w:gridCol w:w="1784"/>
      </w:tblGrid>
      <w:tr w14:paraId="752A61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A2EBD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变更对象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FE4E4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V1.0 状态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86F4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V1.1 状态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DC832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修订性质</w:t>
            </w:r>
          </w:p>
        </w:tc>
      </w:tr>
      <w:tr w14:paraId="6FA38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9479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REQ-USER-11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CE0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不存在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8025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本科生 5 本、研究生 10 本、教师 15 本；额度由规则表配置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BFE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新增需求</w:t>
            </w:r>
          </w:p>
        </w:tc>
      </w:tr>
      <w:tr w14:paraId="105C8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490F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REQ-USER-01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DCA51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读者注册、证号、姓名、读者类别与可借额度维护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3DAD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证号、姓名、读者类型、邮箱、账号状态（正常／冻结）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F8CC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修订：明确读者类型及字段</w:t>
            </w:r>
          </w:p>
        </w:tc>
      </w:tr>
      <w:tr w14:paraId="188FE1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9C67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REQ-BORROW-04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3161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校验读者额度与图书状态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C91C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 REQ-USER-11 规则表读取额度并校验图书状态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AB50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修订：明确额度取值来源</w:t>
            </w:r>
          </w:p>
        </w:tc>
      </w:tr>
      <w:tr w14:paraId="0CD60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476F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新增读者默认类型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4955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未定义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F94A9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 “本科生”；可显式选择时不覆盖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46BB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新增规则</w:t>
            </w:r>
          </w:p>
        </w:tc>
      </w:tr>
    </w:tbl>
    <w:p w14:paraId="6DA3BA19">
      <w:pPr>
        <w:pStyle w:val="5"/>
        <w:bidi w:val="0"/>
      </w:pPr>
      <w:r>
        <w:rPr>
          <w:rFonts w:hint="eastAsia"/>
          <w:lang w:val="en-US" w:eastAsia="zh-CN"/>
        </w:rPr>
        <w:t>7.3.4</w:t>
      </w:r>
      <w:r>
        <w:rPr>
          <w:lang w:val="en-US" w:eastAsia="zh-CN"/>
        </w:rPr>
        <w:t>基线冻结范围与变更规则</w:t>
      </w:r>
    </w:p>
    <w:p w14:paraId="76BC4806">
      <w:pPr>
        <w:bidi w:val="0"/>
      </w:pPr>
      <w:r>
        <w:t>冻结项：三类读者的额度数值（5／10／15 本）、读者类型集合、新增读者默认类型、额度取值来源（REQ-USER-11 规则表）。</w:t>
      </w:r>
    </w:p>
    <w:p w14:paraId="7AF4BE0C">
      <w:pPr>
        <w:bidi w:val="0"/>
      </w:pPr>
      <w:r>
        <w:t>不冻结项：数据库表名与字段名、规则表的后台管理方式、接口实现细节。这些可在实现阶段细化，但不得与 REQ-USER-11 的数值和取值来源冲突。</w:t>
      </w:r>
    </w:p>
    <w:p w14:paraId="42165B5A">
      <w:pPr>
        <w:bidi w:val="0"/>
      </w:pPr>
      <w:r>
        <w:t>基线后变更规则：任何涉及冻结项的调整，须提交新变更请求（自 CR-002 起编号），经 CCB 审批后形成 V1.2；不得直接修改 V1.1 内容，V1.1 只读保留。</w:t>
      </w:r>
    </w:p>
    <w:p w14:paraId="1A69AB7F">
      <w:pPr>
        <w:pStyle w:val="5"/>
        <w:bidi w:val="0"/>
      </w:pPr>
      <w:r>
        <w:rPr>
          <w:rFonts w:hint="eastAsia"/>
          <w:lang w:val="en-US" w:eastAsia="zh-CN"/>
        </w:rPr>
        <w:t>7.3.5</w:t>
      </w:r>
      <w:r>
        <w:rPr>
          <w:lang w:val="en-US" w:eastAsia="zh-CN"/>
        </w:rPr>
        <w:t>基线一致性核查结论</w:t>
      </w:r>
    </w:p>
    <w:tbl>
      <w:tblPr>
        <w:tblStyle w:val="3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1"/>
        <w:gridCol w:w="851"/>
        <w:gridCol w:w="6946"/>
      </w:tblGrid>
      <w:tr w14:paraId="6E499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26B91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核查项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95E2B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结论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2FE627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依据</w:t>
            </w:r>
          </w:p>
        </w:tc>
      </w:tr>
      <w:tr w14:paraId="38CFD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D338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版本标识统一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202EC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91BE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文档属性、8.3 版本记录、附录 A 头部均为 V1.1，V1.2 残留已清除</w:t>
            </w:r>
          </w:p>
        </w:tc>
      </w:tr>
      <w:tr w14:paraId="3D69E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8FA2D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文件唯一性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F1BB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6F11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同名并行版本已合并为一个受控主文件；原 IA-001 转归档并加停止维护声明</w:t>
            </w:r>
          </w:p>
        </w:tc>
      </w:tr>
      <w:tr w14:paraId="13C9FE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434FE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编号追踪完整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1889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462E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CR-001 ↔ IA-001 ↔ CCB-001 ↔ VR-001 ↔ BL-CR001-V1.1</w:t>
            </w:r>
          </w:p>
        </w:tc>
      </w:tr>
      <w:tr w14:paraId="78D5A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88EC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审批与影响分析时序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6E9F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E153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提出 10-18、影响分析 10-20、评审 10-22、定稿 10-25，次序成立</w:t>
            </w:r>
          </w:p>
        </w:tc>
      </w:tr>
      <w:tr w14:paraId="56E30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2CC31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版本状态自洽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21F5F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通过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5EB5F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8.3 中 V1.1 为 “现行有效（受控发布）”，与文档属性一致</w:t>
            </w:r>
          </w:p>
        </w:tc>
      </w:tr>
      <w:tr w14:paraId="29ECD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005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67D68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审批与验证证据</w:t>
            </w:r>
          </w:p>
        </w:tc>
        <w:tc>
          <w:tcPr>
            <w:tcW w:w="436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0E2B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29781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CCB-001 审批人及结论原文、VR-001 实际执行结果尚未附入；按 8.1 继续跟踪</w:t>
            </w:r>
          </w:p>
        </w:tc>
      </w:tr>
    </w:tbl>
    <w:p w14:paraId="6139BF2F">
      <w:pPr>
        <w:pStyle w:val="5"/>
        <w:bidi w:val="0"/>
      </w:pPr>
      <w:r>
        <w:rPr>
          <w:rFonts w:hint="eastAsia"/>
          <w:lang w:val="en-US" w:eastAsia="zh-CN"/>
        </w:rPr>
        <w:t>7.3.6</w:t>
      </w:r>
      <w:r>
        <w:t>待确认事项</w:t>
      </w:r>
    </w:p>
    <w:tbl>
      <w:tblPr>
        <w:tblStyle w:val="36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9"/>
        <w:gridCol w:w="2641"/>
        <w:gridCol w:w="5958"/>
      </w:tblGrid>
      <w:tr w14:paraId="00CB54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94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DBD6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353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E13649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事项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BEBEBE" w:themeFill="background1" w:themeFillShade="B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6E07C">
            <w:pPr>
              <w:keepNext w:val="0"/>
              <w:keepLines w:val="0"/>
              <w:widowControl/>
              <w:suppressLineNumbers w:val="0"/>
              <w:jc w:val="left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处理建议</w:t>
            </w:r>
          </w:p>
        </w:tc>
      </w:tr>
      <w:tr w14:paraId="0127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4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EE8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353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0BF923">
            <w:pPr>
              <w:bidi w:val="0"/>
            </w:pPr>
            <w:r>
              <w:rPr>
                <w:lang w:val="en-US" w:eastAsia="zh-CN"/>
              </w:rPr>
              <w:t>CCB-001 审批人、审批结论原文未在本文件中给出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CB6E3">
            <w:pPr>
              <w:bidi w:val="0"/>
            </w:pPr>
            <w:r>
              <w:rPr>
                <w:lang w:val="en-US" w:eastAsia="zh-CN"/>
              </w:rPr>
              <w:t>在 1.2 与 8.1 中补录，或注明 “见 CCB-001 原件”</w:t>
            </w:r>
          </w:p>
        </w:tc>
      </w:tr>
      <w:tr w14:paraId="7F420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4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10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353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83B33">
            <w:pPr>
              <w:bidi w:val="0"/>
            </w:pPr>
            <w:r>
              <w:rPr>
                <w:lang w:val="en-US" w:eastAsia="zh-CN"/>
              </w:rPr>
              <w:t>VR-001 尚无实际执行结果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983CE">
            <w:pPr>
              <w:bidi w:val="0"/>
            </w:pPr>
            <w:r>
              <w:rPr>
                <w:lang w:val="en-US" w:eastAsia="zh-CN"/>
              </w:rPr>
              <w:t>保持 “未执行／待验证”，不得以预期结果替代</w:t>
            </w:r>
          </w:p>
        </w:tc>
      </w:tr>
      <w:tr w14:paraId="114B4D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94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DB7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353" w:type="pct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79369B">
            <w:pPr>
              <w:bidi w:val="0"/>
            </w:pPr>
            <w:r>
              <w:rPr>
                <w:lang w:val="en-US" w:eastAsia="zh-CN"/>
              </w:rPr>
              <w:t>A.6 三项 “待核查”（读者信息字段、额度规则存储、接口）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49FB95">
            <w:pPr>
              <w:bidi w:val="0"/>
            </w:pPr>
            <w:r>
              <w:rPr>
                <w:lang w:val="en-US" w:eastAsia="zh-CN"/>
              </w:rPr>
              <w:t>由开发在实施前对照数据模型确认并回写 A.6，不阻塞 V1.1 基线；如需新增字段或改接口，按本节（四）提交 CR-002</w:t>
            </w:r>
          </w:p>
        </w:tc>
      </w:tr>
    </w:tbl>
    <w:p w14:paraId="6BC0FB07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5301ED17">
      <w:pPr>
        <w:pStyle w:val="3"/>
      </w:pPr>
      <w:bookmarkStart w:id="24" w:name="_Toc26006"/>
      <w:r>
        <w:t>第八章 变更关闭条件与文档维护</w:t>
      </w:r>
      <w:bookmarkEnd w:id="24"/>
    </w:p>
    <w:p w14:paraId="2228AAED">
      <w:pPr>
        <w:pStyle w:val="4"/>
        <w:rPr>
          <w:sz w:val="24"/>
          <w:szCs w:val="24"/>
        </w:rPr>
      </w:pPr>
      <w:bookmarkStart w:id="25" w:name="_Toc15463"/>
      <w:r>
        <w:t>8.1 关闭条件</w:t>
      </w:r>
      <w:bookmarkEnd w:id="25"/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1FD93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01" w:type="dxa"/>
            <w:shd w:val="clear" w:color="auto" w:fill="BEBEBE" w:themeFill="background1" w:themeFillShade="BF"/>
          </w:tcPr>
          <w:p w14:paraId="5831483B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检查项</w:t>
            </w:r>
          </w:p>
        </w:tc>
        <w:tc>
          <w:tcPr>
            <w:tcW w:w="4819" w:type="dxa"/>
            <w:shd w:val="clear" w:color="auto" w:fill="BEBEBE" w:themeFill="background1" w:themeFillShade="BF"/>
          </w:tcPr>
          <w:p w14:paraId="55AA013A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关闭标准</w:t>
            </w:r>
          </w:p>
        </w:tc>
        <w:tc>
          <w:tcPr>
            <w:tcW w:w="1984" w:type="dxa"/>
            <w:shd w:val="clear" w:color="auto" w:fill="BEBEBE" w:themeFill="background1" w:themeFillShade="BF"/>
          </w:tcPr>
          <w:p w14:paraId="5AD43182">
            <w:pPr>
              <w:bidi w:val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证据来源</w:t>
            </w:r>
          </w:p>
        </w:tc>
      </w:tr>
      <w:tr w14:paraId="08970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1B1B1479">
            <w:pPr>
              <w:bidi w:val="0"/>
            </w:pPr>
            <w:r>
              <w:t>审批完成</w:t>
            </w:r>
          </w:p>
        </w:tc>
        <w:tc>
          <w:tcPr>
            <w:tcW w:w="4819" w:type="dxa"/>
            <w:shd w:val="clear" w:color="auto" w:fill="auto"/>
          </w:tcPr>
          <w:p w14:paraId="3538225F">
            <w:pPr>
              <w:bidi w:val="0"/>
            </w:pPr>
            <w:r>
              <w:t>CCB-001 有明确批准结论。</w:t>
            </w:r>
          </w:p>
        </w:tc>
        <w:tc>
          <w:tcPr>
            <w:tcW w:w="1984" w:type="dxa"/>
            <w:shd w:val="clear" w:color="auto" w:fill="auto"/>
          </w:tcPr>
          <w:p w14:paraId="52A2F265">
            <w:pPr>
              <w:bidi w:val="0"/>
            </w:pPr>
            <w:r>
              <w:t>CCB-001</w:t>
            </w:r>
          </w:p>
        </w:tc>
      </w:tr>
      <w:tr w14:paraId="70FE6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64D717FA">
            <w:pPr>
              <w:bidi w:val="0"/>
            </w:pPr>
            <w:r>
              <w:t>影响分析完成</w:t>
            </w:r>
          </w:p>
        </w:tc>
        <w:tc>
          <w:tcPr>
            <w:tcW w:w="4819" w:type="dxa"/>
            <w:shd w:val="clear" w:color="auto" w:fill="auto"/>
          </w:tcPr>
          <w:p w14:paraId="3F048BBA">
            <w:pPr>
              <w:bidi w:val="0"/>
            </w:pPr>
            <w:r>
              <w:t>已识别需求、流程、数据、实现、测试与风险影响。</w:t>
            </w:r>
          </w:p>
        </w:tc>
        <w:tc>
          <w:tcPr>
            <w:tcW w:w="1984" w:type="dxa"/>
            <w:shd w:val="clear" w:color="auto" w:fill="auto"/>
          </w:tcPr>
          <w:p w14:paraId="22C1D722">
            <w:pPr>
              <w:bidi w:val="0"/>
            </w:pPr>
            <w:r>
              <w:t>IA-001</w:t>
            </w:r>
          </w:p>
        </w:tc>
      </w:tr>
      <w:tr w14:paraId="3D5A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6EE38DF4">
            <w:pPr>
              <w:bidi w:val="0"/>
            </w:pPr>
            <w:r>
              <w:t>需求更新完成</w:t>
            </w:r>
          </w:p>
        </w:tc>
        <w:tc>
          <w:tcPr>
            <w:tcW w:w="4819" w:type="dxa"/>
            <w:shd w:val="clear" w:color="auto" w:fill="auto"/>
          </w:tcPr>
          <w:p w14:paraId="49FEA569">
            <w:pPr>
              <w:bidi w:val="0"/>
            </w:pPr>
            <w:r>
              <w:t>两条需求已修订，一条需求已新增并纳入 V1.</w:t>
            </w:r>
            <w:r>
              <w:rPr>
                <w:rFonts w:hint="eastAsia"/>
                <w:lang w:val="en-US" w:eastAsia="zh-CN"/>
              </w:rPr>
              <w:t>1</w:t>
            </w:r>
            <w:r>
              <w:t>。</w:t>
            </w:r>
          </w:p>
        </w:tc>
        <w:tc>
          <w:tcPr>
            <w:tcW w:w="1984" w:type="dxa"/>
            <w:shd w:val="clear" w:color="auto" w:fill="auto"/>
          </w:tcPr>
          <w:p w14:paraId="4EEEED49">
            <w:pPr>
              <w:bidi w:val="0"/>
            </w:pPr>
            <w:r>
              <w:t>需求池／SRS</w:t>
            </w:r>
          </w:p>
        </w:tc>
      </w:tr>
      <w:tr w14:paraId="29440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583E6534">
            <w:pPr>
              <w:bidi w:val="0"/>
            </w:pPr>
            <w:r>
              <w:t>验证完成</w:t>
            </w:r>
          </w:p>
        </w:tc>
        <w:tc>
          <w:tcPr>
            <w:tcW w:w="4819" w:type="dxa"/>
            <w:shd w:val="clear" w:color="auto" w:fill="auto"/>
          </w:tcPr>
          <w:p w14:paraId="713A3143">
            <w:pPr>
              <w:bidi w:val="0"/>
            </w:pPr>
            <w:r>
              <w:t>真实测试结果已记录；未通过项已处理或明确接受风险。</w:t>
            </w:r>
          </w:p>
        </w:tc>
        <w:tc>
          <w:tcPr>
            <w:tcW w:w="1984" w:type="dxa"/>
            <w:shd w:val="clear" w:color="auto" w:fill="auto"/>
          </w:tcPr>
          <w:p w14:paraId="1503C0F5">
            <w:pPr>
              <w:bidi w:val="0"/>
            </w:pPr>
            <w:r>
              <w:t>VR-001</w:t>
            </w:r>
          </w:p>
        </w:tc>
      </w:tr>
      <w:tr w14:paraId="53B83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shd w:val="clear" w:color="auto" w:fill="auto"/>
          </w:tcPr>
          <w:p w14:paraId="1B38D9AB">
            <w:pPr>
              <w:bidi w:val="0"/>
            </w:pPr>
            <w:r>
              <w:t>追踪与配置完成</w:t>
            </w:r>
          </w:p>
        </w:tc>
        <w:tc>
          <w:tcPr>
            <w:tcW w:w="4819" w:type="dxa"/>
            <w:shd w:val="clear" w:color="auto" w:fill="auto"/>
          </w:tcPr>
          <w:p w14:paraId="588B2CE0">
            <w:pPr>
              <w:bidi w:val="0"/>
            </w:pPr>
            <w:r>
              <w:t>需求、设计、实现、测试和版本记录可互相追踪。</w:t>
            </w:r>
          </w:p>
        </w:tc>
        <w:tc>
          <w:tcPr>
            <w:tcW w:w="1984" w:type="dxa"/>
            <w:shd w:val="clear" w:color="auto" w:fill="auto"/>
          </w:tcPr>
          <w:p w14:paraId="08F92794">
            <w:pPr>
              <w:bidi w:val="0"/>
            </w:pPr>
            <w:r>
              <w:t>需求跟踪矩阵／版本记录</w:t>
            </w:r>
          </w:p>
        </w:tc>
      </w:tr>
    </w:tbl>
    <w:p w14:paraId="1C553EF3"/>
    <w:p w14:paraId="1F83F64B">
      <w:pPr>
        <w:pStyle w:val="4"/>
      </w:pPr>
      <w:bookmarkStart w:id="26" w:name="_Toc22276"/>
      <w:r>
        <w:t>8.2 后续维护要求</w:t>
      </w:r>
      <w:bookmarkEnd w:id="26"/>
    </w:p>
    <w:p w14:paraId="47FB1D93">
      <w:pPr>
        <w:bidi w:val="0"/>
        <w:rPr>
          <w:rFonts w:hint="default"/>
        </w:rPr>
      </w:pPr>
      <w:r>
        <w:t>未来若增加读者类型、调整额度数值、修改默认类型或改变规则配置方式，应重新评估对读者信息、借书登记、数据、权限和测试的影响，并按流程提交新变更请求。</w:t>
      </w:r>
      <w:r>
        <w:rPr>
          <w:rFonts w:hint="default"/>
        </w:rPr>
        <w:t>本文件为 CR-001 的唯一受控主文件，后续任何修订均在本文件上按版本递增，禁止另建同名文件或将内容分散到并行文档。</w:t>
      </w:r>
    </w:p>
    <w:p w14:paraId="566A3C15">
      <w:pPr>
        <w:bidi w:val="0"/>
        <w:rPr>
          <w:rFonts w:hint="default"/>
        </w:rPr>
      </w:pPr>
    </w:p>
    <w:p w14:paraId="578096E7">
      <w:pPr>
        <w:pStyle w:val="4"/>
      </w:pPr>
      <w:bookmarkStart w:id="27" w:name="_Toc369"/>
      <w:r>
        <w:t>8.3 文档版本记录</w:t>
      </w:r>
      <w:bookmarkEnd w:id="27"/>
    </w:p>
    <w:tbl>
      <w:tblPr>
        <w:tblStyle w:val="3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37781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BEBEBE" w:themeFill="background1" w:themeFillShade="BF"/>
          </w:tcPr>
          <w:p w14:paraId="473CE9D0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文档版本</w:t>
            </w:r>
          </w:p>
        </w:tc>
        <w:tc>
          <w:tcPr>
            <w:tcW w:w="5386" w:type="dxa"/>
            <w:shd w:val="clear" w:color="auto" w:fill="BEBEBE" w:themeFill="background1" w:themeFillShade="BF"/>
          </w:tcPr>
          <w:p w14:paraId="2B6180D9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修改内容</w:t>
            </w:r>
          </w:p>
        </w:tc>
        <w:tc>
          <w:tcPr>
            <w:tcW w:w="1984" w:type="dxa"/>
            <w:shd w:val="clear" w:color="auto" w:fill="BEBEBE" w:themeFill="background1" w:themeFillShade="BF"/>
          </w:tcPr>
          <w:p w14:paraId="47287F7C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状态</w:t>
            </w:r>
          </w:p>
        </w:tc>
      </w:tr>
      <w:tr w14:paraId="79F42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auto"/>
          </w:tcPr>
          <w:p w14:paraId="6527B0E8">
            <w:pPr>
              <w:bidi w:val="0"/>
            </w:pPr>
            <w:r>
              <w:t>V0.1</w:t>
            </w:r>
          </w:p>
        </w:tc>
        <w:tc>
          <w:tcPr>
            <w:tcW w:w="5386" w:type="dxa"/>
            <w:shd w:val="clear" w:color="auto" w:fill="auto"/>
          </w:tcPr>
          <w:p w14:paraId="3E3392A8">
            <w:pPr>
              <w:bidi w:val="0"/>
            </w:pPr>
            <w:r>
              <w:t xml:space="preserve">依据 </w:t>
            </w:r>
            <w:r>
              <w:rPr>
                <w:rFonts w:hint="eastAsia"/>
                <w:lang w:val="en-US" w:eastAsia="zh-CN"/>
              </w:rPr>
              <w:t>需求池的</w:t>
            </w:r>
            <w:r>
              <w:t>V1.0 与 V1.</w:t>
            </w:r>
            <w:r>
              <w:rPr>
                <w:rFonts w:hint="eastAsia"/>
                <w:lang w:val="en-US" w:eastAsia="zh-CN"/>
              </w:rPr>
              <w:t>1</w:t>
            </w:r>
            <w:r>
              <w:t xml:space="preserve"> 需求差异整理初稿。</w:t>
            </w:r>
          </w:p>
        </w:tc>
        <w:tc>
          <w:tcPr>
            <w:tcW w:w="1984" w:type="dxa"/>
            <w:shd w:val="clear" w:color="auto" w:fill="auto"/>
          </w:tcPr>
          <w:p w14:paraId="080021F4">
            <w:pPr>
              <w:bidi w:val="0"/>
              <w:rPr>
                <w:rFonts w:hint="eastAsia"/>
                <w:lang w:eastAsia="zh-CN"/>
              </w:rPr>
            </w:pPr>
            <w:r>
              <w:t>初稿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已归档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14:paraId="29573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auto"/>
          </w:tcPr>
          <w:p w14:paraId="3E99CA7D">
            <w:pPr>
              <w:bidi w:val="0"/>
            </w:pPr>
            <w:r>
              <w:t>V1.0</w:t>
            </w:r>
          </w:p>
        </w:tc>
        <w:tc>
          <w:tcPr>
            <w:tcW w:w="5386" w:type="dxa"/>
            <w:shd w:val="clear" w:color="auto" w:fill="auto"/>
          </w:tcPr>
          <w:p w14:paraId="4B275AFF">
            <w:pPr>
              <w:bidi w:val="0"/>
            </w:pPr>
            <w:r>
              <w:t>关联 CCB-001、IA-001、VR-001，记录已批准并纳入 V1.</w:t>
            </w:r>
            <w:r>
              <w:rPr>
                <w:rFonts w:hint="eastAsia"/>
                <w:lang w:val="en-US" w:eastAsia="zh-CN"/>
              </w:rPr>
              <w:t>1</w:t>
            </w:r>
            <w:r>
              <w:t>基线。</w:t>
            </w:r>
          </w:p>
        </w:tc>
        <w:tc>
          <w:tcPr>
            <w:tcW w:w="1984" w:type="dxa"/>
            <w:shd w:val="clear" w:color="auto" w:fill="auto"/>
          </w:tcPr>
          <w:p w14:paraId="78D3878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已被v1.1替代</w:t>
            </w:r>
          </w:p>
        </w:tc>
      </w:tr>
      <w:tr w14:paraId="5D653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shd w:val="clear" w:color="auto" w:fill="auto"/>
          </w:tcPr>
          <w:p w14:paraId="5A076999">
            <w:pPr>
              <w:bidi w:val="0"/>
            </w:pPr>
            <w:r>
              <w:t>V1.1</w:t>
            </w:r>
          </w:p>
        </w:tc>
        <w:tc>
          <w:tcPr>
            <w:tcW w:w="5386" w:type="dxa"/>
            <w:shd w:val="clear" w:color="auto" w:fill="auto"/>
          </w:tcPr>
          <w:p w14:paraId="22064DED">
            <w:pPr>
              <w:bidi w:val="0"/>
            </w:pPr>
            <w:r>
              <w:t>补充背景、规则细节、前后差异、风险、验收条件、追踪关系与关闭标准。</w:t>
            </w:r>
          </w:p>
        </w:tc>
        <w:tc>
          <w:tcPr>
            <w:tcW w:w="1984" w:type="dxa"/>
            <w:shd w:val="clear" w:color="auto" w:fill="auto"/>
          </w:tcPr>
          <w:p w14:paraId="4F91ECE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现行有效（受控发布）</w:t>
            </w:r>
          </w:p>
        </w:tc>
      </w:tr>
    </w:tbl>
    <w:p w14:paraId="61102080">
      <w:pPr>
        <w:bidi w:val="0"/>
      </w:pPr>
    </w:p>
    <w:p w14:paraId="4EBD3188">
      <w:pPr>
        <w:bidi w:val="0"/>
      </w:pPr>
    </w:p>
    <w:p w14:paraId="4369793B">
      <w:pPr>
        <w:bidi w:val="0"/>
        <w:rPr>
          <w:lang w:val="en-US" w:eastAsia="zh-CN"/>
        </w:rPr>
      </w:pPr>
    </w:p>
    <w:p w14:paraId="482657D4">
      <w:pPr>
        <w:bidi w:val="0"/>
        <w:rPr>
          <w:lang w:val="en-US" w:eastAsia="zh-CN"/>
        </w:rPr>
      </w:pPr>
    </w:p>
    <w:p w14:paraId="0B8BFD50">
      <w:pPr>
        <w:bidi w:val="0"/>
        <w:rPr>
          <w:lang w:val="en-US" w:eastAsia="zh-CN"/>
        </w:rPr>
      </w:pPr>
    </w:p>
    <w:p w14:paraId="7E1B99CB">
      <w:pPr>
        <w:bidi w:val="0"/>
        <w:rPr>
          <w:lang w:val="en-US" w:eastAsia="zh-CN"/>
        </w:rPr>
      </w:pPr>
    </w:p>
    <w:p w14:paraId="765747E4">
      <w:pPr>
        <w:bidi w:val="0"/>
        <w:rPr>
          <w:lang w:val="en-US" w:eastAsia="zh-CN"/>
        </w:rPr>
      </w:pPr>
    </w:p>
    <w:p w14:paraId="1198DD80">
      <w:pPr>
        <w:bidi w:val="0"/>
        <w:rPr>
          <w:lang w:val="en-US" w:eastAsia="zh-CN"/>
        </w:rPr>
      </w:pPr>
    </w:p>
    <w:p w14:paraId="48B91A4B">
      <w:pPr>
        <w:bidi w:val="0"/>
        <w:rPr>
          <w:lang w:val="en-US" w:eastAsia="zh-CN"/>
        </w:rPr>
      </w:pPr>
    </w:p>
    <w:p w14:paraId="18BA4F60">
      <w:pPr>
        <w:bidi w:val="0"/>
        <w:rPr>
          <w:lang w:val="en-US" w:eastAsia="zh-CN"/>
        </w:rPr>
      </w:pPr>
    </w:p>
    <w:p w14:paraId="15CD13DA">
      <w:pPr>
        <w:bidi w:val="0"/>
        <w:rPr>
          <w:lang w:val="en-US" w:eastAsia="zh-CN"/>
        </w:rPr>
      </w:pPr>
    </w:p>
    <w:p w14:paraId="4C99BD2D">
      <w:pPr>
        <w:bidi w:val="0"/>
        <w:rPr>
          <w:lang w:val="en-US" w:eastAsia="zh-CN"/>
        </w:rPr>
      </w:pPr>
    </w:p>
    <w:p w14:paraId="46C8B6EA">
      <w:pPr>
        <w:bidi w:val="0"/>
        <w:rPr>
          <w:lang w:val="en-US" w:eastAsia="zh-CN"/>
        </w:rPr>
      </w:pPr>
    </w:p>
    <w:p w14:paraId="33D5DC30">
      <w:pPr>
        <w:pStyle w:val="3"/>
        <w:bidi w:val="0"/>
      </w:pPr>
      <w:bookmarkStart w:id="28" w:name="_Toc19729"/>
      <w:r>
        <w:rPr>
          <w:lang w:val="en-US" w:eastAsia="zh-CN"/>
        </w:rPr>
        <w:t>附录 A 影响分析报告（IA-001）</w:t>
      </w:r>
      <w:bookmarkEnd w:id="28"/>
    </w:p>
    <w:p w14:paraId="39E6E8F7">
      <w:pPr>
        <w:pStyle w:val="4"/>
        <w:bidi w:val="0"/>
      </w:pPr>
      <w:bookmarkStart w:id="29" w:name="_Toc7273"/>
      <w:r>
        <w:t>A.1 并入说明</w:t>
      </w:r>
      <w:bookmarkEnd w:id="29"/>
    </w:p>
    <w:p w14:paraId="0E4F4202">
      <w:pPr>
        <w:bidi w:val="0"/>
      </w:pPr>
      <w:r>
        <w:t>本附录由原独立文件《影响分析报告（IA-001）》（分析日期 2026-10-20）并入。自 V1.1 修订基线建立之日起，IA-001 不再单独编号版本、不再单独维护，其内容随本文件 V1.1 一并冻结；原独立文件转为归档件，仅作历史追溯。两者表述不一致时，以本附录及本文件正文为准。</w:t>
      </w:r>
    </w:p>
    <w:p w14:paraId="76DE6A34">
      <w:pPr>
        <w:bidi w:val="0"/>
      </w:pPr>
      <w:r>
        <w:t>为避免同一受控文件内重复记载，原文件与正文重复的表格按下述对应关系引用，不重复列示：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2990"/>
        <w:gridCol w:w="2447"/>
        <w:gridCol w:w="3034"/>
      </w:tblGrid>
      <w:tr w14:paraId="7AE8A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2990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1AD52E22">
            <w:pPr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表格</w:t>
            </w:r>
            <w:r>
              <w:rPr>
                <w:b/>
                <w:bCs/>
                <w:lang w:val="en-US" w:eastAsia="zh-CN"/>
              </w:rPr>
              <w:t>原文件位置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684A0A8E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原内容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191AF742">
            <w:pPr>
              <w:bidi w:val="0"/>
              <w:rPr>
                <w:b/>
                <w:bCs/>
              </w:rPr>
            </w:pPr>
            <w:r>
              <w:rPr>
                <w:b/>
                <w:bCs/>
                <w:lang w:val="en-US" w:eastAsia="zh-CN"/>
              </w:rPr>
              <w:t>本文件对应位置</w:t>
            </w:r>
          </w:p>
        </w:tc>
      </w:tr>
      <w:tr w14:paraId="4F03F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BE219">
            <w:pPr>
              <w:bidi w:val="0"/>
            </w:pPr>
            <w:r>
              <w:rPr>
                <w:lang w:val="en-US" w:eastAsia="zh-CN"/>
              </w:rPr>
              <w:t>3.1 影响领域评估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7A0D4">
            <w:pPr>
              <w:bidi w:val="0"/>
            </w:pPr>
            <w:r>
              <w:rPr>
                <w:lang w:val="en-US" w:eastAsia="zh-CN"/>
              </w:rPr>
              <w:t>七类影响领域评估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FC188B">
            <w:pPr>
              <w:bidi w:val="0"/>
            </w:pPr>
            <w:r>
              <w:rPr>
                <w:lang w:val="en-US" w:eastAsia="zh-CN"/>
              </w:rPr>
              <w:t>5.1 影响范围与风险控制</w:t>
            </w:r>
          </w:p>
        </w:tc>
      </w:tr>
      <w:tr w14:paraId="1FDC2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5BCA05">
            <w:pPr>
              <w:bidi w:val="0"/>
            </w:pPr>
            <w:r>
              <w:rPr>
                <w:lang w:val="en-US" w:eastAsia="zh-CN"/>
              </w:rPr>
              <w:t>3.3 保持不变的内容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D7EF74">
            <w:pPr>
              <w:bidi w:val="0"/>
            </w:pPr>
            <w:r>
              <w:rPr>
                <w:lang w:val="en-US" w:eastAsia="zh-CN"/>
              </w:rPr>
              <w:t>五项保持不变要求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AFEC0A">
            <w:pPr>
              <w:bidi w:val="0"/>
            </w:pPr>
            <w:r>
              <w:rPr>
                <w:lang w:val="en-US" w:eastAsia="zh-CN"/>
              </w:rPr>
              <w:t>3.2 变更涉及与不涉及的内容</w:t>
            </w:r>
          </w:p>
        </w:tc>
      </w:tr>
      <w:tr w14:paraId="4BEA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4FFC98">
            <w:pPr>
              <w:bidi w:val="0"/>
            </w:pPr>
            <w:r>
              <w:rPr>
                <w:lang w:val="en-US" w:eastAsia="zh-CN"/>
              </w:rPr>
              <w:t>5.2 验收条件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F922E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CR-001-AC-01 ~ AC-09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86F395">
            <w:pPr>
              <w:bidi w:val="0"/>
            </w:pPr>
            <w:r>
              <w:rPr>
                <w:lang w:val="en-US" w:eastAsia="zh-CN"/>
              </w:rPr>
              <w:t>第六章验收条件表</w:t>
            </w:r>
          </w:p>
        </w:tc>
      </w:tr>
      <w:tr w14:paraId="5EDFF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9C8D0">
            <w:pPr>
              <w:bidi w:val="0"/>
              <w:ind w:left="0" w:leftChars="0" w:firstLine="0" w:firstLineChars="0"/>
            </w:pPr>
            <w:r>
              <w:rPr>
                <w:lang w:val="en-US" w:eastAsia="zh-CN"/>
              </w:rPr>
              <w:t>第 6 章 文档与配置管理影响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B62DAD">
            <w:pPr>
              <w:bidi w:val="0"/>
            </w:pPr>
            <w:r>
              <w:rPr>
                <w:lang w:val="en-US" w:eastAsia="zh-CN"/>
              </w:rPr>
              <w:t>五类文档更新动作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DB1731">
            <w:pPr>
              <w:bidi w:val="0"/>
            </w:pPr>
            <w:r>
              <w:rPr>
                <w:lang w:val="en-US" w:eastAsia="zh-CN"/>
              </w:rPr>
              <w:t>7.2 基线更新内容</w:t>
            </w:r>
          </w:p>
        </w:tc>
      </w:tr>
      <w:tr w14:paraId="605A4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340F9B">
            <w:pPr>
              <w:bidi w:val="0"/>
            </w:pPr>
            <w:r>
              <w:rPr>
                <w:lang w:val="en-US" w:eastAsia="zh-CN"/>
              </w:rPr>
              <w:t>第 7 章 风险识别与应对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DE5A84">
            <w:pPr>
              <w:bidi w:val="0"/>
            </w:pPr>
            <w:r>
              <w:rPr>
                <w:lang w:val="en-US" w:eastAsia="zh-CN"/>
              </w:rPr>
              <w:t>六项风险及风险等级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96C431">
            <w:pPr>
              <w:bidi w:val="0"/>
            </w:pPr>
            <w:r>
              <w:rPr>
                <w:lang w:val="en-US" w:eastAsia="zh-CN"/>
              </w:rPr>
              <w:t>5.1 风险及应对表</w:t>
            </w:r>
          </w:p>
        </w:tc>
      </w:tr>
      <w:tr w14:paraId="000F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E47AE8">
            <w:pPr>
              <w:bidi w:val="0"/>
            </w:pPr>
            <w:r>
              <w:rPr>
                <w:lang w:val="en-US" w:eastAsia="zh-CN"/>
              </w:rPr>
              <w:t>第 9 章 变更关闭条件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EAEF81">
            <w:pPr>
              <w:bidi w:val="0"/>
            </w:pPr>
            <w:r>
              <w:rPr>
                <w:lang w:val="en-US" w:eastAsia="zh-CN"/>
              </w:rPr>
              <w:t>五项关闭检查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EA685C">
            <w:pPr>
              <w:bidi w:val="0"/>
            </w:pPr>
            <w:r>
              <w:rPr>
                <w:lang w:val="en-US" w:eastAsia="zh-CN"/>
              </w:rPr>
              <w:t>8.1 关闭条件表</w:t>
            </w:r>
          </w:p>
        </w:tc>
      </w:tr>
      <w:tr w14:paraId="4A2CA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29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730FB1">
            <w:pPr>
              <w:bidi w:val="0"/>
            </w:pPr>
            <w:r>
              <w:rPr>
                <w:lang w:val="en-US" w:eastAsia="zh-CN"/>
              </w:rPr>
              <w:t>附录 A 关联文档索引</w:t>
            </w:r>
          </w:p>
        </w:tc>
        <w:tc>
          <w:tcPr>
            <w:tcW w:w="244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3CAB66">
            <w:pPr>
              <w:bidi w:val="0"/>
            </w:pPr>
            <w:r>
              <w:rPr>
                <w:lang w:val="en-US" w:eastAsia="zh-CN"/>
              </w:rPr>
              <w:t>四类记录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4759D">
            <w:pPr>
              <w:bidi w:val="0"/>
            </w:pPr>
            <w:r>
              <w:rPr>
                <w:lang w:val="en-US" w:eastAsia="zh-CN"/>
              </w:rPr>
              <w:t>7.1 关联记录表</w:t>
            </w:r>
          </w:p>
        </w:tc>
      </w:tr>
    </w:tbl>
    <w:p w14:paraId="5444E94B">
      <w:pPr>
        <w:pStyle w:val="4"/>
        <w:bidi w:val="0"/>
      </w:pPr>
      <w:bookmarkStart w:id="30" w:name="_Toc7914"/>
      <w:r>
        <w:t>A.2 分析目的与范围</w:t>
      </w:r>
      <w:bookmarkEnd w:id="30"/>
    </w:p>
    <w:p w14:paraId="5D3B3D08">
      <w:pPr>
        <w:bidi w:val="0"/>
      </w:pPr>
      <w:r>
        <w:t>本报告针对 CR-001 需求变更开展影响分析，识别该变更对需求、功能流程、数据、接口、测试、文档配置及进度资源的潜在影响，评估风险并提出控制措施，为 CCB-001 审批和后续实施、验证提供依据。</w:t>
      </w:r>
    </w:p>
    <w:p w14:paraId="6A73CF5E">
      <w:pPr>
        <w:bidi w:val="0"/>
      </w:pPr>
      <w:r>
        <w:t>纳入范围：读者信息字段、读者类型默认值、分级额度配置、借书时额度校验逻辑、需求跟踪与相关测试。</w:t>
      </w:r>
    </w:p>
    <w:p w14:paraId="5E1F70B8">
      <w:pPr>
        <w:bidi w:val="0"/>
      </w:pPr>
      <w:r>
        <w:t>不纳入范围：图书状态校验、借阅记录生成、可借数量扣减及事务原子性等既有要求保持不变；图书检索、归还、续借、逾期和统计需求不属于本次直接变更范围。如实施中发现其他模块必须修改，应记录实际影响并按项目流程评估。</w:t>
      </w:r>
    </w:p>
    <w:p w14:paraId="45EE0573">
      <w:pPr>
        <w:pStyle w:val="4"/>
        <w:bidi w:val="0"/>
      </w:pPr>
      <w:bookmarkStart w:id="31" w:name="_Toc28734"/>
      <w:r>
        <w:t>A.3 变更内容摘要</w:t>
      </w:r>
      <w:bookmarkEnd w:id="3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263"/>
        <w:gridCol w:w="1162"/>
        <w:gridCol w:w="7127"/>
      </w:tblGrid>
      <w:tr w14:paraId="68377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1263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417105E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需求 ID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5B0FFCF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变更类型</w:t>
            </w:r>
          </w:p>
        </w:tc>
        <w:tc>
          <w:tcPr>
            <w:tcW w:w="7127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145CFA1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变更内容</w:t>
            </w:r>
          </w:p>
        </w:tc>
      </w:tr>
      <w:tr w14:paraId="5C0A3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12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E89B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REQ-USER-11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5212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</w:t>
            </w:r>
          </w:p>
        </w:tc>
        <w:tc>
          <w:tcPr>
            <w:tcW w:w="712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3520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本科生 5 本、研究生 10 本、教师 15 本；额度规则由规则表配置；新增读者默认类型为 “本科生”</w:t>
            </w:r>
          </w:p>
        </w:tc>
      </w:tr>
      <w:tr w14:paraId="096A2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12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277BA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REQ-USER-01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F6F1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修订</w:t>
            </w:r>
          </w:p>
        </w:tc>
        <w:tc>
          <w:tcPr>
            <w:tcW w:w="712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DF4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读者信息由 “读者类别与可借额度” 明确为 “读者证号、姓名、读者类型、邮箱、账号状态（正常／冻结）”</w:t>
            </w:r>
          </w:p>
        </w:tc>
      </w:tr>
      <w:tr w14:paraId="43AE4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126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06F2A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REQ-BORROW-04</w:t>
            </w:r>
          </w:p>
        </w:tc>
        <w:tc>
          <w:tcPr>
            <w:tcW w:w="1162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78C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修订</w:t>
            </w:r>
          </w:p>
        </w:tc>
        <w:tc>
          <w:tcPr>
            <w:tcW w:w="712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3EB7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借书登记明确 “按 REQ-USER-11 规则表读取额度并校验”，保留图书状态校验、借阅记录生成、可借数量扣减及事务原子执行</w:t>
            </w:r>
          </w:p>
        </w:tc>
      </w:tr>
    </w:tbl>
    <w:p w14:paraId="18B16F5E">
      <w:pPr>
        <w:bidi w:val="0"/>
      </w:pPr>
    </w:p>
    <w:p w14:paraId="180401A4">
      <w:pPr>
        <w:pStyle w:val="4"/>
        <w:bidi w:val="0"/>
      </w:pPr>
      <w:bookmarkStart w:id="32" w:name="_Toc12906"/>
      <w:r>
        <w:t>A.4 需求影响分析</w:t>
      </w:r>
      <w:bookmarkEnd w:id="3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108"/>
        <w:gridCol w:w="1171"/>
        <w:gridCol w:w="7273"/>
      </w:tblGrid>
      <w:tr w14:paraId="79B49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1108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458B507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需求 ID</w:t>
            </w:r>
          </w:p>
        </w:tc>
        <w:tc>
          <w:tcPr>
            <w:tcW w:w="1171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3880EBF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影响程度</w:t>
            </w:r>
          </w:p>
        </w:tc>
        <w:tc>
          <w:tcPr>
            <w:tcW w:w="7273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63DCCE2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影响说明</w:t>
            </w:r>
          </w:p>
        </w:tc>
      </w:tr>
      <w:tr w14:paraId="43B49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110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EF6E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REQ-USER-11</w:t>
            </w:r>
          </w:p>
        </w:tc>
        <w:tc>
          <w:tcPr>
            <w:tcW w:w="11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7D0D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  <w:tc>
          <w:tcPr>
            <w:tcW w:w="727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68B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新增独立需求，为额度校验提供统一取值来源与追踪点，需在需求池、SRS、跟踪矩阵中建立记录</w:t>
            </w:r>
          </w:p>
        </w:tc>
      </w:tr>
      <w:tr w14:paraId="46DFD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110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F8A88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REQ-USER-01</w:t>
            </w:r>
          </w:p>
        </w:tc>
        <w:tc>
          <w:tcPr>
            <w:tcW w:w="11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A3178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中 — 高</w:t>
            </w:r>
          </w:p>
        </w:tc>
        <w:tc>
          <w:tcPr>
            <w:tcW w:w="727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970E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字段口径调整，读者信息模型从 “类别＋额度” 改为 “类型＋邮箱＋账号状态”，需核查表单、字段、校验逻辑</w:t>
            </w:r>
          </w:p>
        </w:tc>
      </w:tr>
      <w:tr w14:paraId="14C6C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110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5C511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REQ-BORROW-04</w:t>
            </w:r>
          </w:p>
        </w:tc>
        <w:tc>
          <w:tcPr>
            <w:tcW w:w="117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7E6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  <w:tc>
          <w:tcPr>
            <w:tcW w:w="727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9A05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借书校验依据从 “读者额度” 明确为 REQ-USER-11 规则表，需调整取值路径并保持事务原子性</w:t>
            </w:r>
          </w:p>
        </w:tc>
      </w:tr>
    </w:tbl>
    <w:p w14:paraId="480BDD9D">
      <w:pPr>
        <w:bidi w:val="0"/>
      </w:pPr>
      <w:r>
        <w:t>需求追踪链路：读者类型（REQ-USER-01）→ 额度规则（REQ-USER-11）→ 借阅校验（REQ-BORROW-04）。跟踪矩阵应关联 CR-001、三个需求 ID、对应设计项、实现项与测试用例（CR-001-AC-01 ~ AC-09）。</w:t>
      </w:r>
    </w:p>
    <w:p w14:paraId="44A73149">
      <w:pPr>
        <w:pStyle w:val="4"/>
        <w:bidi w:val="0"/>
      </w:pPr>
      <w:bookmarkStart w:id="33" w:name="_Toc18273"/>
      <w:r>
        <w:t>A.5 业务流程关键变化点</w:t>
      </w:r>
      <w:bookmarkEnd w:id="33"/>
    </w:p>
    <w:p w14:paraId="46F22340">
      <w:pPr>
        <w:bidi w:val="0"/>
      </w:pPr>
      <w:r>
        <w:t>一、读者注册与信息维护：新增读者未指定类型时默认 “本科生”；若允许管理员显式选择类型，应保存实际选择值，不应无条件覆盖为默认值。</w:t>
      </w:r>
    </w:p>
    <w:p w14:paraId="0AD5118D">
      <w:pPr>
        <w:bidi w:val="0"/>
      </w:pPr>
      <w:r>
        <w:t>二、借书提交校验：根据读者当前类型从 REQ-USER-11 规则表获取最大可借数量，与当前有效借阅数量比较。</w:t>
      </w:r>
    </w:p>
    <w:p w14:paraId="1C4D59EB">
      <w:pPr>
        <w:bidi w:val="0"/>
      </w:pPr>
      <w:r>
        <w:t>三、超额处理：达到上限时，不应创建成功的借阅记录。</w:t>
      </w:r>
    </w:p>
    <w:p w14:paraId="47897C11">
      <w:pPr>
        <w:bidi w:val="0"/>
      </w:pPr>
      <w:r>
        <w:t>四、并发控制：页面展示的额度或可借状态不能代替服务端提交时的最终校验；借阅记录创建与可借数量扣减在同一事务完成，失败时回滚。</w:t>
      </w:r>
    </w:p>
    <w:p w14:paraId="6F8B8EC8">
      <w:pPr>
        <w:bidi w:val="0"/>
      </w:pPr>
    </w:p>
    <w:p w14:paraId="122F5F9F">
      <w:pPr>
        <w:pStyle w:val="4"/>
        <w:bidi w:val="0"/>
      </w:pPr>
      <w:bookmarkStart w:id="34" w:name="_Toc15416"/>
      <w:r>
        <w:t>A.6 数据与接口影响</w:t>
      </w:r>
      <w:bookmarkEnd w:id="3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205"/>
        <w:gridCol w:w="1129"/>
        <w:gridCol w:w="7218"/>
      </w:tblGrid>
      <w:tr w14:paraId="4A7F3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6627C696">
            <w:pPr>
              <w:keepNext w:val="0"/>
              <w:keepLines w:val="0"/>
              <w:widowControl/>
              <w:suppressLineNumbers w:val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项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06C457A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影响</w:t>
            </w:r>
          </w:p>
        </w:tc>
        <w:tc>
          <w:tcPr>
            <w:tcW w:w="7218" w:type="dxa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078616E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751B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F6FCF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读者信息字段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45F95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待核查</w:t>
            </w:r>
          </w:p>
        </w:tc>
        <w:tc>
          <w:tcPr>
            <w:tcW w:w="721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A8B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需确认当前数据模型是否已含 “读者类型”“邮箱”“账号状态” 字段，或需新增／迁移</w:t>
            </w:r>
          </w:p>
        </w:tc>
      </w:tr>
      <w:tr w14:paraId="1C10F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B27F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额度规则存储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701EE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待核查</w:t>
            </w:r>
          </w:p>
        </w:tc>
        <w:tc>
          <w:tcPr>
            <w:tcW w:w="721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6DD0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额度由规则表配置，本文件不指定表名、字段名或后台管理方式，由开发对照数据模型确认</w:t>
            </w:r>
          </w:p>
        </w:tc>
      </w:tr>
      <w:tr w14:paraId="60357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BA8DC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已有读者数据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637A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  <w:tc>
          <w:tcPr>
            <w:tcW w:w="721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E2AC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需核查历史数据中读者类型是否缺失或取值不规范，制定数据补充／默认值策略</w:t>
            </w:r>
          </w:p>
        </w:tc>
      </w:tr>
      <w:tr w14:paraId="5F7C9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081D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接口</w:t>
            </w:r>
          </w:p>
        </w:tc>
        <w:tc>
          <w:tcPr>
            <w:tcW w:w="11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47FE7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待核查</w:t>
            </w:r>
          </w:p>
        </w:tc>
        <w:tc>
          <w:tcPr>
            <w:tcW w:w="721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A8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借书登记接口的额度取值来源需从固定值或硬编码改为规则表读取</w:t>
            </w:r>
          </w:p>
        </w:tc>
      </w:tr>
    </w:tbl>
    <w:p w14:paraId="3DCC4967">
      <w:pPr>
        <w:bidi w:val="0"/>
      </w:pPr>
      <w:r>
        <w:t>注意事项：开发实现应确保配置数值与需求一致，避免以硬编码统一额度覆盖分级规则。</w:t>
      </w:r>
    </w:p>
    <w:p w14:paraId="536F41D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说明：本表三项“待核查”属实现阶段待定项，不影响 V1.1 需求基线的冻结；由开发在实施前对照数据模型确认，结论回写本附录 A.6，并作为 8.1 关闭条件中“追踪与配置完成”的证据之一。</w:t>
      </w:r>
    </w:p>
    <w:p w14:paraId="1FD2A898">
      <w:pPr>
        <w:pStyle w:val="4"/>
        <w:bidi w:val="0"/>
      </w:pPr>
      <w:bookmarkStart w:id="35" w:name="_Toc12269"/>
      <w:r>
        <w:t>A.7 测试影响</w:t>
      </w:r>
      <w:bookmarkEnd w:id="3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714"/>
        <w:gridCol w:w="7234"/>
      </w:tblGrid>
      <w:tr w14:paraId="5CFA9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5AD13A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测试类型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4D9356D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内容</w:t>
            </w:r>
          </w:p>
        </w:tc>
      </w:tr>
      <w:tr w14:paraId="49081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F7A74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边界值测试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DB75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本科生 5/6、研究生 10/11、教师 15/16 的借阅临界场景</w:t>
            </w:r>
          </w:p>
        </w:tc>
      </w:tr>
      <w:tr w14:paraId="4E6A6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13E43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默认值测试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5C8E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新增读者未指定类型时默认 “本科生”</w:t>
            </w:r>
          </w:p>
        </w:tc>
      </w:tr>
      <w:tr w14:paraId="2B733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CDF90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规则读取测试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6609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借书流程按读者类型从规则表读取额度</w:t>
            </w:r>
          </w:p>
        </w:tc>
      </w:tr>
      <w:tr w14:paraId="6C421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44996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事务一致性测试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CA25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借阅记录与可借数量更新的原子性、失败回滚</w:t>
            </w:r>
          </w:p>
        </w:tc>
      </w:tr>
      <w:tr w14:paraId="4D74B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8399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回归测试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F01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图书不可借、读者状态不合格时按原规则拒绝；原借阅流程不受影响</w:t>
            </w:r>
          </w:p>
        </w:tc>
      </w:tr>
    </w:tbl>
    <w:p w14:paraId="0E2ECC69">
      <w:pPr>
        <w:bidi w:val="0"/>
      </w:pPr>
      <w:r>
        <w:t>以上为应执行的测试类型，不代表已取得运行结果；实际执行情况以 VR-001 记录为准。</w:t>
      </w:r>
    </w:p>
    <w:p w14:paraId="0ED5A1A4">
      <w:pPr>
        <w:pStyle w:val="4"/>
        <w:bidi w:val="0"/>
      </w:pPr>
      <w:bookmarkStart w:id="36" w:name="_Toc21968"/>
      <w:r>
        <w:t>A.8 进度与资源影响</w:t>
      </w:r>
      <w:bookmarkEnd w:id="3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1034"/>
        <w:gridCol w:w="8518"/>
      </w:tblGrid>
      <w:tr w14:paraId="2A585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75165B7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影响项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BEBEBE" w:themeFill="background1" w:themeFillShade="BF"/>
            <w:vAlign w:val="center"/>
          </w:tcPr>
          <w:p w14:paraId="3DCE42D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1E1F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EA4F7A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开发工作量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7AA4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取决于当前实现是否已具备读者类型字段与规则表配置；若需新增字段／表／迁移脚本，工作量增加</w:t>
            </w:r>
          </w:p>
        </w:tc>
      </w:tr>
      <w:tr w14:paraId="40379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86FBC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测试工作量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E90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至少覆盖 9 条验收条件及并发、回归场景，需准备多类读者账号与借阅前置数据</w:t>
            </w:r>
          </w:p>
        </w:tc>
      </w:tr>
      <w:tr w14:paraId="587D2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E53E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文档工作量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EA26B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需求池、SRS、跟踪矩阵、测试文档、基线记录共 5 类文档需更新</w:t>
            </w:r>
          </w:p>
        </w:tc>
      </w:tr>
      <w:tr w14:paraId="3375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8A4C3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待确认事项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52B2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数据库与接口改动范围、历史数据迁移方案、已有读者类型补齐策略，需开发评估后给出估算</w:t>
            </w:r>
          </w:p>
        </w:tc>
      </w:tr>
    </w:tbl>
    <w:p w14:paraId="58C09965">
      <w:pPr>
        <w:pStyle w:val="4"/>
        <w:bidi w:val="0"/>
      </w:pPr>
      <w:bookmarkStart w:id="37" w:name="_Toc14868"/>
      <w:r>
        <w:t>A.9 结论与建议</w:t>
      </w:r>
      <w:bookmarkEnd w:id="37"/>
    </w:p>
    <w:p w14:paraId="08639522">
      <w:pPr>
        <w:bidi w:val="0"/>
      </w:pPr>
      <w:r>
        <w:t>变更必要性明确：CR-001 解决了 V1.0 中读者类型字段缺失、额度来源不明确、分级额度无独立追踪点、默认类型未定义四类问题（P-01 ~ P-04），变更方向合理，建议批准。</w:t>
      </w:r>
    </w:p>
    <w:p w14:paraId="4567599E">
      <w:pPr>
        <w:bidi w:val="0"/>
      </w:pPr>
      <w:r>
        <w:t>高风险项集中在三处：额度规则配置与需求数值一致性、并发借阅校验、硬编码额度残留，需在实现和测试中重点验证。</w:t>
      </w:r>
    </w:p>
    <w:p w14:paraId="7B4205BF">
      <w:pPr>
        <w:bidi w:val="0"/>
      </w:pPr>
      <w:r>
        <w:t>建议实施顺序：先由开发对照数据模型确认读者类型字段、规则表存储及接口改动范围，消除 “待核查” 项；再完成需求池／SRS／跟踪矩阵更新；最后按 CR-001-AC-01 ~ AC-09 及回归、并发场景执行测试，并在 VR-001 中记录真实证据。</w:t>
      </w:r>
    </w:p>
    <w:p w14:paraId="61293B8E">
      <w:pPr>
        <w:bidi w:val="0"/>
      </w:pPr>
      <w:r>
        <w:t>后续维护约束：未来若增加读者类型、调整额度数值、修改默认类型或改变规则配置方式，应重新评估影响并按流程提交新变更请求，不得直接覆盖 CR-001 历史记录。</w:t>
      </w:r>
    </w:p>
    <w:p w14:paraId="776910C4">
      <w:pPr>
        <w:rPr>
          <w:rFonts w:ascii="宋体" w:hAnsi="宋体" w:eastAsia="宋体" w:cs="宋体"/>
          <w:sz w:val="24"/>
          <w:szCs w:val="24"/>
        </w:rPr>
      </w:pPr>
    </w:p>
    <w:p w14:paraId="764C59A1"/>
    <w:sectPr>
      <w:footerReference r:id="rId7" w:type="default"/>
      <w:pgSz w:w="12240" w:h="15840"/>
      <w:pgMar w:top="1247" w:right="1361" w:bottom="1247" w:left="1361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554CF3">
    <w:pPr>
      <w:pStyle w:val="24"/>
      <w:jc w:val="center"/>
    </w:pPr>
    <w:r>
      <w:rPr>
        <w:sz w:val="17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0745B5">
                          <w:pPr>
                            <w:pStyle w:val="24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0745B5">
                    <w:pPr>
                      <w:pStyle w:val="24"/>
                    </w:pP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eastAsia="宋体"/>
        <w:b w:val="0"/>
        <w:sz w:val="17"/>
      </w:rPr>
      <w:t>图书借阅和归还登记系统｜CR-001 需求变更文档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C090AB">
    <w:pPr>
      <w:pStyle w:val="24"/>
      <w:jc w:val="center"/>
      <w:rPr>
        <w:rFonts w:ascii="Times New Roman" w:hAnsi="Times New Roman" w:eastAsia="宋体"/>
        <w:b w:val="0"/>
        <w:sz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3863CF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3863CF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eastAsia="宋体"/>
        <w:b w:val="0"/>
        <w:sz w:val="17"/>
      </w:rPr>
      <w:t>图书借阅和归还登记系统｜CR-001 需求变更文档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  <w:ind w:firstLine="480"/>
      </w:pPr>
      <w:r>
        <w:separator/>
      </w:r>
    </w:p>
  </w:footnote>
  <w:footnote w:type="continuationSeparator" w:id="1">
    <w:p>
      <w:pPr>
        <w:spacing w:before="0" w:after="0" w:line="276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EC36FC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86D52B"/>
    <w:multiLevelType w:val="singleLevel"/>
    <w:tmpl w:val="D186D52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38FD1EA3"/>
    <w:multiLevelType w:val="singleLevel"/>
    <w:tmpl w:val="38FD1EA3"/>
    <w:lvl w:ilvl="0" w:tentative="0">
      <w:start w:val="5"/>
      <w:numFmt w:val="chineseCounting"/>
      <w:suff w:val="space"/>
      <w:lvlText w:val="第%1章"/>
      <w:lvlJc w:val="left"/>
      <w:rPr>
        <w:rFonts w:hint="eastAsia"/>
      </w:rPr>
    </w:lvl>
  </w:abstractNum>
  <w:abstractNum w:abstractNumId="8">
    <w:nsid w:val="4A35E8DC"/>
    <w:multiLevelType w:val="singleLevel"/>
    <w:tmpl w:val="4A35E8D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56BDDD55"/>
    <w:multiLevelType w:val="singleLevel"/>
    <w:tmpl w:val="56BDDD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6D7BA2E1"/>
    <w:multiLevelType w:val="singleLevel"/>
    <w:tmpl w:val="6D7BA2E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7F42335D"/>
    <w:multiLevelType w:val="singleLevel"/>
    <w:tmpl w:val="7F42335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8"/>
  </w:num>
  <w:num w:numId="8">
    <w:abstractNumId w:val="11"/>
  </w:num>
  <w:num w:numId="9">
    <w:abstractNumId w:val="9"/>
  </w:num>
  <w:num w:numId="10">
    <w:abstractNumId w:val="7"/>
  </w:num>
  <w:num w:numId="11">
    <w:abstractNumId w:val="10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87151E"/>
    <w:rsid w:val="10FE598E"/>
    <w:rsid w:val="1AFC799B"/>
    <w:rsid w:val="20803455"/>
    <w:rsid w:val="3C860462"/>
    <w:rsid w:val="42674891"/>
    <w:rsid w:val="42935686"/>
    <w:rsid w:val="464C5BFA"/>
    <w:rsid w:val="4C96516D"/>
    <w:rsid w:val="4D671BE9"/>
    <w:rsid w:val="50CF1F80"/>
    <w:rsid w:val="586E02D0"/>
    <w:rsid w:val="60A22770"/>
    <w:rsid w:val="6853303E"/>
    <w:rsid w:val="6A7554EE"/>
    <w:rsid w:val="75015043"/>
    <w:rsid w:val="7E6E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ind w:firstLine="480" w:firstLineChars="200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3"/>
    <w:qFormat/>
    <w:uiPriority w:val="9"/>
    <w:pPr>
      <w:keepNext/>
      <w:keepLines/>
      <w:spacing w:before="480" w:after="0"/>
      <w:ind w:firstLine="0" w:firstLineChars="0"/>
      <w:outlineLvl w:val="0"/>
    </w:pPr>
    <w:rPr>
      <w:rFonts w:eastAsia="黑体" w:asciiTheme="majorAscii" w:hAnsiTheme="majorAscii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4"/>
    <w:unhideWhenUsed/>
    <w:qFormat/>
    <w:uiPriority w:val="9"/>
    <w:pPr>
      <w:keepNext/>
      <w:keepLines/>
      <w:spacing w:before="200" w:after="0"/>
      <w:ind w:firstLine="0" w:firstLineChars="0"/>
      <w:outlineLvl w:val="1"/>
    </w:pPr>
    <w:rPr>
      <w:rFonts w:eastAsia="黑体" w:asciiTheme="majorAscii" w:hAnsiTheme="majorAscii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5"/>
    <w:unhideWhenUsed/>
    <w:qFormat/>
    <w:uiPriority w:val="9"/>
    <w:pPr>
      <w:keepNext/>
      <w:keepLines/>
      <w:spacing w:before="200" w:after="0"/>
      <w:ind w:firstLine="0" w:firstLineChars="0"/>
      <w:outlineLvl w:val="2"/>
    </w:pPr>
    <w:rPr>
      <w:rFonts w:asciiTheme="majorAscii" w:hAnsiTheme="majorAscii" w:cstheme="majorBidi"/>
      <w:b/>
      <w:bCs/>
      <w:color w:val="000000"/>
    </w:rPr>
  </w:style>
  <w:style w:type="paragraph" w:styleId="6">
    <w:name w:val="heading 4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6">
    <w:name w:val="Default Paragraph Font"/>
    <w:semiHidden/>
    <w:unhideWhenUsed/>
    <w:qFormat/>
    <w:uiPriority w:val="1"/>
  </w:style>
  <w:style w:type="table" w:default="1" w:styleId="3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1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9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3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4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5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4"/>
      <w:szCs w:val="52"/>
    </w:rPr>
  </w:style>
  <w:style w:type="table" w:styleId="37">
    <w:name w:val="Table Grid"/>
    <w:basedOn w:val="36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8">
    <w:name w:val="Light Shading"/>
    <w:basedOn w:val="36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36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36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36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36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36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36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36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36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36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36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36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36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36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36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36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36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36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36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36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36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36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36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36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36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36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36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36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3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3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3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36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36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36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36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36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36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36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3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3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3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3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3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36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3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7">
    <w:name w:val="Strong"/>
    <w:basedOn w:val="136"/>
    <w:qFormat/>
    <w:uiPriority w:val="22"/>
    <w:rPr>
      <w:b/>
      <w:bCs/>
    </w:rPr>
  </w:style>
  <w:style w:type="character" w:styleId="138">
    <w:name w:val="Emphasis"/>
    <w:basedOn w:val="136"/>
    <w:qFormat/>
    <w:uiPriority w:val="20"/>
    <w:rPr>
      <w:i/>
      <w:iCs/>
    </w:rPr>
  </w:style>
  <w:style w:type="character" w:styleId="139">
    <w:name w:val="HTML Code"/>
    <w:basedOn w:val="136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40">
    <w:name w:val="Header Char"/>
    <w:basedOn w:val="136"/>
    <w:link w:val="25"/>
    <w:uiPriority w:val="99"/>
  </w:style>
  <w:style w:type="character" w:customStyle="1" w:styleId="141">
    <w:name w:val="Footer Char"/>
    <w:basedOn w:val="136"/>
    <w:link w:val="24"/>
    <w:qFormat/>
    <w:uiPriority w:val="99"/>
  </w:style>
  <w:style w:type="paragraph" w:styleId="1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Heading 1 Char"/>
    <w:basedOn w:val="136"/>
    <w:link w:val="3"/>
    <w:qFormat/>
    <w:uiPriority w:val="9"/>
    <w:rPr>
      <w:rFonts w:eastAsia="黑体" w:asciiTheme="majorAscii" w:hAnsiTheme="majorAscii" w:cstheme="majorBidi"/>
      <w:b/>
      <w:bCs/>
      <w:color w:val="376092" w:themeColor="accent1" w:themeShade="BF"/>
      <w:sz w:val="28"/>
      <w:szCs w:val="28"/>
    </w:rPr>
  </w:style>
  <w:style w:type="character" w:customStyle="1" w:styleId="144">
    <w:name w:val="Heading 2 Char"/>
    <w:basedOn w:val="136"/>
    <w:link w:val="4"/>
    <w:qFormat/>
    <w:uiPriority w:val="9"/>
    <w:rPr>
      <w:rFonts w:eastAsia="黑体" w:asciiTheme="majorAscii" w:hAnsiTheme="majorAscii" w:cstheme="majorBidi"/>
      <w:b/>
      <w:bCs/>
      <w:color w:val="4F81BD" w:themeColor="accent1"/>
      <w:sz w:val="28"/>
      <w:szCs w:val="26"/>
      <w14:textFill>
        <w14:solidFill>
          <w14:schemeClr w14:val="accent1"/>
        </w14:solidFill>
      </w14:textFill>
    </w:rPr>
  </w:style>
  <w:style w:type="character" w:customStyle="1" w:styleId="145">
    <w:name w:val="Heading 3 Char"/>
    <w:basedOn w:val="136"/>
    <w:link w:val="5"/>
    <w:uiPriority w:val="9"/>
    <w:rPr>
      <w:rFonts w:eastAsia="宋体" w:asciiTheme="majorAscii" w:hAnsiTheme="majorAscii" w:cstheme="majorBidi"/>
      <w:b/>
      <w:bCs/>
      <w:color w:val="4F81BD" w:themeColor="accent1"/>
      <w:sz w:val="24"/>
      <w14:textFill>
        <w14:solidFill>
          <w14:schemeClr w14:val="accent1"/>
        </w14:solidFill>
      </w14:textFill>
    </w:rPr>
  </w:style>
  <w:style w:type="character" w:customStyle="1" w:styleId="146">
    <w:name w:val="Title Char"/>
    <w:basedOn w:val="136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36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Char"/>
    <w:basedOn w:val="136"/>
    <w:link w:val="19"/>
    <w:qFormat/>
    <w:uiPriority w:val="99"/>
  </w:style>
  <w:style w:type="character" w:customStyle="1" w:styleId="150">
    <w:name w:val="Body Text 2 Char"/>
    <w:basedOn w:val="136"/>
    <w:link w:val="30"/>
    <w:qFormat/>
    <w:uiPriority w:val="99"/>
  </w:style>
  <w:style w:type="character" w:customStyle="1" w:styleId="151">
    <w:name w:val="Body Text 3 Char"/>
    <w:basedOn w:val="136"/>
    <w:link w:val="17"/>
    <w:qFormat/>
    <w:uiPriority w:val="99"/>
    <w:rPr>
      <w:sz w:val="16"/>
      <w:szCs w:val="16"/>
    </w:rPr>
  </w:style>
  <w:style w:type="character" w:customStyle="1" w:styleId="152">
    <w:name w:val="Macro Text Char"/>
    <w:basedOn w:val="136"/>
    <w:link w:val="2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Quote Char"/>
    <w:basedOn w:val="136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Heading 4 Char"/>
    <w:basedOn w:val="136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6">
    <w:name w:val="Heading 5 Char"/>
    <w:basedOn w:val="136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7">
    <w:name w:val="Heading 6 Char"/>
    <w:basedOn w:val="136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8">
    <w:name w:val="Heading 7 Char"/>
    <w:basedOn w:val="136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9">
    <w:name w:val="Heading 8 Char"/>
    <w:basedOn w:val="136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0">
    <w:name w:val="Heading 9 Char"/>
    <w:basedOn w:val="136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36"/>
    <w:link w:val="1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Emphasis"/>
    <w:basedOn w:val="136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Intense Emphasis"/>
    <w:basedOn w:val="136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Reference"/>
    <w:basedOn w:val="136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Intense Reference"/>
    <w:basedOn w:val="136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Book Title"/>
    <w:basedOn w:val="136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4105</Words>
  <Characters>5054</Characters>
  <Lines>0</Lines>
  <Paragraphs>0</Paragraphs>
  <TotalTime>10</TotalTime>
  <ScaleCrop>false</ScaleCrop>
  <LinksUpToDate>false</LinksUpToDate>
  <CharactersWithSpaces>5290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图书借阅和归还登记系统项目组</dc:creator>
  <dc:description>generated by python-docx</dc:description>
  <cp:lastModifiedBy>橙子</cp:lastModifiedBy>
  <dcterms:modified xsi:type="dcterms:W3CDTF">2026-10-29T15:59:17Z</dcterms:modified>
  <dc:subject>新增 REQ-USER-11，修订 REQ-USER-01 与 REQ-BORROW-04</dc:subject>
  <dc:title>图书借阅系统需求变更文档 CR-001 丰富版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eyJoZGlkIjoiMDllMjdhOWMxZDdmMGExNzM3YmE1MjZhN2VmNGFlOWYiLCJ1c2VySWQiOiI4MTIzOTM3NDgifQ==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ADBB5A00B8F8464D85AC7820DFB2E491_12</vt:lpwstr>
  </property>
</Properties>
</file>