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208AA">
      <w:pPr>
        <w:jc w:val="center"/>
        <w:rPr>
          <w:rFonts w:hint="eastAsia" w:ascii="黑体" w:hAnsi="黑体" w:eastAsia="黑体" w:cs="黑体"/>
          <w:b/>
          <w:bCs/>
          <w:sz w:val="44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52"/>
          <w:lang w:val="en-US" w:eastAsia="zh-CN"/>
        </w:rPr>
        <w:t>《需求规划说明书》</w:t>
      </w:r>
    </w:p>
    <w:p w14:paraId="2CF29D1F">
      <w:pPr>
        <w:bidi w:val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CF0E3A2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  <w:bookmarkStart w:id="0" w:name="_GoBack"/>
      <w:bookmarkEnd w:id="0"/>
      <w: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  <w:t>一、文档目的与规划依据</w:t>
      </w:r>
    </w:p>
    <w:p w14:paraId="0393AE80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eastAsia="zh-CN" w:bidi="ar-SA"/>
        </w:rPr>
        <w:t>1.1 文档目的</w:t>
      </w:r>
    </w:p>
    <w:p w14:paraId="61A54C66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  <w:t>本文档旨在为“图书借阅和归还登记系统”提供全面的需求规划指导。通过明确需求迭代划分、任务分解、进度安排及验收标准，确保项目团队（3-4人小组）在6周开发周期内，能够有序交付满足“强事务、高可靠性”核心质量属性的软件版本，并为后续的测试用例设计（D5）和变更控制（D7/D8）提供基准。</w:t>
      </w:r>
    </w:p>
    <w:p w14:paraId="15EBBFC2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eastAsia="zh-CN" w:bidi="ar-SA"/>
        </w:rPr>
        <w:t>1.2 规划依据</w:t>
      </w:r>
    </w:p>
    <w:p w14:paraId="09405F2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本需求规划严格基于以下四个维度的依据综合编制而成：</w:t>
      </w:r>
    </w:p>
    <w:p w14:paraId="0D15FEF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1.课程与项目任务依据：依据《软件过程》课程实践作业2的任务要求，以及本项目《项目任务书》中确定的“6周内完成开发并上线”的总体目标。</w:t>
      </w:r>
    </w:p>
    <w:p w14:paraId="1532A19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2.生命周期模型依据：依据前期制定的《软件过程定义说明书》中明确选用的“迭代-增量”模型，以及配套的《迭代增量开发计划》（三个增量）。</w:t>
      </w:r>
    </w:p>
    <w:p w14:paraId="6E8801B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3.顶层约束依据：基于项目固有的强约束条件——开发周期仅6周、团队规模仅3-4人且角色需兼任、以及“强事务、高可靠性”的质量属性要求。</w:t>
      </w:r>
    </w:p>
    <w:p w14:paraId="6DAEA69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4.需求基线依据：依据《需求池文档》（D1）提取的原始需求清单，以及《需求分析报告》（D2）中采用MoSCoW法确定的优先级与业务域分组结果。</w:t>
      </w:r>
    </w:p>
    <w:p w14:paraId="3637B0AA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  <w:t>二、项目总体目标与范围</w:t>
      </w:r>
    </w:p>
    <w:p w14:paraId="51AE56CB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eastAsia="zh-CN" w:bidi="ar-SA"/>
        </w:rPr>
        <w:t>2.1 项目总体目标</w:t>
      </w:r>
    </w:p>
    <w:p w14:paraId="0C8015E7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  <w:t>本项目致力于在紧张的 6 周周期内，交付一套满足实际业务需求且质量可靠的登记系统。具体目标涵盖以下三个方面：</w:t>
      </w:r>
    </w:p>
    <w:p w14:paraId="03762B9A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  <w:t>首先，在功能目标上，需完整实现图书检索、借阅登记、归还登记、续借、逾期管理与统计报表等核心功能，全面覆盖图书馆日常借还业务主链路，消除人工登记的效率瓶颈。</w:t>
      </w:r>
    </w:p>
    <w:p w14:paraId="6E80D680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  <w:t>其次，在质量目标上，系统必须满足“强事务、高可靠性”要求。借阅与归还操作需具备绝对的强事务一致性，核心登记操作保证零数据丢失，且系统正常运行期间可用性不低于 99%。</w:t>
      </w:r>
    </w:p>
    <w:p w14:paraId="6CB4D148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  <w:t>最后，在进度目标上，必须在 6 周内完成需求分析、系统设计、编码开发、测试与部署上线，采用迭代增量方式稳步推进，确保按期交付可运行版本。</w:t>
      </w:r>
    </w:p>
    <w:p w14:paraId="3A2FAF38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eastAsia="zh-CN" w:bidi="ar-SA"/>
        </w:rPr>
        <w:t>2.2 系统范围</w:t>
      </w:r>
    </w:p>
    <w:p w14:paraId="12AE9B13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  <w:t>本系统定位于校园网环境下的 B/S 架构 Web 应用，主要使用者为图书馆管理员（通过 PC 端浏览器操作）。系统的核心业务实体围绕“图书-读者-借阅记录”三表联动展开。</w:t>
      </w:r>
      <w:r>
        <w:rPr>
          <w:rFonts w:hint="default" w:ascii="Times New Roman" w:hAnsi="Times New Roman" w:eastAsia="宋体"/>
          <w:color w:val="000000"/>
          <w:kern w:val="0"/>
          <w:sz w:val="24"/>
          <w:szCs w:val="22"/>
          <w:lang w:val="en-US" w:eastAsia="zh-CN"/>
        </w:rPr>
        <w:t>在系统边界上，本项目聚焦于 PC 端后台管理主链路，不包含面向终端读者的移动端 App 或小程序开发。范围界定清晰，以确保团队精力集中于核心借还业务与强事务一致性的打磨。</w:t>
      </w:r>
    </w:p>
    <w:p w14:paraId="171D3A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BC8C5AD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  <w:t>三、需求优先级及排序规则</w:t>
      </w:r>
    </w:p>
    <w:p w14:paraId="701A55B1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eastAsia="zh-CN" w:bidi="ar-SA"/>
        </w:rPr>
        <w:t>3.1 排序规则</w:t>
      </w:r>
    </w:p>
    <w:p w14:paraId="70CCE5B2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  <w:t>本项目采用 MoSCoW 法（Must/Should/Could/Won't）进行需求优先级划分。排序规则紧密围绕“借还事务主链路”的核心程度与系统质量底线确定：</w:t>
      </w:r>
    </w:p>
    <w:p w14:paraId="4A4EBAA2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  <w:t>首先保障 Must（必须有） 级别需求，该类需求是构建系统核心业务闭环的基础；其次完善 Should（应该有） 级别需求，以提升系统的易用性与业务可追溯性；最后根据开发资源情况，酌情纳入 Could（可以有） 级别的增强型业务功能。该排序规则将直接作为后续划分需求和分配资源的依据。</w:t>
      </w:r>
    </w:p>
    <w:p w14:paraId="0751FF91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  <w:t>3.2 优先级划分结果</w:t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4220"/>
        <w:gridCol w:w="2538"/>
      </w:tblGrid>
      <w:tr w14:paraId="73B9D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4E968A0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  <w:t>优先级</w:t>
            </w:r>
          </w:p>
          <w:p w14:paraId="32BFAA58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  <w:t>（MoSCoW）</w:t>
            </w:r>
          </w:p>
        </w:tc>
        <w:tc>
          <w:tcPr>
            <w:tcW w:w="4220" w:type="dxa"/>
            <w:vAlign w:val="center"/>
          </w:tcPr>
          <w:p w14:paraId="7DF6BE65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  <w:t>需求ID</w:t>
            </w:r>
          </w:p>
        </w:tc>
        <w:tc>
          <w:tcPr>
            <w:tcW w:w="2538" w:type="dxa"/>
            <w:vAlign w:val="center"/>
          </w:tcPr>
          <w:p w14:paraId="7DF32405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  <w:t>说明</w:t>
            </w:r>
          </w:p>
        </w:tc>
      </w:tr>
      <w:tr w14:paraId="1704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F09699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</w:pPr>
            <w:r>
              <w:rPr>
                <w:rFonts w:hint="eastAsia" w:ascii="Times New Roman" w:hAnsi="Times New Roman" w:eastAsia="宋体"/>
                <w:kern w:val="0"/>
                <w:sz w:val="21"/>
                <w:szCs w:val="21"/>
                <w:lang w:eastAsia="en-US"/>
              </w:rPr>
              <w:t>Must（必须有）</w:t>
            </w:r>
          </w:p>
        </w:tc>
        <w:tc>
          <w:tcPr>
            <w:tcW w:w="4220" w:type="dxa"/>
            <w:vAlign w:val="center"/>
          </w:tcPr>
          <w:p w14:paraId="3ACE469F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</w:pPr>
            <w:r>
              <w:rPr>
                <w:rFonts w:hint="eastAsia" w:ascii="Times New Roman" w:hAnsi="Times New Roman" w:eastAsia="宋体"/>
                <w:kern w:val="0"/>
                <w:sz w:val="21"/>
                <w:szCs w:val="21"/>
                <w:lang w:eastAsia="en-US"/>
              </w:rPr>
              <w:t>REQ-BORROW-04、REQ-RETURN-05、REQ-USER-01、REQ-BOOK-02、REQ-OVERDUE-07、REQ-NFR-10</w:t>
            </w:r>
          </w:p>
        </w:tc>
        <w:tc>
          <w:tcPr>
            <w:tcW w:w="2538" w:type="dxa"/>
            <w:vAlign w:val="center"/>
          </w:tcPr>
          <w:p w14:paraId="16780FD7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1"/>
                <w:szCs w:val="21"/>
                <w:lang w:eastAsia="zh-CN"/>
              </w:rPr>
              <w:t>对应第一个迭代核心主链路：借还事务、读者/图书基础信息、逾期管理与非功能基线</w:t>
            </w:r>
          </w:p>
        </w:tc>
      </w:tr>
      <w:tr w14:paraId="54C79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F39F9F5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</w:pPr>
            <w:r>
              <w:rPr>
                <w:rFonts w:hint="eastAsia" w:ascii="Times New Roman" w:hAnsi="Times New Roman" w:eastAsia="宋体"/>
                <w:kern w:val="0"/>
                <w:sz w:val="21"/>
                <w:szCs w:val="21"/>
                <w:lang w:eastAsia="en-US"/>
              </w:rPr>
              <w:t>Should（应该有）</w:t>
            </w:r>
          </w:p>
        </w:tc>
        <w:tc>
          <w:tcPr>
            <w:tcW w:w="4220" w:type="dxa"/>
            <w:vAlign w:val="center"/>
          </w:tcPr>
          <w:p w14:paraId="0E36E5C7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</w:pPr>
            <w:r>
              <w:rPr>
                <w:rFonts w:hint="eastAsia" w:ascii="Times New Roman" w:hAnsi="Times New Roman" w:eastAsia="宋体"/>
                <w:kern w:val="0"/>
                <w:sz w:val="21"/>
                <w:szCs w:val="21"/>
                <w:lang w:eastAsia="en-US"/>
              </w:rPr>
              <w:t>REQ-QUERY-03、REQ-RENEW-06、REQ-AUDIT-09</w:t>
            </w:r>
          </w:p>
        </w:tc>
        <w:tc>
          <w:tcPr>
            <w:tcW w:w="2538" w:type="dxa"/>
            <w:vAlign w:val="center"/>
          </w:tcPr>
          <w:p w14:paraId="6B19B87D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1"/>
                <w:szCs w:val="21"/>
                <w:lang w:eastAsia="zh-CN"/>
              </w:rPr>
              <w:t>对应第二、三迭代：检索、续借、操作日志</w:t>
            </w:r>
          </w:p>
        </w:tc>
      </w:tr>
      <w:tr w14:paraId="29C5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4" w:type="dxa"/>
            <w:vAlign w:val="center"/>
          </w:tcPr>
          <w:p w14:paraId="0743021D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</w:pPr>
            <w:r>
              <w:rPr>
                <w:rFonts w:hint="eastAsia" w:ascii="Times New Roman" w:hAnsi="Times New Roman" w:eastAsia="宋体"/>
                <w:kern w:val="0"/>
                <w:sz w:val="21"/>
                <w:szCs w:val="21"/>
                <w:lang w:eastAsia="en-US"/>
              </w:rPr>
              <w:t>Could（可以有）</w:t>
            </w:r>
          </w:p>
        </w:tc>
        <w:tc>
          <w:tcPr>
            <w:tcW w:w="4220" w:type="dxa"/>
            <w:vAlign w:val="center"/>
          </w:tcPr>
          <w:p w14:paraId="30B4C9FC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en-US"/>
              </w:rPr>
            </w:pPr>
            <w:r>
              <w:rPr>
                <w:rFonts w:hint="eastAsia" w:ascii="Times New Roman" w:hAnsi="Times New Roman" w:eastAsia="宋体"/>
                <w:kern w:val="0"/>
                <w:sz w:val="21"/>
                <w:szCs w:val="21"/>
                <w:lang w:eastAsia="en-US"/>
              </w:rPr>
              <w:t>REQ-REPORT-08</w:t>
            </w:r>
          </w:p>
        </w:tc>
        <w:tc>
          <w:tcPr>
            <w:tcW w:w="2538" w:type="dxa"/>
            <w:vAlign w:val="center"/>
          </w:tcPr>
          <w:p w14:paraId="22B58BE9">
            <w:pPr>
              <w:widowControl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/>
                <w:b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kern w:val="0"/>
                <w:sz w:val="21"/>
                <w:szCs w:val="21"/>
                <w:lang w:eastAsia="zh-CN"/>
              </w:rPr>
              <w:t>对应后续迭代：统计报表导出</w:t>
            </w:r>
          </w:p>
        </w:tc>
      </w:tr>
    </w:tbl>
    <w:p w14:paraId="1C6C72E1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  <w:t>3.3 规划一致性说明</w:t>
      </w:r>
    </w:p>
    <w:p w14:paraId="1EF245B9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  <w:t>上述表格中的优先级划分与作业 1 确定的“迭代-增量”开发计划保持高度一致。特别是 Must 级需求，已明确锁定为第一个迭代必须交付的核心主链路，以确保项目在早期即可验证强事务与高可靠性的质量属性。</w:t>
      </w:r>
    </w:p>
    <w:p w14:paraId="49083BD7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  <w:t>四、需求依赖关系</w:t>
      </w:r>
    </w:p>
    <w:p w14:paraId="61F9D1C4">
      <w:pPr>
        <w:widowControl/>
        <w:spacing w:after="0" w:line="360" w:lineRule="auto"/>
        <w:ind w:firstLine="480" w:firstLineChars="200"/>
        <w:jc w:val="left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  <w:t>理清需求间的依赖关系是规划开发顺序、设计系统架构与数据库的前提。结合本系统的核心业务流与质量属性要求，各项需求之间主要存在以下四个维度的深度依赖：</w:t>
      </w:r>
    </w:p>
    <w:p w14:paraId="101A54F7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  <w:t>4.1 基础数据对核心事务的支撑依赖</w:t>
      </w:r>
    </w:p>
    <w:p w14:paraId="23213EE0">
      <w:pPr>
        <w:pStyle w:val="4"/>
        <w:widowControl/>
        <w:spacing w:line="360" w:lineRule="auto"/>
        <w:jc w:val="left"/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  <w:t>4.1.1 读者状态与额度的前置校验</w:t>
      </w:r>
    </w:p>
    <w:p w14:paraId="5474597C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借书登记（REQ-BORROW-04）的主流程依赖于读者信息（REQ-USER-01）。系统在生成借阅记录前，必须读取读者档案，严格校验其当前状态（是否正常注册）以及在借数量是否超限，这是保障借阅业务合规性的第一道防线。</w:t>
      </w:r>
    </w:p>
    <w:p w14:paraId="11CA45D6">
      <w:pPr>
        <w:pStyle w:val="4"/>
        <w:widowControl/>
        <w:spacing w:line="360" w:lineRule="auto"/>
        <w:jc w:val="left"/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  <w:t>4.1.2 图书在馆状态的基础支撑</w:t>
      </w:r>
    </w:p>
    <w:p w14:paraId="6F639A94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还书登记（REQ-RETURN-05）与借书流程均强依赖于图书信息（REQ-BOOK-02）。借书时需确认该书在馆且可借；还书时需准确恢复在馆数量。基础图书档案的建立是维持馆藏库存数据一致性的绝对前提。</w:t>
      </w:r>
    </w:p>
    <w:p w14:paraId="5E6E7051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  <w:t>4.2 动态状态流转的前置依赖</w:t>
      </w:r>
    </w:p>
    <w:p w14:paraId="6EE0C74A">
      <w:pPr>
        <w:pStyle w:val="4"/>
        <w:widowControl/>
        <w:spacing w:line="360" w:lineRule="auto"/>
        <w:jc w:val="left"/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  <w:t>4.2.1 逾期状态对时间字段的依赖</w:t>
      </w:r>
    </w:p>
    <w:p w14:paraId="27CA0802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逾期管理（REQ-OVERDUE-07）的触发完全依赖于借阅记录生成时确立的“应还日期”字段。系统通过每日定时扫描该字段与当前日期的差值，来判定是否执行逾期标记与名单生成。</w:t>
      </w:r>
    </w:p>
    <w:p w14:paraId="451CB4C4">
      <w:pPr>
        <w:pStyle w:val="4"/>
        <w:widowControl/>
        <w:spacing w:line="360" w:lineRule="auto"/>
        <w:jc w:val="left"/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  <w:t>4.2.2 续借操作对业务状态机的约束</w:t>
      </w:r>
    </w:p>
    <w:p w14:paraId="394AD36A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续借登记（REQ-RENEW-06）的实现具有严格的状态依赖。主流程必须确保当前借阅记录处于“未逾期”状态，且关联图书未被他人预约。只有在满足这些前置状态约束下，系统才允许将应还日期延长 30 天。</w:t>
      </w:r>
    </w:p>
    <w:p w14:paraId="08A28EBE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  <w:t>4.3 事务与并发控制的底层技术依赖</w:t>
      </w:r>
    </w:p>
    <w:p w14:paraId="02C23DC5">
      <w:pPr>
        <w:pStyle w:val="4"/>
        <w:widowControl/>
        <w:spacing w:line="360" w:lineRule="auto"/>
        <w:jc w:val="left"/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  <w:t>4.3.1 三表联动的原子性约束</w:t>
      </w:r>
    </w:p>
    <w:p w14:paraId="61BC30B6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系统要求极高的数据一致性（REQ-NFR-10）。以借书为例，“生成借阅记录、图书库存减1、读者在借数加1”涉及三表联动，必须在一个数据库事务内完成。若任一步骤（如写库失败）发生异常，必须依赖事务回滚机制，确保三表均恢复原状，无脏数据残留。</w:t>
      </w:r>
    </w:p>
    <w:p w14:paraId="33B1A1BE">
      <w:pPr>
        <w:pStyle w:val="4"/>
        <w:widowControl/>
        <w:spacing w:line="360" w:lineRule="auto"/>
        <w:jc w:val="left"/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  <w:t>4.3.2 并发场景下的锁机制支撑</w:t>
      </w:r>
    </w:p>
    <w:p w14:paraId="057147FD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为应对两终端并发借阅最后一本图书的异常流程，底层架构必须引入行锁或乐观锁机制，以保证在竞争状态下仅有一笔借阅成功，从而满足“防超借”的验收标准。</w:t>
      </w:r>
    </w:p>
    <w:p w14:paraId="7266A9D8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  <w:t>4.4 操作日志对全局业务的可追溯性依赖</w:t>
      </w:r>
    </w:p>
    <w:p w14:paraId="7C7125F2">
      <w:pPr>
        <w:pStyle w:val="4"/>
        <w:widowControl/>
        <w:spacing w:line="360" w:lineRule="auto"/>
        <w:jc w:val="left"/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  <w:t>4.4.1 业务留痕与审计支撑</w:t>
      </w:r>
    </w:p>
    <w:p w14:paraId="1644D03D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系统安全与统计报表（REQ-REPORT-08）依赖于操作日志（REQ-AUDIT-09）。借、还、续借等所有核心事务在流转过程中，均需同步记录操作人、时间及对象标识，以此构建完整的数据追溯链条。</w:t>
      </w:r>
    </w:p>
    <w:p w14:paraId="696142F1">
      <w:pPr>
        <w:pStyle w:val="4"/>
        <w:widowControl/>
        <w:spacing w:line="360" w:lineRule="auto"/>
        <w:jc w:val="left"/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kern w:val="0"/>
          <w:sz w:val="24"/>
          <w:szCs w:val="22"/>
          <w:lang w:val="en-US" w:eastAsia="zh-CN"/>
        </w:rPr>
        <w:t>4.4.2 统计报表的数据源依赖</w:t>
      </w:r>
    </w:p>
    <w:p w14:paraId="740BC19A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/>
          <w:color w:val="000000"/>
          <w:kern w:val="0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统计报表功能的实现，直接依赖于历史借阅记录与操作日志的数据沉淀。没有底层的业务留痕，热门图书、借阅量等汇总数据将无法被准确提取与导出。</w:t>
      </w:r>
    </w:p>
    <w:p w14:paraId="606E9621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  <w:t>五、迭代划分与版本计划</w:t>
      </w:r>
    </w:p>
    <w:p w14:paraId="2C7446E3">
      <w:pPr>
        <w:widowControl/>
        <w:spacing w:after="0" w:line="360" w:lineRule="auto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本项目采用“迭代-增量”模型，结合 6 周开发周期,具体计划如下：</w:t>
      </w:r>
    </w:p>
    <w:p w14:paraId="53CCF65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  <w:t>5.1 迭代 1：架构与借阅（第 1-2 周）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确立需求基线与数据库架构，开发基础信息管理及借书登记（REQ-BORROW-04）。发布内部可运行版本 V0.5，重点验证借书操作的事务一致性与防超借逻辑。</w:t>
      </w:r>
    </w:p>
    <w:p w14:paraId="5C74E20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  <w:t>5.2 迭代 2：闭环与流转（第 3-4 周）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开发还书（REQ-RETURN-05）、续借（REQ-RENEW-06）及逾期管理（REQ-OVERDUE-07），同步实施 CR-001 额度变更。发布内部测试版本 V0.8，重点验证“三表联动”异常回滚机制。</w:t>
      </w:r>
    </w:p>
    <w:p w14:paraId="08104A6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default" w:ascii="Times New Roman" w:hAnsi="Times New Roman" w:eastAsia="宋体" w:cstheme="minorBidi"/>
          <w:i w:val="0"/>
          <w:iCs w:val="0"/>
          <w:caps w:val="0"/>
          <w:color w:val="000000"/>
          <w:spacing w:val="0"/>
          <w:kern w:val="0"/>
          <w:sz w:val="24"/>
          <w:szCs w:val="22"/>
          <w:lang w:val="en-US" w:eastAsia="zh-CN" w:bidi="ar-SA"/>
        </w:rPr>
      </w:pPr>
      <w:r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  <w:t>5.3 迭代 3：外围与验收（第 5-6 周）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开发统计报表（REQ-REPORT-08）与操作日志（REQ-AUDIT-09），开展集成测试与并发压测。发布正式上线版本 V1.0，验证并发响应性能并完成用户验收。</w:t>
      </w:r>
    </w:p>
    <w:p w14:paraId="0177D17E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  <w:t>六、各迭代需求范围</w:t>
      </w:r>
    </w:p>
    <w:p w14:paraId="442EEF51">
      <w:pPr>
        <w:widowControl/>
        <w:spacing w:after="0" w:line="360" w:lineRule="auto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根据系统业务逻辑与需求依赖，各迭代版本遵循“基础支撑—核心闭环—外围增强”的演进路线构建，具体需求范围及规划考量如下：</w:t>
      </w:r>
    </w:p>
    <w:p w14:paraId="6C64DB10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  <w:t>6.1 迭代 1：基础与借阅</w:t>
      </w:r>
    </w:p>
    <w:p w14:paraId="539860DF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本迭代聚焦于打通底层数据与借阅发起的单向流程，纳入范围的需求包括：读者信息管理（REQ-USER-01）、图书信息管理（REQ-BOOK-02）、借书登记（REQ-BORROW-04）以及非功能需求（REQ-NFR-10）。</w:t>
      </w:r>
    </w:p>
    <w:p w14:paraId="32D46382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规划考量：借书操作强依赖于读者与图书的准确录入，因此必须在首个迭代优先构建基础数据管理。同时，借书涉及库存与读者额度的多表联动，需在本阶段一并落实 REQ-NFR-10 定义的并发控制与事务回滚机制，以此奠定系统的底层技术架构。</w:t>
      </w:r>
    </w:p>
    <w:p w14:paraId="46C2B68F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  <w:t>6.2 迭代 2：闭环与流转</w:t>
      </w:r>
    </w:p>
    <w:p w14:paraId="32275E54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本迭代在基础数据之上，重点完成图书流转的完整生命周期，纳入范围的需求包括：还书登记（REQ-RETURN-05）、续借登记（REQ-RENEW-06）及逾期管理（REQ-OVERDUE-07）。</w:t>
      </w:r>
    </w:p>
    <w:p w14:paraId="6128B85A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规划考量：归还与续借是对借书业务的状态闭环，涉及大量复杂的异常流程判定（如防重复归还、逾期校验）。在此阶段集中测试“三表联动”的异常回滚，能有效暴露并解决数据一致性问题。此外，根据 CR-001 变更请求，新增的读者分级额度需求（REQ-USER-11）也将在本迭代完成补充实施，由于它依赖的读者表与借书主链路已在迭代 1 稳定，此时介入变更成本最低且风险可控。</w:t>
      </w:r>
    </w:p>
    <w:p w14:paraId="3DBE586D">
      <w:pPr>
        <w:pStyle w:val="3"/>
        <w:keepNext/>
        <w:keepLines/>
        <w:widowControl/>
        <w:spacing w:before="200" w:beforeAutospacing="0" w:after="80" w:afterAutospacing="0" w:line="360" w:lineRule="auto"/>
        <w:jc w:val="left"/>
        <w:outlineLvl w:val="1"/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28"/>
          <w:szCs w:val="26"/>
          <w:lang w:val="en-US" w:eastAsia="zh-CN" w:bidi="ar-SA"/>
        </w:rPr>
        <w:t>6.3 迭代 3：检索与监控</w:t>
      </w:r>
    </w:p>
    <w:p w14:paraId="7482D06D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本迭代作为系统的外围扩展与收尾，纳入范围的需求包括：图书检索（REQ-QUERY-03）、统计报表（REQ-REPORT-08）及操作日志（REQ-AUDIT-09）。</w:t>
      </w:r>
    </w:p>
    <w:p w14:paraId="3A67D047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规划考量：这些需求不直接影响核心借还事务的成败，属于增强型功能。图书检索能提升管理员的查询效率；操作日志为系统提供全局可追溯性；统计报表则依赖于前两个迭代沉淀的历史借阅数据。将此类功能置于末期，可确保在核心主链路绝对稳定后，再着手数据呈现与审计维度的开发。</w:t>
      </w:r>
    </w:p>
    <w:p w14:paraId="76A5935B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  <w:t>七、任务分解、人员分工与工作量估算</w:t>
      </w:r>
    </w:p>
    <w:p w14:paraId="394D89FF">
      <w:pPr>
        <w:widowControl/>
        <w:spacing w:after="0" w:line="360" w:lineRule="auto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本项目由3-4人小组承担，成员在项目中兼任多重角色，以确保开发、测试与质量保证活动的高效运转。具体分工及工作量安排如表 7-1 所示：</w:t>
      </w:r>
    </w:p>
    <w:p w14:paraId="2F99EB84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</w:p>
    <w:p w14:paraId="450ACB96">
      <w:pPr>
        <w:keepNext/>
        <w:widowControl/>
        <w:spacing w:after="0" w:line="360" w:lineRule="auto"/>
        <w:ind w:firstLine="480" w:firstLineChars="200"/>
        <w:jc w:val="center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表 7-1 项目人员分工与职责矩阵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9"/>
        <w:gridCol w:w="1290"/>
        <w:gridCol w:w="4130"/>
        <w:gridCol w:w="1803"/>
      </w:tblGrid>
      <w:tr w14:paraId="1F14D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99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C9B74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b/>
                <w:color w:val="000000"/>
                <w:kern w:val="0"/>
                <w:sz w:val="21"/>
                <w:szCs w:val="22"/>
                <w:lang w:eastAsia="en-US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角色</w:t>
            </w:r>
          </w:p>
        </w:tc>
        <w:tc>
          <w:tcPr>
            <w:tcW w:w="129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B64A6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eastAsia="en-US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负责人</w:t>
            </w:r>
          </w:p>
        </w:tc>
        <w:tc>
          <w:tcPr>
            <w:tcW w:w="413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5EF64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eastAsia="en-US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主要任务分解</w:t>
            </w:r>
          </w:p>
        </w:tc>
        <w:tc>
          <w:tcPr>
            <w:tcW w:w="180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11550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eastAsia="en-US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工作量估算</w:t>
            </w:r>
          </w:p>
        </w:tc>
      </w:tr>
      <w:tr w14:paraId="11FBB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F4ED9E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组长/CCB/开发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2D6F9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蒋福静</w:t>
            </w:r>
          </w:p>
        </w:tc>
        <w:tc>
          <w:tcPr>
            <w:tcW w:w="41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C6946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统筹与核心开发：负责系统架构设计与核心借还事务代码开发；担任代码审查主审；主持CCB审批，把控整体进度与基线管理。</w:t>
            </w:r>
          </w:p>
        </w:tc>
        <w:tc>
          <w:tcPr>
            <w:tcW w:w="18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A6892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极高（核心攻坚，全生命周期参与）</w:t>
            </w:r>
          </w:p>
        </w:tc>
      </w:tr>
      <w:tr w14:paraId="30AC9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DDE826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需求分析师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B9153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汪雨婷</w:t>
            </w:r>
          </w:p>
        </w:tc>
        <w:tc>
          <w:tcPr>
            <w:tcW w:w="41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76F3E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需求与基线管理：负责需求获取、需求池维护与SRS编写；主持需求评审；维护需求基线V1.0与V1.1。</w:t>
            </w:r>
          </w:p>
        </w:tc>
        <w:tc>
          <w:tcPr>
            <w:tcW w:w="18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AE72B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较高（前期高强度，后期需支持变更影响分析）</w:t>
            </w:r>
          </w:p>
        </w:tc>
      </w:tr>
      <w:tr w14:paraId="5844B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360848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QA/测试员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99E86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黎彦伶</w:t>
            </w:r>
          </w:p>
        </w:tc>
        <w:tc>
          <w:tcPr>
            <w:tcW w:w="41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8A7CA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质量保证与追踪：维护需求跟踪矩阵；编写并执行测试用例；检查过程合规性；记录缺陷与回归结果，协助实施CR-001变更测试。</w:t>
            </w:r>
          </w:p>
        </w:tc>
        <w:tc>
          <w:tcPr>
            <w:tcW w:w="18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02E44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高（贯穿全流程，重点保障质量出口准则）</w:t>
            </w:r>
          </w:p>
        </w:tc>
      </w:tr>
      <w:tr w14:paraId="11370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FE383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开发代表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E5C49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曾悦涛</w:t>
            </w:r>
          </w:p>
        </w:tc>
        <w:tc>
          <w:tcPr>
            <w:tcW w:w="41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8A344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业务开发与数据设计：负责数据库表结构设计；开发归还、续借等外围业务逻辑；确认需求可实现性；协助缺陷定位与修复。</w:t>
            </w:r>
          </w:p>
        </w:tc>
        <w:tc>
          <w:tcPr>
            <w:tcW w:w="18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895F9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高（贯穿开发与联调阶段）</w:t>
            </w:r>
          </w:p>
        </w:tc>
      </w:tr>
      <w:tr w14:paraId="25934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76B84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用户代表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65121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图书馆管理员（线上）</w:t>
            </w:r>
          </w:p>
        </w:tc>
        <w:tc>
          <w:tcPr>
            <w:tcW w:w="41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F3D36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业务确认：确认需求符合图书馆日常管理实际；参与核心业务流程的验收与确认。</w:t>
            </w:r>
          </w:p>
        </w:tc>
        <w:tc>
          <w:tcPr>
            <w:tcW w:w="18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E2D6C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适中（关键节点参与评审与验收）</w:t>
            </w:r>
          </w:p>
        </w:tc>
      </w:tr>
    </w:tbl>
    <w:p w14:paraId="68046220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</w:p>
    <w:p w14:paraId="7B039249">
      <w:pP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</w:p>
    <w:p w14:paraId="3E263221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  <w:t>八、迭代里程碑和交付物</w:t>
      </w:r>
    </w:p>
    <w:p w14:paraId="199B502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center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里程碑是检验各迭代工作是否达到出口准则的关键节点。本项目共设三个核心里程碑，主要关注阶段性成果的正式固化与评审交付。具体规划如表 8-1 所示：</w:t>
      </w:r>
    </w:p>
    <w:p w14:paraId="1EE7449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center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</w:p>
    <w:p w14:paraId="40E33AE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表 8-1 项目迭代里程碑与交付物清单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955"/>
        <w:gridCol w:w="1880"/>
        <w:gridCol w:w="1880"/>
        <w:gridCol w:w="2712"/>
      </w:tblGrid>
      <w:tr w14:paraId="113BF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0D0A4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里程碑节点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5CCBB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时间节点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9C6AD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核心目标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EF118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出口准则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A83AF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核心交付物</w:t>
            </w:r>
          </w:p>
        </w:tc>
      </w:tr>
      <w:tr w14:paraId="11771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268A9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M1：主链路跑通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334CD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第 2 周末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7A08F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确立底层技术框架与核心借书流程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79ABA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借阅主链路联调通过，无严重缺陷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1FB73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需求基线 V1.0、架构与数据库设计文档、核心代码</w:t>
            </w:r>
          </w:p>
        </w:tc>
      </w:tr>
      <w:tr w14:paraId="4C1F2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7EB9E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M2：业务闭环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FB115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第 4 周末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C5C79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完成借还生命周期闭环，消化变更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F841F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三表联动异常回滚机制验证通过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FBCFC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需求基线 V1.1、业务模块代码、单元测试记录、需求跟踪矩阵</w:t>
            </w:r>
          </w:p>
        </w:tc>
      </w:tr>
      <w:tr w14:paraId="47F52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67A1A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M3：正式交付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5E255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第 6 周末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EF4FC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全面验收与生产环境部署准备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3D15C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并发压测通过，无致命及严重缺陷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54E416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全套测试报告、部署文档、最终系统安装包</w:t>
            </w:r>
          </w:p>
        </w:tc>
      </w:tr>
    </w:tbl>
    <w:p w14:paraId="6CCE1DA5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  <w:t>九、测试与验收计划</w:t>
      </w:r>
    </w:p>
    <w:p w14:paraId="410C5E6F">
      <w:pPr>
        <w:widowControl/>
        <w:spacing w:after="0" w:line="360" w:lineRule="auto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为确保系统满足“强事务、高可靠性”的核心质量属性，本项目将制定严格的测试策略与验收标准。</w:t>
      </w:r>
    </w:p>
    <w:p w14:paraId="1195098F">
      <w:pPr>
        <w:widowControl/>
        <w:spacing w:after="0" w:line="360" w:lineRule="auto"/>
        <w:jc w:val="left"/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  <w:t>9.1 测试策略</w:t>
      </w:r>
    </w:p>
    <w:p w14:paraId="2BF31ED6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重点开展事务一致性与并发冲突的专项测试。针对借还操作，全面覆盖正常流转、超额度拦截、防重复提交等业务场景；利用 JMeter 压测工具模拟多终端并发借阅，验证底层乐观锁机制。同时，通过人为注入数据库异常，验证“三表联动”的事务回滚机制是否 100% 生效。</w:t>
      </w:r>
    </w:p>
    <w:p w14:paraId="3E471339">
      <w:pPr>
        <w:widowControl/>
        <w:spacing w:after="0" w:line="360" w:lineRule="auto"/>
        <w:jc w:val="left"/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  <w:t>9.2 验收标准</w:t>
      </w:r>
    </w:p>
    <w:p w14:paraId="5C2D9916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系统交付前需满足以下质量红线：测试用例整体通过率不低于 98%；无致命及严重级别缺陷遗留；核心事务回滚与并发测试用例必须 100% 通过。</w:t>
      </w:r>
    </w:p>
    <w:p w14:paraId="79597080">
      <w:pPr>
        <w:widowControl/>
        <w:spacing w:after="0" w:line="360" w:lineRule="auto"/>
        <w:jc w:val="left"/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  <w:t>9.3 验收方式</w:t>
      </w:r>
    </w:p>
    <w:p w14:paraId="5E464014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采用业务场景验收法，由用户代表（图书馆管理员）在测试环境中进行实操确认。重点检查借还流程是否顺畅，以及图书库存、读者额度与借阅记录三表数据在极端操作下是否始终保持强一致，以此作为最终验收依据。</w:t>
      </w:r>
    </w:p>
    <w:p w14:paraId="36CF2C10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  <w:t>十、风险、资源及进度安排</w:t>
      </w:r>
    </w:p>
    <w:p w14:paraId="5FBBA380">
      <w:pPr>
        <w:widowControl/>
        <w:spacing w:after="0" w:line="360" w:lineRule="auto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本项目周期短、任务重，且涉及高并发事务处理。团队在项目初期即建立风险登记册，对核心风险实施动态监控与闭环应对。</w:t>
      </w:r>
    </w:p>
    <w:p w14:paraId="55F1822E">
      <w:pPr>
        <w:widowControl/>
        <w:spacing w:after="0" w:line="360" w:lineRule="auto"/>
        <w:jc w:val="center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表 10-1 项目风险与资源管控计划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5"/>
        <w:gridCol w:w="3444"/>
        <w:gridCol w:w="3973"/>
      </w:tblGrid>
      <w:tr w14:paraId="44EC1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05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50FC6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风险类别</w:t>
            </w:r>
          </w:p>
        </w:tc>
        <w:tc>
          <w:tcPr>
            <w:tcW w:w="3444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B32C4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风险描述</w:t>
            </w:r>
          </w:p>
        </w:tc>
        <w:tc>
          <w:tcPr>
            <w:tcW w:w="397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CCAB8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/>
                <w:color w:val="000000"/>
                <w:kern w:val="0"/>
                <w:sz w:val="21"/>
                <w:szCs w:val="22"/>
                <w:lang w:val="en-US" w:eastAsia="zh-CN"/>
              </w:rPr>
              <w:t>应对策略与管控措施</w:t>
            </w:r>
          </w:p>
        </w:tc>
      </w:tr>
      <w:tr w14:paraId="52E1D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3C6FC5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进度风险</w:t>
            </w:r>
          </w:p>
        </w:tc>
        <w:tc>
          <w:tcPr>
            <w:tcW w:w="34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BF188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6 周开发周期紧张，若某一迭代延期，极易挤占测试与联调时间。</w:t>
            </w:r>
          </w:p>
        </w:tc>
        <w:tc>
          <w:tcPr>
            <w:tcW w:w="397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2EAB77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范围控制：严格执行 MoSCoW 排序，优先保障 Must 级需求交付；若出现延期，果断将非核心的 Should/Could 级需求延后。</w:t>
            </w:r>
          </w:p>
        </w:tc>
      </w:tr>
      <w:tr w14:paraId="77618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A0F6C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技术风险</w:t>
            </w:r>
          </w:p>
        </w:tc>
        <w:tc>
          <w:tcPr>
            <w:tcW w:w="34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3EFFB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多终端并发借阅易出现超借现象，或数据库死锁导致事务失败。</w:t>
            </w:r>
          </w:p>
        </w:tc>
        <w:tc>
          <w:tcPr>
            <w:tcW w:w="397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E0372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架构前置：在第一迭代即引入行锁/乐观锁机制；尽早开展并发专项压测，发现问题立即修复，杜绝技术债后置。</w:t>
            </w:r>
          </w:p>
        </w:tc>
      </w:tr>
      <w:tr w14:paraId="5FDFF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923FC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人员风险</w:t>
            </w:r>
          </w:p>
        </w:tc>
        <w:tc>
          <w:tcPr>
            <w:tcW w:w="34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54F16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3-4 人小团队，成员普遍兼任开发、测试与 QA 等多重角色。</w:t>
            </w:r>
          </w:p>
        </w:tc>
        <w:tc>
          <w:tcPr>
            <w:tcW w:w="397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97813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职责明晰：明确各环节的责任边界与交接标准；通过每周例会同步进度，避免因角色冲突形成进度瓶颈。</w:t>
            </w:r>
          </w:p>
        </w:tc>
      </w:tr>
      <w:tr w14:paraId="61ED2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18494E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资源保障</w:t>
            </w:r>
          </w:p>
        </w:tc>
        <w:tc>
          <w:tcPr>
            <w:tcW w:w="34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26A04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团队协作与代码版本管理如果混乱，易导致代码覆盖或文档丢失。</w:t>
            </w:r>
          </w:p>
        </w:tc>
        <w:tc>
          <w:tcPr>
            <w:tcW w:w="397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CAFDE1">
            <w:pPr>
              <w:keepNext/>
              <w:widowControl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color w:val="000000"/>
                <w:kern w:val="0"/>
                <w:sz w:val="21"/>
                <w:szCs w:val="22"/>
                <w:lang w:val="en-US" w:eastAsia="zh-CN"/>
              </w:rPr>
              <w:t>工具支撑：全面使用 Git 进行版本控制与分支管理；利用在线共享文档库（如飞书/腾讯文档）沉淀需求与代码审查记录。</w:t>
            </w:r>
          </w:p>
        </w:tc>
      </w:tr>
    </w:tbl>
    <w:p w14:paraId="379A31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A5A4515">
      <w:pPr>
        <w:pStyle w:val="2"/>
        <w:keepNext/>
        <w:keepLines/>
        <w:widowControl/>
        <w:spacing w:before="320" w:beforeAutospacing="0" w:after="120" w:afterAutospacing="0" w:line="360" w:lineRule="auto"/>
        <w:jc w:val="left"/>
        <w:outlineLvl w:val="0"/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</w:pPr>
      <w:r>
        <w:rPr>
          <w:rFonts w:hint="eastAsia" w:ascii="黑体" w:hAnsi="黑体" w:eastAsia="黑体" w:cstheme="majorBidi"/>
          <w:color w:val="000000"/>
          <w:kern w:val="0"/>
          <w:sz w:val="32"/>
          <w:szCs w:val="28"/>
          <w:lang w:val="en-US" w:eastAsia="zh-CN" w:bidi="ar-SA"/>
        </w:rPr>
        <w:t>十一、需求变更与计划调整规则</w:t>
      </w:r>
    </w:p>
    <w:p w14:paraId="401CC0DB">
      <w:pPr>
        <w:widowControl/>
        <w:spacing w:after="0" w:line="360" w:lineRule="auto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为维护需求基线的严肃性，防止范围蔓延（Scope Creep），本项目建立严格的变更控制流程：</w:t>
      </w:r>
    </w:p>
    <w:p w14:paraId="5A0B09AD">
      <w:pPr>
        <w:widowControl/>
        <w:spacing w:after="0" w:line="360" w:lineRule="auto"/>
        <w:jc w:val="left"/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  <w:t>11.1 变更申请与审批</w:t>
      </w:r>
    </w:p>
    <w:p w14:paraId="4CF93FDB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基线建立后，任何需求改动均禁止口头或私下修改。提出人必须填写《变更请求单》（CR），说明变更理由与紧急程度。变更需提交 CCB（变更控制委员会）评审，并由 QA 协同出具《影响分析报告》，量化评估对代码、测试用例及当前迭代进度的影响。</w:t>
      </w:r>
    </w:p>
    <w:p w14:paraId="0BEDB5E3">
      <w:pPr>
        <w:widowControl/>
        <w:spacing w:after="0" w:line="360" w:lineRule="auto"/>
        <w:jc w:val="left"/>
        <w:rPr>
          <w:rFonts w:hint="eastAsia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</w:pPr>
      <w:r>
        <w:rPr>
          <w:rFonts w:hint="default" w:ascii="黑体" w:hAnsi="黑体" w:eastAsia="黑体" w:cstheme="majorBidi"/>
          <w:b/>
          <w:bCs/>
          <w:color w:val="000000"/>
          <w:kern w:val="0"/>
          <w:sz w:val="28"/>
          <w:szCs w:val="26"/>
          <w:lang w:val="en-US" w:eastAsia="zh-CN" w:bidi="ar-SA"/>
        </w:rPr>
        <w:t>11.2 计划调整与实施规则</w:t>
      </w:r>
    </w:p>
    <w:p w14:paraId="55BA198F">
      <w:pPr>
        <w:widowControl/>
        <w:spacing w:after="0" w:line="360" w:lineRule="auto"/>
        <w:ind w:firstLine="480" w:firstLineChars="200"/>
        <w:jc w:val="left"/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color w:val="000000"/>
          <w:kern w:val="0"/>
          <w:sz w:val="24"/>
          <w:szCs w:val="22"/>
          <w:lang w:val="en-US" w:eastAsia="zh-CN" w:bidi="ar-SA"/>
        </w:rPr>
        <w:t>若评估结果显示变更导致工作量增加超过 0.5 人日，或威胁到里程碑节点，需由组长重新调整本迭代计划。若属于同类系统常见细节调整（如 CR-001 分级借阅额度），经审批后可在当迭代内直接吸收消化。所有通过的变更在实施验证后，必须同步更新需求跟踪矩阵，并升级需求基线版本，确保全流程可追溯。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95DB9"/>
    <w:rsid w:val="06E4782C"/>
    <w:rsid w:val="095A2027"/>
    <w:rsid w:val="0C041985"/>
    <w:rsid w:val="10C9610C"/>
    <w:rsid w:val="17AA52D2"/>
    <w:rsid w:val="17C92852"/>
    <w:rsid w:val="1DD92049"/>
    <w:rsid w:val="1FF32470"/>
    <w:rsid w:val="23555E2D"/>
    <w:rsid w:val="29E21551"/>
    <w:rsid w:val="347F36F4"/>
    <w:rsid w:val="3B96367B"/>
    <w:rsid w:val="3DD110BE"/>
    <w:rsid w:val="41412BA9"/>
    <w:rsid w:val="5A7E53FE"/>
    <w:rsid w:val="5C702869"/>
    <w:rsid w:val="5EAC3900"/>
    <w:rsid w:val="65A215B9"/>
    <w:rsid w:val="69E82233"/>
    <w:rsid w:val="6B687459"/>
    <w:rsid w:val="7101188A"/>
    <w:rsid w:val="74D37E9F"/>
    <w:rsid w:val="763D6ACE"/>
    <w:rsid w:val="795B6419"/>
    <w:rsid w:val="79781281"/>
    <w:rsid w:val="7EF63CB1"/>
    <w:rsid w:val="7FA9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5057</Words>
  <Characters>5764</Characters>
  <Lines>0</Lines>
  <Paragraphs>0</Paragraphs>
  <TotalTime>41</TotalTime>
  <ScaleCrop>false</ScaleCrop>
  <LinksUpToDate>false</LinksUpToDate>
  <CharactersWithSpaces>5893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2026-10-21T07:58:00Z</dcterms:created>
  <dc:creator>Alex</dc:creator>
  <cp:lastModifiedBy>WPS_1728883696</cp:lastModifiedBy>
  <dcterms:modified xsi:type="dcterms:W3CDTF">2026-10-23T05:26:49Z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eyJoZGlkIjoiNzM3ZWE2M2ZjNDUzYjk2M2QxYjM2NzZlZjRkMzJiMjIiLCJ1c2VySWQiOiIxNjQ0OTc0MDQyIn0=</vt:lpwstr>
  </property>
  <property fmtid="{D5CDD505-2E9C-101B-9397-08002B2CF9AE}" pid="4" name="ICV">
    <vt:lpwstr>23BA9CEF08B4485D99F7B227693B7809_12</vt:lpwstr>
  </property>
</Properties>
</file>