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FDB81">
      <w:pPr>
        <w:spacing w:before="120" w:after="360"/>
        <w:jc w:val="center"/>
        <w:rPr>
          <w:rFonts w:hint="eastAsia" w:eastAsia="黑体"/>
          <w:lang w:eastAsia="zh-CN"/>
        </w:rPr>
      </w:pPr>
      <w:r>
        <w:rPr>
          <w:rFonts w:hint="eastAsia" w:ascii="Times New Roman" w:hAnsi="Times New Roman" w:eastAsia="黑体"/>
          <w:b/>
          <w:color w:val="000000"/>
          <w:sz w:val="44"/>
          <w:lang w:eastAsia="zh-CN"/>
        </w:rPr>
        <w:t>《</w:t>
      </w:r>
      <w:bookmarkStart w:id="0" w:name="_GoBack"/>
      <w:bookmarkEnd w:id="0"/>
      <w:r>
        <w:rPr>
          <w:rFonts w:ascii="Times New Roman" w:hAnsi="Times New Roman" w:eastAsia="黑体"/>
          <w:b/>
          <w:color w:val="000000"/>
          <w:sz w:val="44"/>
        </w:rPr>
        <w:t>需求评审分析报告</w:t>
      </w:r>
      <w:r>
        <w:rPr>
          <w:rFonts w:hint="eastAsia" w:ascii="Times New Roman" w:hAnsi="Times New Roman" w:eastAsia="黑体"/>
          <w:b/>
          <w:color w:val="000000"/>
          <w:sz w:val="44"/>
          <w:lang w:eastAsia="zh-CN"/>
        </w:rPr>
        <w:t>》</w:t>
      </w:r>
    </w:p>
    <w:p w14:paraId="2EFCAC36">
      <w:pPr>
        <w:keepNext/>
        <w:spacing w:before="28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一、绪论</w:t>
      </w:r>
    </w:p>
    <w:p w14:paraId="697DD814">
      <w:pPr>
        <w:keepNext/>
        <w:spacing w:before="22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1.1 作业目的与意义</w:t>
      </w:r>
    </w:p>
    <w:p w14:paraId="7B75E48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需求阶段是软件过程的起点，需求质量直接决定后续开发与测试工作的成败。需求评审是保证需求质量的关键活动，通过多方参与对需求描述进行检查，识别其中缺失、歧义、不可验证或不合理的内容，从而在开发早期消除缺陷、降低返工成本。</w:t>
      </w:r>
    </w:p>
    <w:p w14:paraId="5C25DB2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次作业选取《图书借阅和归还登记系统》的需求评审活动作为分析对象，目的是：（1）理解正式需求评审在软件过程中的地位与作用；（2）掌握CMMI-REQM对需求评审、需求可验证性和需求基线的要求；（3）学会阅读需求评审记录，按严重程度对评审发现问题进行分类，理解问题从提出、修改到复审、关闭的闭环过程；（4）结合评审过程评价本次评审的规范性与不足。</w:t>
      </w:r>
    </w:p>
    <w:p w14:paraId="5E82C2A2">
      <w:pPr>
        <w:keepNext/>
        <w:spacing w:before="22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1.2 项目背景</w:t>
      </w:r>
    </w:p>
    <w:p w14:paraId="1C9449D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图书借阅和归还登记系统是一个面向小型图书馆、院系资料室的业务管理系统，主要功能包括图书信息管理、读者信息管理、图书检索、借书登记、还书登记、续借登记、逾期管理与统计报表、操作日志留痕等。项目采用迭代-增量开发方式，开发周期为6周，团队规模为3至4人。</w:t>
      </w:r>
    </w:p>
    <w:p w14:paraId="0938AA4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重点保障两类质量属性：一是强事务一致性，借还操作涉及图书、读者、借阅记录多表联动，必须原子提交、失败整体回滚；二是高可靠性，核心登记零数据丢失，正常运行期间可用率不低于99%。由于借书、还书是核心业务事务，涉及并发冲突、逾期罚金、权限控制等复杂业务规则，本次评审将借还事务域（REQ-BORROW-04、REQ-RETURN-05）作为重点评估对象。</w:t>
      </w:r>
    </w:p>
    <w:p w14:paraId="0013B84F">
      <w:pPr>
        <w:keepNext/>
        <w:spacing w:before="28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二、需求评审基本概况</w:t>
      </w:r>
    </w:p>
    <w:p w14:paraId="44F527F7">
      <w:pPr>
        <w:keepNext/>
        <w:spacing w:before="22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2.1 评审基础信息</w:t>
      </w:r>
    </w:p>
    <w:p w14:paraId="756CF46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本次评审的基本信息如下：（1）文档编号：REV-SRS-001；（2）评审主题：图书借阅和归还登记系统SRS V1.0初稿评审；（3）评审对象版本：V1.0；（4）评审时间：2026年10月16日11:00至2026年10月17日12:00，分两阶段进行；（5）主持人：汪雨婷（需求分析师）；（6）记录人：黎彦伶（QA/评审员）；（7）参与人员：蒋福静（CCB/组长/开发）、曾悦涛（开发代表）、汪雨婷、黎彦伶，用户代表由蒋福静兼任；（8）评审材料：SRS初稿（含需求池、核心详细规格、非功能指标）。</w:t>
      </w:r>
    </w:p>
    <w:p w14:paraId="6D1A770C">
      <w:pPr>
        <w:keepNext/>
        <w:spacing w:before="22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2.2 评审范围</w:t>
      </w:r>
    </w:p>
    <w:p w14:paraId="32F8D08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评审范围覆盖系统全部10条原始需求及非功能需求（REQ-NFR-10）。其中，借还事务域（REQ-BORROW-04、REQ-RETURN-05）是评审的重点，评审组重点核对其业务逻辑完整性、准确性与技术可行性；其余功能需求和非功能需求也逐条进行了走查。</w:t>
      </w:r>
    </w:p>
    <w:p w14:paraId="0EB5A1BA">
      <w:pPr>
        <w:keepNext/>
        <w:spacing w:before="22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2.3 评审方法与准则</w:t>
      </w:r>
    </w:p>
    <w:p w14:paraId="3F22A3B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次评审采用逐条过需求的方法，对需求池中的每一条需求逐一阅读、质询和讨论。评审过程遵循以下准则：（1）可验证性检查：结合CMMI-REQM要求，核对每条需求描述是否具备明确的、可测试的判定标准；（2）异常流程检查：检查各业务场景下的异常流是否完备，尤其是事务回滚与并发冲突机制；（3）技术可行性评估：采用技术走查方式，评估需求在当前技术栈和6周迭代周期内是否可实现。</w:t>
      </w:r>
    </w:p>
    <w:p w14:paraId="2F8742A3">
      <w:pPr>
        <w:keepNext/>
        <w:spacing w:before="28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三、评审发现问题分类解析</w:t>
      </w:r>
    </w:p>
    <w:p w14:paraId="483DA4CE">
      <w:pPr>
        <w:keepNext/>
        <w:spacing w:before="22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3.1 高严重等级问题分析</w:t>
      </w:r>
    </w:p>
    <w:p w14:paraId="520DDC5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高严重等级问题共3条，分别是R-01、R-02、R-07。这类问题一旦未在开发前解决，将直接导致核心业务逻辑错误，造成严重后果。</w:t>
      </w:r>
    </w:p>
    <w:p w14:paraId="2918FA5B">
      <w:pPr>
        <w:keepNext/>
        <w:spacing w:before="180" w:after="80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>3.1.1 并发超借风险（R-01）</w:t>
      </w:r>
    </w:p>
    <w:p w14:paraId="0DB932F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问题描述：借书存在并发超借风险，需求未说明冲突处理机制。风险分析：同一时间可能有多个读者对同一本库存有限的图书发起借书请求，若未明确并发处理机制，系统可能出现"超借"现象，破坏数据一致性，属于典型的并发写冲突。修改措施：评审组采纳意见，在SRS 3.2.1异常流程中补充并发行锁与失败回滚说明，采用乐观锁（版本号校验）机制，保证并发借阅最后一本可借图书时仅一笔成功。责任人：汪雨婷；复审结果：已关闭，复核通过。</w:t>
      </w:r>
    </w:p>
    <w:p w14:paraId="5E9F0C27">
      <w:pPr>
        <w:keepNext/>
        <w:spacing w:before="180" w:after="80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>3.1.2 逾期罚金与权限控制缺失（R-02）</w:t>
      </w:r>
    </w:p>
    <w:p w14:paraId="68A4DAE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问题描述：逾期后仅记录不够，需明确罚金与权限控制规则。风险分析：若需求只记录逾期而不明确罚金计算方式和处罚措施，系统无法实现自动化的逾期管理，且可能因缺少权限控制导致欠费读者继续借书。修改措施：评审组采纳意见，明确逾期罚金为0.2元/本/天，逾期未结清时冻结借阅权限，与读者账号状态（正常/冻结）字段联动。责任人：汪雨婷；复审结果：已关闭，复核通过。</w:t>
      </w:r>
    </w:p>
    <w:p w14:paraId="6FC3883F">
      <w:pPr>
        <w:keepNext/>
        <w:spacing w:before="180" w:after="80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>3.1.3 图书流通状态缺失（R-07）</w:t>
      </w:r>
    </w:p>
    <w:p w14:paraId="3057954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问题描述：图书不应全部视为可借，需区分流通状态。风险分析：真实图书馆中图书存在在架可借、不外借、破损下架等多种状态，若一律视为可借，会导致借书前置条件错误。修改措施：评审组采纳意见，在需求池中新增"在架可借、不外借"等流通状态，作为借书操作前置条件。责任人：汪雨婷；复审结果：已关闭，复核通过。</w:t>
      </w:r>
    </w:p>
    <w:p w14:paraId="1525ADC4">
      <w:pPr>
        <w:keepNext/>
        <w:spacing w:before="22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3.2 中严重等级问题分析</w:t>
      </w:r>
    </w:p>
    <w:p w14:paraId="75384CE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中严重等级问题共4条，分别是R-03、R-05、R-06、R-09。这类问题不影响系统核心可用性，但会造成业务规则不完整、指标不可验证或用户体验受损。</w:t>
      </w:r>
    </w:p>
    <w:p w14:paraId="7FA77E36">
      <w:pPr>
        <w:keepNext/>
        <w:spacing w:before="180" w:after="80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>3.2.1 续借次数规则缺失（R-03）</w:t>
      </w:r>
    </w:p>
    <w:p w14:paraId="430F59E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问题描述：续借次数规则需在需求池中明确。修改措施：采纳，明确"仅可续借一次、延长30天"。责任人：汪雨婷；复审结果：已关闭，复核通过。</w:t>
      </w:r>
    </w:p>
    <w:p w14:paraId="07D95109">
      <w:pPr>
        <w:keepNext/>
        <w:spacing w:before="180" w:after="80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>3.2.2 非功能指标缺少度量依据（R-05）</w:t>
      </w:r>
    </w:p>
    <w:p w14:paraId="41383C1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问题描述：99%可用率等非功能指标缺少度量依据。风险分析：指标若缺少度量口径，则"可测试性"不成立，违反CMMI-REQM对需求可验证性的要求。修改措施：采纳，在SRS 3.3节补充按月度可用时间统计的口径及来源依据。责任人：汪雨婷；复审结果：已关闭，复核通过。</w:t>
      </w:r>
    </w:p>
    <w:p w14:paraId="3505B9A4">
      <w:pPr>
        <w:keepNext/>
        <w:spacing w:before="180" w:after="80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>3.2.3 重复提交风险（R-06）</w:t>
      </w:r>
    </w:p>
    <w:p w14:paraId="1CFC4E7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问题描述：同一用户同一本书存在短时间内重复提交的风险。风险分析：在页面刷新、网络重试或误操作场景下，同一借书请求可能被重复提交，导致重复记录。修改措施：采纳，在SRS 3.2.1异常流程中增加防重复提交校验与拦截机制。责任人：蒋福静；复审结果：已关闭，复核通过。</w:t>
      </w:r>
    </w:p>
    <w:p w14:paraId="2FD5867E">
      <w:pPr>
        <w:keepNext/>
        <w:spacing w:before="180" w:after="80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>3.2.4 数据字段不完整（R-09）</w:t>
      </w:r>
    </w:p>
    <w:p w14:paraId="1AF9B43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问题描述：读者信息需增加账号状态与邮箱，图书需增加书架位置。分析：读者账号状态是实现逾期权限控制的数据基础，图书书架位置有助于检索取书，字段缺失会导致业务流程无法闭环。修改措施：采纳，同步更新REQ-USER-01与REQ-BOOK-02字段说明。责任人：蒋福静；复审结果：已关闭，复核通过。</w:t>
      </w:r>
    </w:p>
    <w:p w14:paraId="64AD8B8A">
      <w:pPr>
        <w:keepNext/>
        <w:spacing w:before="22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3.3 低严重等级问题分析</w:t>
      </w:r>
    </w:p>
    <w:p w14:paraId="6457EFD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低严重等级问题共2条，分别是R-04、R-08。这类问题属于易用性、输出格式、检索扩展性方面，不阻断核心业务，但影响系统完善度。</w:t>
      </w:r>
    </w:p>
    <w:p w14:paraId="421FCE4C">
      <w:pPr>
        <w:keepNext/>
        <w:spacing w:before="180" w:after="80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>3.3.1 统计报表导出格式未约定（R-04）</w:t>
      </w:r>
    </w:p>
    <w:p w14:paraId="765FB8C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问题描述：统计报表导出格式未约定。修改措施：采纳，约定导出格式为Excel/CSV。责任人：汪雨婷；复审结果：已关闭，复核通过。</w:t>
      </w:r>
    </w:p>
    <w:p w14:paraId="09574DC4">
      <w:pPr>
        <w:keepNext/>
        <w:spacing w:before="180" w:after="80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>3.3.2 检索专业字段缺失（R-08）</w:t>
      </w:r>
    </w:p>
    <w:p w14:paraId="7C35488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问题描述：图书检索需增加ISBN、索书号、主题词等专业字段。修改措施：采纳，更新REQ-QUERY-03检索规则。责任人：汪雨婷；复审结果：已关闭，复核通过。</w:t>
      </w:r>
    </w:p>
    <w:p w14:paraId="635A8706">
      <w:pPr>
        <w:keepNext/>
        <w:spacing w:before="22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3.4 二期迭代需求分析</w:t>
      </w:r>
    </w:p>
    <w:p w14:paraId="481CA60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问题R-10：借书流程建议加入摄像头视觉识别自动录入。处理结果：本期不实现。经评审组评估，该方案涉及图像识别、硬件对接、识别准确率保障等多方面复杂度，在当前6周迭代周期内无法完成，故记录为二期优化需求，本期采用手动/扫码输入方式。分析意义：评审并非要求所有建议都本期实现，而是要在范围、成本与时间之间做需求取舍，符合迭代开发中"范围可裁剪、需求分优先级"的原则。</w:t>
      </w:r>
    </w:p>
    <w:p w14:paraId="21B9A1CF">
      <w:pPr>
        <w:keepNext/>
        <w:spacing w:before="22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3.5 问题整体统计汇总</w:t>
      </w:r>
    </w:p>
    <w:p w14:paraId="1FF69DB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下表对R-01至R-10共10条评审意见按严重程度进行统计。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907"/>
        <w:gridCol w:w="3175"/>
        <w:gridCol w:w="3742"/>
      </w:tblGrid>
      <w:tr w14:paraId="4D8C3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D9D9D9"/>
            <w:vAlign w:val="center"/>
          </w:tcPr>
          <w:p w14:paraId="3E08E9E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严重程度</w:t>
            </w:r>
          </w:p>
        </w:tc>
        <w:tc>
          <w:tcPr>
            <w:tcW w:w="907" w:type="dxa"/>
            <w:shd w:val="clear" w:color="auto" w:fill="D9D9D9"/>
            <w:vAlign w:val="center"/>
          </w:tcPr>
          <w:p w14:paraId="5B4DCFC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数量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71605E1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问题编号</w:t>
            </w:r>
          </w:p>
        </w:tc>
        <w:tc>
          <w:tcPr>
            <w:tcW w:w="3742" w:type="dxa"/>
            <w:shd w:val="clear" w:color="auto" w:fill="D9D9D9"/>
            <w:vAlign w:val="center"/>
          </w:tcPr>
          <w:p w14:paraId="1CF8E06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处理结果</w:t>
            </w:r>
          </w:p>
        </w:tc>
      </w:tr>
      <w:tr w14:paraId="53A13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489FEEA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  <w:tc>
          <w:tcPr>
            <w:tcW w:w="907" w:type="dxa"/>
            <w:vAlign w:val="center"/>
          </w:tcPr>
          <w:p w14:paraId="3856B20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w="3175" w:type="dxa"/>
            <w:vAlign w:val="center"/>
          </w:tcPr>
          <w:p w14:paraId="57D04F8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R-01、R-02、R-07</w:t>
            </w:r>
          </w:p>
        </w:tc>
        <w:tc>
          <w:tcPr>
            <w:tcW w:w="3742" w:type="dxa"/>
            <w:vAlign w:val="center"/>
          </w:tcPr>
          <w:p w14:paraId="2DD97F5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已闭环（修改复审通过）</w:t>
            </w:r>
          </w:p>
        </w:tc>
      </w:tr>
      <w:tr w14:paraId="40FFF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4A6D8AE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w="907" w:type="dxa"/>
            <w:vAlign w:val="center"/>
          </w:tcPr>
          <w:p w14:paraId="36A50C2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3175" w:type="dxa"/>
            <w:vAlign w:val="center"/>
          </w:tcPr>
          <w:p w14:paraId="323C151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R-03、R-05、R-06、R-09</w:t>
            </w:r>
          </w:p>
        </w:tc>
        <w:tc>
          <w:tcPr>
            <w:tcW w:w="3742" w:type="dxa"/>
            <w:vAlign w:val="center"/>
          </w:tcPr>
          <w:p w14:paraId="71E95BC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已闭环</w:t>
            </w:r>
          </w:p>
        </w:tc>
      </w:tr>
      <w:tr w14:paraId="0CC93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7C20C51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</w:t>
            </w:r>
          </w:p>
        </w:tc>
        <w:tc>
          <w:tcPr>
            <w:tcW w:w="907" w:type="dxa"/>
            <w:vAlign w:val="center"/>
          </w:tcPr>
          <w:p w14:paraId="0C8749F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w="3175" w:type="dxa"/>
            <w:vAlign w:val="center"/>
          </w:tcPr>
          <w:p w14:paraId="539D7FC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R-04、R-08</w:t>
            </w:r>
          </w:p>
        </w:tc>
        <w:tc>
          <w:tcPr>
            <w:tcW w:w="3742" w:type="dxa"/>
            <w:vAlign w:val="center"/>
          </w:tcPr>
          <w:p w14:paraId="0E60407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已闭环</w:t>
            </w:r>
          </w:p>
        </w:tc>
      </w:tr>
      <w:tr w14:paraId="550EC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51C0AD0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二期延后</w:t>
            </w:r>
          </w:p>
        </w:tc>
        <w:tc>
          <w:tcPr>
            <w:tcW w:w="907" w:type="dxa"/>
            <w:vAlign w:val="center"/>
          </w:tcPr>
          <w:p w14:paraId="6873D6E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3175" w:type="dxa"/>
            <w:vAlign w:val="center"/>
          </w:tcPr>
          <w:p w14:paraId="6D31287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R-10</w:t>
            </w:r>
          </w:p>
        </w:tc>
        <w:tc>
          <w:tcPr>
            <w:tcW w:w="3742" w:type="dxa"/>
            <w:vAlign w:val="center"/>
          </w:tcPr>
          <w:p w14:paraId="47ECD0D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已记录，未纳入本期基线</w:t>
            </w:r>
          </w:p>
        </w:tc>
      </w:tr>
      <w:tr w14:paraId="61604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307A85A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w="907" w:type="dxa"/>
            <w:vAlign w:val="center"/>
          </w:tcPr>
          <w:p w14:paraId="4A5232E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w="3175" w:type="dxa"/>
            <w:vAlign w:val="center"/>
          </w:tcPr>
          <w:p w14:paraId="40ECEFF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3742" w:type="dxa"/>
            <w:vAlign w:val="center"/>
          </w:tcPr>
          <w:p w14:paraId="24C15D7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9项闭环，1项延后</w:t>
            </w:r>
          </w:p>
        </w:tc>
      </w:tr>
    </w:tbl>
    <w:p w14:paraId="1835DB40">
      <w:pPr>
        <w:spacing w:before="0" w:after="0" w:line="360" w:lineRule="auto"/>
        <w:ind w:firstLine="480"/>
        <w:jc w:val="both"/>
      </w:pPr>
    </w:p>
    <w:p w14:paraId="31957626">
      <w:pPr>
        <w:keepNext/>
        <w:spacing w:before="28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四、评审问题闭环与评审结论</w:t>
      </w:r>
    </w:p>
    <w:p w14:paraId="65F1B6A4">
      <w:pPr>
        <w:keepNext/>
        <w:spacing w:before="22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4.1 问题闭环流程</w:t>
      </w:r>
    </w:p>
    <w:p w14:paraId="72EA422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次评审中，每条评审意见都遵循了完整的闭环流程：（1）提出评审意见；（2）采纳/不采纳；（3）分配责任人与计划完成时间（均为2026年10月17日）；（4）修改SRS文档；（5）复审验证；（6）关闭问题。该流程保证了每条评审意见都有明确的负责人、完成时间和验证结果，实现问题可追溯，这是CMMI-REQM需求管理和质量保证的基本要求。</w:t>
      </w:r>
    </w:p>
    <w:p w14:paraId="612A0503">
      <w:pPr>
        <w:keepNext/>
        <w:spacing w:before="22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4.2 需求基线建立</w:t>
      </w:r>
    </w:p>
    <w:p w14:paraId="6CD7314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评审通过后，经CCB同意，项目于2026年10月18日正式建立需求基线V1.0，并存放于Git仓库，标签为baseline-v1.0。需求基线的意义在于：（1）将评审通过的SRS V1.0作为后续设计、编码、测试的共同基准，各方对"系统要做什么"达成一致承诺；（2）此后任何需求变更都必须经过变更控制流程，防止需求无序蔓延；（3）通过Git标签对基线版本进行版本管理，保证需求可追溯、可回滚。R-10未纳入本期基线，正体现了基线的范围控制作用。</w:t>
      </w:r>
    </w:p>
    <w:p w14:paraId="178A9A8F">
      <w:pPr>
        <w:keepNext/>
        <w:spacing w:before="22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4.3 多方角色确认机制</w:t>
      </w:r>
    </w:p>
    <w:p w14:paraId="788FC15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次评审的参与人员涵盖需求分析师、用户代表、QA和开发代表四方角色，各方从不同视角确认需求，形成多角度把关：（1）主持人/需求分析师（汪雨婷）：组织评审并确认意见修改完毕；（2）用户代表（蒋福静兼）：确认修改后的需求符合图书馆业务期望；（3）QA（黎彦伶）：确认评审过程合规、问题闭环；（4）开发代表（曾悦涛）：确认修改后需求技术可行。多方角色确认保证了评审结论的权威性与全面性。</w:t>
      </w:r>
    </w:p>
    <w:p w14:paraId="60C1F6F2">
      <w:pPr>
        <w:keepNext/>
        <w:spacing w:before="22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4.4 评审结论</w:t>
      </w:r>
    </w:p>
    <w:p w14:paraId="524F5D4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经评审组逐条核对与讨论，除R-10作为二期优化记录外，其余9项评审意见均已修订并复核通过。SRS当前版本（V1.0）内容准确、结构完整，各项功能需求具备可验证性，非功能需求指标具备可测试性，满足项目出口准则。评审结论为：通过。</w:t>
      </w:r>
    </w:p>
    <w:p w14:paraId="5B465E04">
      <w:pPr>
        <w:keepNext/>
        <w:spacing w:before="28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五、结合CMMI-REQM谈本次评审的规范性与不足</w:t>
      </w:r>
    </w:p>
    <w:p w14:paraId="55478979">
      <w:pPr>
        <w:keepNext/>
        <w:spacing w:before="22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5.1 符合CMMI-REQM要求之处</w:t>
      </w:r>
    </w:p>
    <w:p w14:paraId="7BBC9AF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CMMI-REQM（需求管理）实践域强调：理解需求、获得对需求的承诺、管理需求变更、维护需求双向可追溯性、标识需求与工作产品之间的不一致。本次评审在以下方面符合其要求：（1）采用正式评审形式，由需求分析师、用户代表、QA、开发代表多方参与，保证需求被各方正确理解；（2）关注需求的可验证性，对缺少度量依据的非功能指标（R-05）及时补充口径；（3）问题具有可追溯性，每条意见都有编号、责任人、计划完成时间、复审结果和关闭状态；（4）评审通过后建立需求基线，实现需求承诺与变更控制；（5）明确区分本期基线与未来迭代需求（R-10）。</w:t>
      </w:r>
    </w:p>
    <w:p w14:paraId="0118F608">
      <w:pPr>
        <w:keepNext/>
        <w:spacing w:before="22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5.2 评审过程存在的不足</w:t>
      </w:r>
    </w:p>
    <w:p w14:paraId="6D6A43D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从完善软件过程的角度看，本次评审仍存在以下可改进之处：（1）缺少评审工作量的量化记录，未统计会议时长与人员投入，不利于过程度量；（2）问题分类（高/中/低）缺少明确的判定标准文档；（3）用户代表由开发人员（蒋福静）兼任，缺乏独立、专职的用户视角；（4）参与人员确认为电子确认，缺少纸质签字材料，正式性可进一步增强；（5）未明确评审会后的跟踪复核节点安排，闭环中间状态记录不够细致；（6）需求分析中的待确认问题TC-01（图书破损遗失赔偿规则）在评审过程中未闭环解决，影响REQ-RETURN-05与REQ-OVERDUE-07的需求完整性。</w:t>
      </w:r>
    </w:p>
    <w:p w14:paraId="11578000">
      <w:pPr>
        <w:keepNext/>
        <w:spacing w:before="28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六、总结与心得体会</w:t>
      </w:r>
    </w:p>
    <w:p w14:paraId="0321E854">
      <w:pPr>
        <w:keepNext/>
        <w:spacing w:before="22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6.1 评审结论回顾</w:t>
      </w:r>
    </w:p>
    <w:p w14:paraId="0243542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本次评审对象为图书借阅和归还登记系统SRS V1.0初稿，评审组逐条核对10条原始需求及非功能需求，共提出R-01至R-10十条评审意见。除R-10作为二期优化记录外，其余9项评审意见均已修订并复核通过。评审结论为：SRS V1.0内容准确、结构完整，功能需求具备可验证性，非功能需求指标具备可测试性，满足项目出口准则，评审通过，并于2026年10月18日建立需求基线V1.0。</w:t>
      </w:r>
    </w:p>
    <w:p w14:paraId="27149467">
      <w:pPr>
        <w:keepNext/>
        <w:spacing w:before="22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6.2 学习收获</w:t>
      </w:r>
    </w:p>
    <w:p w14:paraId="10DB1F9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通过本次需求评审分析，我有以下几点收获：（1）需求评审不是简单地"找bug"，而是要保证需求准确、可测试、技术可行，是开发前期最重要的质量保证活动；（2）并发冲突、事务回滚、异常流程往往是需求初稿中最容易缺失的部分，评审时需特别关注；（3）需求基线是需求承诺与变更控制的基础，基线后的任何变更都必须走变更控制流程；（4）并非所有评审建议都应在当前迭代实现，需基于范围、成本和时间做需求取舍，未纳入的需求要单独记录跟踪；（5）QA在评审中的角色不仅是记录，更重要的是确保流程合规和问题闭环；（6）完整的过程记录与度量数据是过程改进的基础，评审不仅要有关结论，更要有过程数据。</w:t>
      </w:r>
    </w:p>
    <w:p w14:paraId="7AA71164">
      <w:r>
        <w:br w:type="page"/>
      </w:r>
    </w:p>
    <w:p w14:paraId="5A6B0588">
      <w:pPr>
        <w:keepNext/>
        <w:spacing w:before="28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附录A：完整评审意见清单</w:t>
      </w:r>
    </w:p>
    <w:p w14:paraId="60FE3934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下表为本次评审的全部评审意见（R-01至R-10），内容与《需求评审记录》一致。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"/>
        <w:gridCol w:w="2233"/>
        <w:gridCol w:w="544"/>
        <w:gridCol w:w="2655"/>
        <w:gridCol w:w="734"/>
        <w:gridCol w:w="734"/>
        <w:gridCol w:w="1703"/>
      </w:tblGrid>
      <w:tr w14:paraId="14C4A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D9D9D9"/>
            <w:vAlign w:val="center"/>
          </w:tcPr>
          <w:p w14:paraId="0605D06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问题编号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0B6C802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问题描述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5807E61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严重程度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189E003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处理措施/修改意见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152D943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责任人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3E98C52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计划完成时间</w:t>
            </w:r>
          </w:p>
        </w:tc>
        <w:tc>
          <w:tcPr>
            <w:tcW w:w="1871" w:type="dxa"/>
            <w:shd w:val="clear" w:color="auto" w:fill="D9D9D9"/>
            <w:vAlign w:val="center"/>
          </w:tcPr>
          <w:p w14:paraId="1D36177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复审结果与关闭状态</w:t>
            </w:r>
          </w:p>
        </w:tc>
      </w:tr>
      <w:tr w14:paraId="630CC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4D50281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R-01</w:t>
            </w:r>
          </w:p>
        </w:tc>
        <w:tc>
          <w:tcPr>
            <w:tcW w:w="2494" w:type="dxa"/>
            <w:vAlign w:val="center"/>
          </w:tcPr>
          <w:p w14:paraId="32D7CFE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借书存在并发超借风险，需求未说明冲突处理机制。</w:t>
            </w:r>
          </w:p>
        </w:tc>
        <w:tc>
          <w:tcPr>
            <w:tcW w:w="567" w:type="dxa"/>
            <w:vAlign w:val="center"/>
          </w:tcPr>
          <w:p w14:paraId="04BF5DA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  <w:tc>
          <w:tcPr>
            <w:tcW w:w="2948" w:type="dxa"/>
            <w:vAlign w:val="center"/>
          </w:tcPr>
          <w:p w14:paraId="751B561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采纳。补充并发行锁与失败回滚说明（见SRS 3.2.1异常流程）。</w:t>
            </w:r>
          </w:p>
        </w:tc>
        <w:tc>
          <w:tcPr>
            <w:tcW w:w="794" w:type="dxa"/>
            <w:vAlign w:val="center"/>
          </w:tcPr>
          <w:p w14:paraId="6910B48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汪雨婷</w:t>
            </w:r>
          </w:p>
        </w:tc>
        <w:tc>
          <w:tcPr>
            <w:tcW w:w="794" w:type="dxa"/>
            <w:vAlign w:val="center"/>
          </w:tcPr>
          <w:p w14:paraId="0EE55DA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10月17日</w:t>
            </w:r>
          </w:p>
        </w:tc>
        <w:tc>
          <w:tcPr>
            <w:tcW w:w="1871" w:type="dxa"/>
            <w:vAlign w:val="center"/>
          </w:tcPr>
          <w:p w14:paraId="75F2FA4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已关闭。复核通过。</w:t>
            </w:r>
          </w:p>
        </w:tc>
      </w:tr>
      <w:tr w14:paraId="3361A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5F4881E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R-02</w:t>
            </w:r>
          </w:p>
        </w:tc>
        <w:tc>
          <w:tcPr>
            <w:tcW w:w="2494" w:type="dxa"/>
            <w:vAlign w:val="center"/>
          </w:tcPr>
          <w:p w14:paraId="0D914A3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逾期后仅记录不够，需明确罚金与权限控制规则。</w:t>
            </w:r>
          </w:p>
        </w:tc>
        <w:tc>
          <w:tcPr>
            <w:tcW w:w="567" w:type="dxa"/>
            <w:vAlign w:val="center"/>
          </w:tcPr>
          <w:p w14:paraId="78AD514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  <w:tc>
          <w:tcPr>
            <w:tcW w:w="2948" w:type="dxa"/>
            <w:vAlign w:val="center"/>
          </w:tcPr>
          <w:p w14:paraId="71FE19D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采纳。明确逾期罚金为0.2元/本/天，逾期未结清冻结借阅权限（补充至业务规则）。</w:t>
            </w:r>
          </w:p>
        </w:tc>
        <w:tc>
          <w:tcPr>
            <w:tcW w:w="794" w:type="dxa"/>
            <w:vAlign w:val="center"/>
          </w:tcPr>
          <w:p w14:paraId="12C5C85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汪雨婷</w:t>
            </w:r>
          </w:p>
        </w:tc>
        <w:tc>
          <w:tcPr>
            <w:tcW w:w="794" w:type="dxa"/>
            <w:vAlign w:val="center"/>
          </w:tcPr>
          <w:p w14:paraId="4AB38EC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10月17日</w:t>
            </w:r>
          </w:p>
        </w:tc>
        <w:tc>
          <w:tcPr>
            <w:tcW w:w="1871" w:type="dxa"/>
            <w:vAlign w:val="center"/>
          </w:tcPr>
          <w:p w14:paraId="308B34E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已关闭。复核通过。</w:t>
            </w:r>
          </w:p>
        </w:tc>
      </w:tr>
      <w:tr w14:paraId="15C04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2E907CD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R-03</w:t>
            </w:r>
          </w:p>
        </w:tc>
        <w:tc>
          <w:tcPr>
            <w:tcW w:w="2494" w:type="dxa"/>
            <w:vAlign w:val="center"/>
          </w:tcPr>
          <w:p w14:paraId="12C4279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续借次数规则需在需求池中明确。</w:t>
            </w:r>
          </w:p>
        </w:tc>
        <w:tc>
          <w:tcPr>
            <w:tcW w:w="567" w:type="dxa"/>
            <w:vAlign w:val="center"/>
          </w:tcPr>
          <w:p w14:paraId="4959B76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w="2948" w:type="dxa"/>
            <w:vAlign w:val="center"/>
          </w:tcPr>
          <w:p w14:paraId="1BD6124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采纳。明确"仅可续借一次、延长30天"（见SRS 3.2.3）。</w:t>
            </w:r>
          </w:p>
        </w:tc>
        <w:tc>
          <w:tcPr>
            <w:tcW w:w="794" w:type="dxa"/>
            <w:vAlign w:val="center"/>
          </w:tcPr>
          <w:p w14:paraId="1AFB0CD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汪雨婷</w:t>
            </w:r>
          </w:p>
        </w:tc>
        <w:tc>
          <w:tcPr>
            <w:tcW w:w="794" w:type="dxa"/>
            <w:vAlign w:val="center"/>
          </w:tcPr>
          <w:p w14:paraId="625F87B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10月17日</w:t>
            </w:r>
          </w:p>
        </w:tc>
        <w:tc>
          <w:tcPr>
            <w:tcW w:w="1871" w:type="dxa"/>
            <w:vAlign w:val="center"/>
          </w:tcPr>
          <w:p w14:paraId="1F34473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已关闭。复核通过。</w:t>
            </w:r>
          </w:p>
        </w:tc>
      </w:tr>
      <w:tr w14:paraId="71192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2C1BF18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R-04</w:t>
            </w:r>
          </w:p>
        </w:tc>
        <w:tc>
          <w:tcPr>
            <w:tcW w:w="2494" w:type="dxa"/>
            <w:vAlign w:val="center"/>
          </w:tcPr>
          <w:p w14:paraId="5CA314A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统计报表导出格式未约定。</w:t>
            </w:r>
          </w:p>
        </w:tc>
        <w:tc>
          <w:tcPr>
            <w:tcW w:w="567" w:type="dxa"/>
            <w:vAlign w:val="center"/>
          </w:tcPr>
          <w:p w14:paraId="30D7A73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</w:t>
            </w:r>
          </w:p>
        </w:tc>
        <w:tc>
          <w:tcPr>
            <w:tcW w:w="2948" w:type="dxa"/>
            <w:vAlign w:val="center"/>
          </w:tcPr>
          <w:p w14:paraId="72489F1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采纳。约定导出格式为Excel/CSV（见SRS 3.2.3）。</w:t>
            </w:r>
          </w:p>
        </w:tc>
        <w:tc>
          <w:tcPr>
            <w:tcW w:w="794" w:type="dxa"/>
            <w:vAlign w:val="center"/>
          </w:tcPr>
          <w:p w14:paraId="0DE2621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汪雨婷</w:t>
            </w:r>
          </w:p>
        </w:tc>
        <w:tc>
          <w:tcPr>
            <w:tcW w:w="794" w:type="dxa"/>
            <w:vAlign w:val="center"/>
          </w:tcPr>
          <w:p w14:paraId="47FC931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10月17日</w:t>
            </w:r>
          </w:p>
        </w:tc>
        <w:tc>
          <w:tcPr>
            <w:tcW w:w="1871" w:type="dxa"/>
            <w:vAlign w:val="center"/>
          </w:tcPr>
          <w:p w14:paraId="4BCFC34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已关闭。复核通过。</w:t>
            </w:r>
          </w:p>
        </w:tc>
      </w:tr>
      <w:tr w14:paraId="18F9D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259F5A3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R-05</w:t>
            </w:r>
          </w:p>
        </w:tc>
        <w:tc>
          <w:tcPr>
            <w:tcW w:w="2494" w:type="dxa"/>
            <w:vAlign w:val="center"/>
          </w:tcPr>
          <w:p w14:paraId="42B8D99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99%可用率与非功能指标缺少度量依据。</w:t>
            </w:r>
          </w:p>
        </w:tc>
        <w:tc>
          <w:tcPr>
            <w:tcW w:w="567" w:type="dxa"/>
            <w:vAlign w:val="center"/>
          </w:tcPr>
          <w:p w14:paraId="4BBD8DE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w="2948" w:type="dxa"/>
            <w:vAlign w:val="center"/>
          </w:tcPr>
          <w:p w14:paraId="6711A88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采纳。SRS 3.3节补充说明按月度可用时间统计及各项指标来源依据。</w:t>
            </w:r>
          </w:p>
        </w:tc>
        <w:tc>
          <w:tcPr>
            <w:tcW w:w="794" w:type="dxa"/>
            <w:vAlign w:val="center"/>
          </w:tcPr>
          <w:p w14:paraId="6036629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汪雨婷</w:t>
            </w:r>
          </w:p>
        </w:tc>
        <w:tc>
          <w:tcPr>
            <w:tcW w:w="794" w:type="dxa"/>
            <w:vAlign w:val="center"/>
          </w:tcPr>
          <w:p w14:paraId="5230704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10月17日</w:t>
            </w:r>
          </w:p>
        </w:tc>
        <w:tc>
          <w:tcPr>
            <w:tcW w:w="1871" w:type="dxa"/>
            <w:vAlign w:val="center"/>
          </w:tcPr>
          <w:p w14:paraId="3EBAA14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已关闭。复核通过。</w:t>
            </w:r>
          </w:p>
        </w:tc>
      </w:tr>
      <w:tr w14:paraId="2A079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57C466F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R-06</w:t>
            </w:r>
          </w:p>
        </w:tc>
        <w:tc>
          <w:tcPr>
            <w:tcW w:w="2494" w:type="dxa"/>
            <w:vAlign w:val="center"/>
          </w:tcPr>
          <w:p w14:paraId="5316AB3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同一用户同一本书存在短时间内重复提交的风险。</w:t>
            </w:r>
          </w:p>
        </w:tc>
        <w:tc>
          <w:tcPr>
            <w:tcW w:w="567" w:type="dxa"/>
            <w:vAlign w:val="center"/>
          </w:tcPr>
          <w:p w14:paraId="6619636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w="2948" w:type="dxa"/>
            <w:vAlign w:val="center"/>
          </w:tcPr>
          <w:p w14:paraId="0B91A39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采纳。异常流程增加防重复提交校验与拦截机制（见SRS 3.2.1）。</w:t>
            </w:r>
          </w:p>
        </w:tc>
        <w:tc>
          <w:tcPr>
            <w:tcW w:w="794" w:type="dxa"/>
            <w:vAlign w:val="center"/>
          </w:tcPr>
          <w:p w14:paraId="60D65F4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蒋福静</w:t>
            </w:r>
          </w:p>
        </w:tc>
        <w:tc>
          <w:tcPr>
            <w:tcW w:w="794" w:type="dxa"/>
            <w:vAlign w:val="center"/>
          </w:tcPr>
          <w:p w14:paraId="75274C4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10月17日</w:t>
            </w:r>
          </w:p>
        </w:tc>
        <w:tc>
          <w:tcPr>
            <w:tcW w:w="1871" w:type="dxa"/>
            <w:vAlign w:val="center"/>
          </w:tcPr>
          <w:p w14:paraId="0FF815B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已关闭。复核通过。</w:t>
            </w:r>
          </w:p>
        </w:tc>
      </w:tr>
      <w:tr w14:paraId="62DFB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2E29E35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R-07</w:t>
            </w:r>
          </w:p>
        </w:tc>
        <w:tc>
          <w:tcPr>
            <w:tcW w:w="2494" w:type="dxa"/>
            <w:vAlign w:val="center"/>
          </w:tcPr>
          <w:p w14:paraId="03928D9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图书不应全部视为可借，需区分流通状态。</w:t>
            </w:r>
          </w:p>
        </w:tc>
        <w:tc>
          <w:tcPr>
            <w:tcW w:w="567" w:type="dxa"/>
            <w:vAlign w:val="center"/>
          </w:tcPr>
          <w:p w14:paraId="5F11EE9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  <w:tc>
          <w:tcPr>
            <w:tcW w:w="2948" w:type="dxa"/>
            <w:vAlign w:val="center"/>
          </w:tcPr>
          <w:p w14:paraId="0F76A55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采纳。需求池新增"在架可借、不外借"等状态，并作为借书前置条件。</w:t>
            </w:r>
          </w:p>
        </w:tc>
        <w:tc>
          <w:tcPr>
            <w:tcW w:w="794" w:type="dxa"/>
            <w:vAlign w:val="center"/>
          </w:tcPr>
          <w:p w14:paraId="63A6442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汪雨婷</w:t>
            </w:r>
          </w:p>
        </w:tc>
        <w:tc>
          <w:tcPr>
            <w:tcW w:w="794" w:type="dxa"/>
            <w:vAlign w:val="center"/>
          </w:tcPr>
          <w:p w14:paraId="7F55278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10月17日</w:t>
            </w:r>
          </w:p>
        </w:tc>
        <w:tc>
          <w:tcPr>
            <w:tcW w:w="1871" w:type="dxa"/>
            <w:vAlign w:val="center"/>
          </w:tcPr>
          <w:p w14:paraId="497BA0A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已关闭。复核通过。</w:t>
            </w:r>
          </w:p>
        </w:tc>
      </w:tr>
      <w:tr w14:paraId="60498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258B21B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R-08</w:t>
            </w:r>
          </w:p>
        </w:tc>
        <w:tc>
          <w:tcPr>
            <w:tcW w:w="2494" w:type="dxa"/>
            <w:vAlign w:val="center"/>
          </w:tcPr>
          <w:p w14:paraId="68F953C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图书检索需增加ISBN、索书号、主题词等专业字段。</w:t>
            </w:r>
          </w:p>
        </w:tc>
        <w:tc>
          <w:tcPr>
            <w:tcW w:w="567" w:type="dxa"/>
            <w:vAlign w:val="center"/>
          </w:tcPr>
          <w:p w14:paraId="0FAC924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</w:t>
            </w:r>
          </w:p>
        </w:tc>
        <w:tc>
          <w:tcPr>
            <w:tcW w:w="2948" w:type="dxa"/>
            <w:vAlign w:val="center"/>
          </w:tcPr>
          <w:p w14:paraId="3CE3235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采纳。更新REQ-QUERY-03检索规则（见SRS 3.2.3）。</w:t>
            </w:r>
          </w:p>
        </w:tc>
        <w:tc>
          <w:tcPr>
            <w:tcW w:w="794" w:type="dxa"/>
            <w:vAlign w:val="center"/>
          </w:tcPr>
          <w:p w14:paraId="6732C95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汪雨婷</w:t>
            </w:r>
          </w:p>
        </w:tc>
        <w:tc>
          <w:tcPr>
            <w:tcW w:w="794" w:type="dxa"/>
            <w:vAlign w:val="center"/>
          </w:tcPr>
          <w:p w14:paraId="17B4EBE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10月17日</w:t>
            </w:r>
          </w:p>
        </w:tc>
        <w:tc>
          <w:tcPr>
            <w:tcW w:w="1871" w:type="dxa"/>
            <w:vAlign w:val="center"/>
          </w:tcPr>
          <w:p w14:paraId="590FFFC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已关闭。复核通过。</w:t>
            </w:r>
          </w:p>
        </w:tc>
      </w:tr>
      <w:tr w14:paraId="00A7C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2AA76B0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R-09</w:t>
            </w:r>
          </w:p>
        </w:tc>
        <w:tc>
          <w:tcPr>
            <w:tcW w:w="2494" w:type="dxa"/>
            <w:vAlign w:val="center"/>
          </w:tcPr>
          <w:p w14:paraId="0654E9A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读者信息需增加账号状态与邮箱，图书需增加书架位置。</w:t>
            </w:r>
          </w:p>
        </w:tc>
        <w:tc>
          <w:tcPr>
            <w:tcW w:w="567" w:type="dxa"/>
            <w:vAlign w:val="center"/>
          </w:tcPr>
          <w:p w14:paraId="4F700DE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w="2948" w:type="dxa"/>
            <w:vAlign w:val="center"/>
          </w:tcPr>
          <w:p w14:paraId="3AC5428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采纳。同步更新REQ-USER-01与REQ-BOOK-02字段说明。</w:t>
            </w:r>
          </w:p>
        </w:tc>
        <w:tc>
          <w:tcPr>
            <w:tcW w:w="794" w:type="dxa"/>
            <w:vAlign w:val="center"/>
          </w:tcPr>
          <w:p w14:paraId="0597C97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蒋福静</w:t>
            </w:r>
          </w:p>
        </w:tc>
        <w:tc>
          <w:tcPr>
            <w:tcW w:w="794" w:type="dxa"/>
            <w:vAlign w:val="center"/>
          </w:tcPr>
          <w:p w14:paraId="6C9EC3E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10月17日</w:t>
            </w:r>
          </w:p>
        </w:tc>
        <w:tc>
          <w:tcPr>
            <w:tcW w:w="1871" w:type="dxa"/>
            <w:vAlign w:val="center"/>
          </w:tcPr>
          <w:p w14:paraId="4816744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已关闭。复核通过。</w:t>
            </w:r>
          </w:p>
        </w:tc>
      </w:tr>
      <w:tr w14:paraId="1C6FC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473ED88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R-10</w:t>
            </w:r>
          </w:p>
        </w:tc>
        <w:tc>
          <w:tcPr>
            <w:tcW w:w="2494" w:type="dxa"/>
            <w:vAlign w:val="center"/>
          </w:tcPr>
          <w:p w14:paraId="3D479B1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借书流程建议加入摄像头视觉识别自动录入。</w:t>
            </w:r>
          </w:p>
        </w:tc>
        <w:tc>
          <w:tcPr>
            <w:tcW w:w="567" w:type="dxa"/>
            <w:vAlign w:val="center"/>
          </w:tcPr>
          <w:p w14:paraId="0F13131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</w:t>
            </w:r>
          </w:p>
        </w:tc>
        <w:tc>
          <w:tcPr>
            <w:tcW w:w="2948" w:type="dxa"/>
            <w:vAlign w:val="center"/>
          </w:tcPr>
          <w:p w14:paraId="60B4F59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本期不实现。6周周期不支持该复杂度，记录为二期优化，本期采用手动/扫码输入。</w:t>
            </w:r>
          </w:p>
        </w:tc>
        <w:tc>
          <w:tcPr>
            <w:tcW w:w="794" w:type="dxa"/>
            <w:vAlign w:val="center"/>
          </w:tcPr>
          <w:p w14:paraId="30F9AE6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蒋福静</w:t>
            </w:r>
          </w:p>
        </w:tc>
        <w:tc>
          <w:tcPr>
            <w:tcW w:w="794" w:type="dxa"/>
            <w:vAlign w:val="center"/>
          </w:tcPr>
          <w:p w14:paraId="5A23C64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1871" w:type="dxa"/>
            <w:vAlign w:val="center"/>
          </w:tcPr>
          <w:p w14:paraId="4718920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已记录（未纳入本期基线）。</w:t>
            </w:r>
          </w:p>
        </w:tc>
      </w:tr>
    </w:tbl>
    <w:p w14:paraId="30874ADA">
      <w:pPr>
        <w:spacing w:before="0" w:after="0" w:line="360" w:lineRule="auto"/>
        <w:ind w:firstLine="480"/>
        <w:jc w:val="both"/>
      </w:pPr>
    </w:p>
    <w:p w14:paraId="34CF4587">
      <w:r>
        <w:br w:type="page"/>
      </w:r>
    </w:p>
    <w:p w14:paraId="14598483">
      <w:pPr>
        <w:keepNext/>
        <w:spacing w:before="28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附录B：名词解释</w:t>
      </w:r>
    </w:p>
    <w:p w14:paraId="29D45FB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SRS：需求规格说明书（Software Requirements Specification），描述系统功能需求和非功能需求的正式文档，是需求阶段的核心交付物。</w:t>
      </w:r>
    </w:p>
    <w:p w14:paraId="668E3FF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CMMI-REQM：能力成熟度模型集成（CMMI）中需求管理（Requirements Management）过程域，用于管理项目需求，保证需求与工作产品之间的一致性和可追溯性。</w:t>
      </w:r>
    </w:p>
    <w:p w14:paraId="4B8A4C2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CCB：配置控制委员会（Configuration Control Board），负责审批需求基线的建立与变更，是配置管理的关键角色。</w:t>
      </w:r>
    </w:p>
    <w:p w14:paraId="4AEEA6E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需求基线：经过正式评审并批准的、作为后续设计、编码、测试共同基准的需求版本，任何变更须经过变更控制流程。</w:t>
      </w:r>
    </w:p>
    <w:p w14:paraId="6FDF0BD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乐观锁：一种并发控制机制，在提交更新时校验数据版本是否被其他事务修改，若冲突则拒绝提交，用于保证并发借阅不超借、不重复记录。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06C4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5443</Words>
  <Characters>6173</Characters>
  <Lines>0</Lines>
  <Paragraphs>0</Paragraphs>
  <TotalTime>0</TotalTime>
  <ScaleCrop>false</ScaleCrop>
  <LinksUpToDate>false</LinksUpToDate>
  <CharactersWithSpaces>6218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WPS_1728883696</cp:lastModifiedBy>
  <dcterms:modified xsi:type="dcterms:W3CDTF">2026-10-23T05:26:07Z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eyJoZGlkIjoiNzM3ZWE2M2ZjNDUzYjk2M2QxYjM2NzZlZjRkMzJiMjIiLCJ1c2VySWQiOiIxNjQ0OTc0MDQyIn0=</vt:lpwstr>
  </property>
  <property fmtid="{D5CDD505-2E9C-101B-9397-08002B2CF9AE}" pid="3" name="KSOProductBuildVer">
    <vt:lpwstr>2052-12.1.0.28505</vt:lpwstr>
  </property>
  <property fmtid="{D5CDD505-2E9C-101B-9397-08002B2CF9AE}" pid="4" name="ICV">
    <vt:lpwstr>8F31CE98174D475084616E34E042C7E7_12</vt:lpwstr>
  </property>
</Properties>
</file>