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94CE7">
      <w:pPr>
        <w:spacing w:before="120" w:after="360" w:line="276" w:lineRule="auto"/>
        <w:jc w:val="center"/>
        <w:rPr>
          <w:rFonts w:hint="eastAsia" w:ascii="Times New Roman" w:hAnsi="Times New Roman" w:eastAsia="黑体"/>
          <w:b/>
          <w:color w:val="000000"/>
          <w:sz w:val="44"/>
          <w:lang w:eastAsia="zh-CN"/>
        </w:rPr>
      </w:pPr>
      <w:r>
        <w:rPr>
          <w:rFonts w:hint="eastAsia" w:eastAsia="黑体"/>
          <w:b/>
          <w:color w:val="000000"/>
          <w:sz w:val="44"/>
          <w:lang w:eastAsia="zh-CN"/>
        </w:rPr>
        <w:t>《</w:t>
      </w:r>
      <w:r>
        <w:rPr>
          <w:rFonts w:hint="eastAsia" w:ascii="Times New Roman" w:hAnsi="Times New Roman" w:eastAsia="黑体"/>
          <w:b/>
          <w:color w:val="000000"/>
          <w:sz w:val="44"/>
          <w:lang w:eastAsia="zh-CN"/>
        </w:rPr>
        <w:t>需求规划说明书</w:t>
      </w:r>
      <w:r>
        <w:rPr>
          <w:rFonts w:hint="eastAsia" w:eastAsia="黑体"/>
          <w:b/>
          <w:color w:val="000000"/>
          <w:sz w:val="44"/>
          <w:lang w:eastAsia="zh-CN"/>
        </w:rPr>
        <w:t>》</w:t>
      </w:r>
    </w:p>
    <w:p w14:paraId="50207EEB">
      <w:pPr>
        <w:spacing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版本记录表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66318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</w:trPr>
        <w:tc>
          <w:tcPr>
            <w:tcW w:w="1247" w:type="dxa"/>
            <w:shd w:val="clear" w:color="auto" w:fill="D9D9D9"/>
            <w:vAlign w:val="center"/>
          </w:tcPr>
          <w:p w14:paraId="67F7709D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C4E8980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D711A7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56C5C7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21623DE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基线</w:t>
            </w:r>
          </w:p>
        </w:tc>
      </w:tr>
      <w:tr w14:paraId="18279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1234A37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w="1701" w:type="dxa"/>
            <w:vAlign w:val="center"/>
          </w:tcPr>
          <w:p w14:paraId="343D35AB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2026-10-12</w:t>
            </w:r>
          </w:p>
        </w:tc>
        <w:tc>
          <w:tcPr>
            <w:tcW w:w="1247" w:type="dxa"/>
            <w:vAlign w:val="center"/>
          </w:tcPr>
          <w:p w14:paraId="42FB2932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</w:t>
            </w:r>
          </w:p>
        </w:tc>
        <w:tc>
          <w:tcPr>
            <w:tcW w:w="1701" w:type="dxa"/>
            <w:vAlign w:val="center"/>
          </w:tcPr>
          <w:p w14:paraId="561A24B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已评审</w:t>
            </w:r>
          </w:p>
        </w:tc>
        <w:tc>
          <w:tcPr>
            <w:tcW w:w="3175" w:type="dxa"/>
            <w:vAlign w:val="center"/>
          </w:tcPr>
          <w:p w14:paraId="074F026F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需求基线 V1.0</w:t>
            </w:r>
          </w:p>
        </w:tc>
      </w:tr>
      <w:tr w14:paraId="13A24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60770AC4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V1.1</w:t>
            </w:r>
          </w:p>
        </w:tc>
        <w:tc>
          <w:tcPr>
            <w:tcW w:w="1701" w:type="dxa"/>
            <w:vAlign w:val="center"/>
          </w:tcPr>
          <w:p w14:paraId="2D72120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2026-10-23</w:t>
            </w:r>
          </w:p>
        </w:tc>
        <w:tc>
          <w:tcPr>
            <w:tcW w:w="1247" w:type="dxa"/>
            <w:vAlign w:val="center"/>
          </w:tcPr>
          <w:p w14:paraId="62A8F75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</w:t>
            </w:r>
          </w:p>
        </w:tc>
        <w:tc>
          <w:tcPr>
            <w:tcW w:w="1701" w:type="dxa"/>
            <w:vAlign w:val="center"/>
          </w:tcPr>
          <w:p w14:paraId="5E6F40E1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已评审并基线</w:t>
            </w:r>
          </w:p>
        </w:tc>
        <w:tc>
          <w:tcPr>
            <w:tcW w:w="3175" w:type="dxa"/>
            <w:vAlign w:val="center"/>
          </w:tcPr>
          <w:p w14:paraId="1C70B1BE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需求基线 V1.1</w:t>
            </w:r>
          </w:p>
        </w:tc>
      </w:tr>
    </w:tbl>
    <w:p w14:paraId="75293C3E">
      <w:pPr>
        <w:pStyle w:val="3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基线声明:本文档V1.0 对应需求基线V1.0;经变更请求CR-001､CCB-001 审批 后升版至V1.1,与需求池V1.1､需求分析报告V1.1 保持基线版本对齐;软件运行版 本与需求基线映射关系:V0.5￫基线V1.0;V0.8/V1.0￫基线V1.1｡</w:t>
      </w:r>
    </w:p>
    <w:p w14:paraId="104B5263">
      <w:pPr>
        <w:rPr>
          <w:lang w:val="en-US" w:eastAsia="en-US"/>
        </w:rPr>
      </w:pPr>
    </w:p>
    <w:p w14:paraId="5A471E94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一、文档目的与规划依据</w:t>
      </w:r>
    </w:p>
    <w:p w14:paraId="7266B70E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1.1 文档目的</w:t>
      </w:r>
    </w:p>
    <w:p w14:paraId="1E5725DF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本文档为“图书借阅和归还登记系统”提供完整需求规划指导。通过明确需求迭代划分、任务分解、进度安排及验收标准，保障 3-4 人小组在 6 周开发周期内，有序交付满足强事务、高可靠性核心质量属性的软件版本；同时为后续测试用例设计、变更控制、需求跟踪提供统一基线基准，保证需求池、需求分析报告、测试文档、跟踪矩阵全链路双向可追溯。</w:t>
      </w:r>
    </w:p>
    <w:p w14:paraId="378CE646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1.2 规划依据</w:t>
      </w:r>
    </w:p>
    <w:p w14:paraId="0F906935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本需求规划基于以下四个维度编制：</w:t>
      </w:r>
    </w:p>
    <w:p w14:paraId="28B6249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课程任务依据：《软件过程》课程实践作业 2 任务书，项目总目标：6 周完成开发与上线。</w:t>
      </w:r>
    </w:p>
    <w:p w14:paraId="33B11958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过程模型依据：《软件过程定义说明书》选定的迭代-增量开发模型，配套三阶段增量开发计划。</w:t>
      </w:r>
    </w:p>
    <w:p w14:paraId="73851E3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项目约束依据：周期仅 6 周、团队人员兼任角色、系统必须满足强事务、高可靠性的质量约束。</w:t>
      </w:r>
    </w:p>
    <w:p w14:paraId="6B8F1465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需求基线依据：《需求池文档（D1）》原始需求清单、《需求分析报告（D2）》MoSCoW 优先级划分结果；CR-001 变更审批结果（CCB-001）作为 V1.1 版本正式规划输入。</w:t>
      </w:r>
    </w:p>
    <w:p w14:paraId="0CF6CB61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二、项目总体目标与范围</w:t>
      </w:r>
    </w:p>
    <w:p w14:paraId="764732B1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2.1 项目总体目标</w:t>
      </w:r>
    </w:p>
    <w:p w14:paraId="6D278EA2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功能目标：完整实现图书检索、借阅登记、归还登记、续借、逾期管理、操作日志、统计报表等业务；打通借还全业务主链路，替代人工纸质登记。</w:t>
      </w:r>
    </w:p>
    <w:p w14:paraId="207AB9BB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质量目标：核心借还事务保证强事务一致性，多表联动操作零脏数据；系统月度可用率≥99%；核心业务接口响应时间≤2s；杜绝超借、重复提交问题；管理员完成核心业务操作步骤≤3 步。</w:t>
      </w:r>
    </w:p>
    <w:p w14:paraId="0898EF8C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进度目标：6 周内分 3 轮迭代完成需求开发、系统设计、编码、集成测试与部署上线，按期交付可运行版本。</w:t>
      </w:r>
    </w:p>
    <w:p w14:paraId="7BF68557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2.2 系统范围</w:t>
      </w:r>
    </w:p>
    <w:p w14:paraId="6373E6FB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本系统为校园网 B/S 架构 Web 应用，面向图书馆 PC 端管理员，核心业务实体为图书、读者、借阅记录三表联动。</w:t>
      </w:r>
    </w:p>
    <w:p w14:paraId="54099CC2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系统边界说明：仅开发后台管理功能，不开发读者移动端小程序与 App；本期不实现自助借还硬件对接、图书预约功能，该两项归入二期候选需求管理；仅聚焦核心借还事务与数据一致性，集中资源保障强事务与并发控制落地。</w:t>
      </w:r>
    </w:p>
    <w:p w14:paraId="3AAE20EF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三、需求优先级及排序规则</w:t>
      </w:r>
    </w:p>
    <w:p w14:paraId="38D181A4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3.1 排序规则</w:t>
      </w:r>
    </w:p>
    <w:p w14:paraId="7C67FC3C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 MoSCoW（Must/Should/Could/Won’t）优先级划分，优先保障核心业务闭环：</w:t>
      </w:r>
    </w:p>
    <w:p w14:paraId="6F32533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Must（必须有）：构成业务主链路，保障事务一致性与数据准确性；</w:t>
      </w:r>
    </w:p>
    <w:p w14:paraId="1A9A795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Should（应该有）：完善业务闭环，提升流程完整性；</w:t>
      </w:r>
    </w:p>
    <w:p w14:paraId="4C62E08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Could（可以有）：增强类辅助功能，仅在核心功能稳定后开发；</w:t>
      </w:r>
    </w:p>
    <w:p w14:paraId="2106A622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Won’t（本期不做）：自助硬件对接、图书预约、摄像头视觉识别，统一纳入二期管控。</w:t>
      </w:r>
    </w:p>
    <w:p w14:paraId="3737052C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3.2 优先级划分结果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A57F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4" w:type="dxa"/>
            <w:shd w:val="clear" w:color="auto" w:fill="D9D9D9"/>
            <w:vAlign w:val="center"/>
          </w:tcPr>
          <w:p w14:paraId="00A4FF9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优先级（MoSCoW）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31CC8F4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 ID</w:t>
            </w:r>
          </w:p>
        </w:tc>
        <w:tc>
          <w:tcPr>
            <w:tcW w:w="4422" w:type="dxa"/>
            <w:shd w:val="clear" w:color="auto" w:fill="D9D9D9"/>
            <w:vAlign w:val="center"/>
          </w:tcPr>
          <w:p w14:paraId="3813ACA9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7CB89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A68769D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Must（必须有）</w:t>
            </w:r>
          </w:p>
        </w:tc>
        <w:tc>
          <w:tcPr>
            <w:tcW w:w="2835" w:type="dxa"/>
            <w:vAlign w:val="center"/>
          </w:tcPr>
          <w:p w14:paraId="495DF401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REQ-BORROW-04、REQ-RETURN-05、REQ-USER-01、REQ-BOOK-02、REQ-OVERDUE-07、REQ-NFR-10、REQ-USER-11</w:t>
            </w:r>
          </w:p>
        </w:tc>
        <w:tc>
          <w:tcPr>
            <w:tcW w:w="4422" w:type="dxa"/>
            <w:vAlign w:val="center"/>
          </w:tcPr>
          <w:p w14:paraId="4E243BCC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覆盖借还事务、读者/图书基础档案、逾期管理、非功能基线；REQ-USER-11（分级借阅额度）经由 CR-001 变更，于迭代 2 补充实施</w:t>
            </w:r>
          </w:p>
        </w:tc>
      </w:tr>
      <w:tr w14:paraId="367EF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F022F8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Should（应该有）</w:t>
            </w:r>
          </w:p>
        </w:tc>
        <w:tc>
          <w:tcPr>
            <w:tcW w:w="2835" w:type="dxa"/>
            <w:vAlign w:val="center"/>
          </w:tcPr>
          <w:p w14:paraId="01144151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REQ-QUERY-03、REQ-RENEW-06、REQ-AUDIT-09</w:t>
            </w:r>
          </w:p>
        </w:tc>
        <w:tc>
          <w:tcPr>
            <w:tcW w:w="4422" w:type="dxa"/>
            <w:vAlign w:val="center"/>
          </w:tcPr>
          <w:p w14:paraId="2CF598D7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图书检索、续借、操作审计日志；其中 REQ-AUDIT-09 属于迭代 3 待实现内容</w:t>
            </w:r>
          </w:p>
        </w:tc>
      </w:tr>
      <w:tr w14:paraId="78A80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364F86D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Could（可以有）</w:t>
            </w:r>
          </w:p>
        </w:tc>
        <w:tc>
          <w:tcPr>
            <w:tcW w:w="2835" w:type="dxa"/>
            <w:vAlign w:val="center"/>
          </w:tcPr>
          <w:p w14:paraId="3DFE55B2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REQ-REPORT-08</w:t>
            </w:r>
          </w:p>
        </w:tc>
        <w:tc>
          <w:tcPr>
            <w:tcW w:w="4422" w:type="dxa"/>
            <w:vAlign w:val="center"/>
          </w:tcPr>
          <w:p w14:paraId="0E5D4808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借阅统计报表导出；迭代 3 开发，本期基线测试暂不覆盖</w:t>
            </w:r>
          </w:p>
        </w:tc>
      </w:tr>
    </w:tbl>
    <w:p w14:paraId="52648BEF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3.3 规划一致性说明</w:t>
      </w:r>
    </w:p>
    <w:p w14:paraId="5975C09A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Must 级需求不再限定迭代 1 一次性交付，改为按业务依赖分批落地：迭代 1 完成借阅发起基础流程；迭代 2 完成归还、逾期流转，同时落地 CR-001 新增的 REQ-USER-11 分级额度变更；早期优先验证事务与并发可靠性，避免一次性开发压力过大。</w:t>
      </w:r>
    </w:p>
    <w:p w14:paraId="489007C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Should 与 Could 级需求统一放在迭代 2、迭代 3 实施，保证核心主链路优先稳定。</w:t>
      </w:r>
    </w:p>
    <w:p w14:paraId="723FE0ED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四、需求依赖关系</w:t>
      </w:r>
    </w:p>
    <w:p w14:paraId="6F24F322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4.1 基础数据对核心事务的支撑依赖</w:t>
      </w:r>
    </w:p>
    <w:p w14:paraId="1676C073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4.1.1 读者状态与额度前置校验</w:t>
      </w:r>
    </w:p>
    <w:p w14:paraId="59447CB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借书登记（REQ-BORROW-04）依赖读者基础信息（REQ-USER-01）；发起借阅前必须校验读者注册状态、在借图书数量、分级借阅额度（REQ-USER-11），拦截超额借阅。</w:t>
      </w:r>
    </w:p>
    <w:p w14:paraId="1680EBF1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4.1.2 图书在馆状态基础支撑</w:t>
      </w:r>
    </w:p>
    <w:p w14:paraId="4766EE1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借书、还书业务均依赖图书档案（REQ-BOOK-02）；借书校验图书在馆库存；还书自动恢复库存，保证馆藏数据准确。</w:t>
      </w:r>
    </w:p>
    <w:p w14:paraId="4719F368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4.2 动态状态流转的前置依赖</w:t>
      </w:r>
    </w:p>
    <w:p w14:paraId="0E22970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4.2.1 逾期状态对时间字段的依赖</w:t>
      </w:r>
    </w:p>
    <w:p w14:paraId="4B1FB90C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逾期管理（REQ-OVERDUE-07）依赖借阅记录的应还日期；系统每日比对当前日期与应还日期，自动标记逾期记录。</w:t>
      </w:r>
    </w:p>
    <w:p w14:paraId="78A51634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4.2.2 续借操作对业务状态机的约束</w:t>
      </w:r>
    </w:p>
    <w:p w14:paraId="25F148DD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续借登记（REQ-RENEW-06）仅校验借阅记录处于未逾期、未归还状态；本期无图书预约机制，删除续借前置条件“且关联图书未被他人预约”，仅保留状态校验规则。</w:t>
      </w:r>
    </w:p>
    <w:p w14:paraId="1AD4BB42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4.3 事务与并发控制的底层技术依赖</w:t>
      </w:r>
    </w:p>
    <w:p w14:paraId="185F887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4.3.1 三表联动的原子性约束</w:t>
      </w:r>
    </w:p>
    <w:p w14:paraId="14A825B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借书操作涉及读者表、图书表、借阅记录表三表同时更新，必须封装在同一个数据库事务中；一旦出现异常，自动整体回滚，杜绝脏数据，满足 REQ-NFR-10 事务一致性要求。</w:t>
      </w:r>
    </w:p>
    <w:p w14:paraId="20D07965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4.3.2 并发场景下的锁机制支撑</w:t>
      </w:r>
    </w:p>
    <w:p w14:paraId="367B695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多管理员同时借阅同一本图书时，统一采用数据库行锁 + 应用层防重复提交组合方案，防止超借与并发冲突。</w:t>
      </w:r>
    </w:p>
    <w:p w14:paraId="2D66173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历史决策备注：初稿选用乐观锁方案；经过 BUG-001 原型验证后，经 CCB 评审正式调整为当前方案，全文档口径统一，不再出现多种锁机制描述。</w:t>
      </w:r>
    </w:p>
    <w:p w14:paraId="1CC3B8BB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4.4 操作日志对全局业务的可追溯性依赖</w:t>
      </w:r>
    </w:p>
    <w:p w14:paraId="5934C4D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4.4.1 业务留痕审计支撑</w:t>
      </w:r>
    </w:p>
    <w:p w14:paraId="44E0387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借、还、续借全部核心操作必须写入操作日志（REQ-AUDIT-09），记录操作人、操作时间、业务对象，形成完整追溯链路；该需求属于迭代 3 范围，当前基线状态为：已基线 - 待实现（迭代 3）- 测试用例待补。</w:t>
      </w:r>
    </w:p>
    <w:p w14:paraId="66083109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4.4.2 统计报表数据源依赖</w:t>
      </w:r>
    </w:p>
    <w:p w14:paraId="2A6C43EA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统计报表（REQ-REPORT-08）依赖历史借阅记录与操作日志；该需求同样属于迭代 3 开发内容，基线状态标注为：已基线 - 待实现（迭代 3）- 测试用例待补；本期 V1.1 基线测试不覆盖报表与日志模块，迭代 3 阶段补充测试用例。</w:t>
      </w:r>
    </w:p>
    <w:p w14:paraId="69564733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五、迭代划分与版本计划</w:t>
      </w:r>
    </w:p>
    <w:p w14:paraId="3C957E8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项目采用迭代-增量模型，6 周周期拆分为 3 轮迭代：</w:t>
      </w:r>
    </w:p>
    <w:p w14:paraId="29EA7411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5.1 迭代 1：架构与借阅（第 1–2 周）</w:t>
      </w:r>
    </w:p>
    <w:p w14:paraId="0602196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搭建数据库与系统架构；开发读者、图书基础信息管理、借书登记（REQ-BORROW-04）；落地事务回滚与并发锁机制；发布版本 V0.5；验证借书事务一致性与防超借逻辑。</w:t>
      </w:r>
    </w:p>
    <w:p w14:paraId="55578940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5.2 迭代 2：业务闭环与变更落地（第 3–4 周）</w:t>
      </w:r>
    </w:p>
    <w:p w14:paraId="0360B250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开发还书登记、续借、逾期管理；同步实施 CR-001 变更，完成 REQ-USER-11 分级借阅额度开发；发布版本 V0.8；重点验证三表联动异常回滚、并发借阅控制。</w:t>
      </w:r>
    </w:p>
    <w:p w14:paraId="1F7F3586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5.3 迭代 3：外围功能与验收测试（第 5–6 周）</w:t>
      </w:r>
    </w:p>
    <w:p w14:paraId="4B9A184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开发图书检索、操作日志、统计报表；开展集成测试与并发压测；发布正式版本 V1.0；完成全量验收。</w:t>
      </w:r>
    </w:p>
    <w:p w14:paraId="3C06B7A5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六、各迭代需求范围</w:t>
      </w:r>
    </w:p>
    <w:p w14:paraId="2BC7AD1D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6.1 迭代 1：基础与借阅</w:t>
      </w:r>
    </w:p>
    <w:p w14:paraId="75A4CD8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纳入需求：REQ-USER-01、REQ-BOOK-02、REQ-BORROW-04、REQ-NFR-10。</w:t>
      </w:r>
    </w:p>
    <w:p w14:paraId="7494732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规划考量：基础档案是借阅业务前提；同时在迭代 1 完成事务与并发锁技术方案落地，提前解决数据一致性问题，避免后期技术返工。</w:t>
      </w:r>
    </w:p>
    <w:p w14:paraId="754C4007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6.2 迭代 2：闭环与流转</w:t>
      </w:r>
    </w:p>
    <w:p w14:paraId="4A6468BD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纳入需求：REQ-RETURN-05、REQ-RENEW-06、REQ-OVERDUE-07、REQ-USER-11（CR-001 新增变更）。</w:t>
      </w:r>
    </w:p>
    <w:p w14:paraId="630EFE4A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规划考量：归还、续借完成业务闭环；新增分级借阅额度依托已稳定的读者与借书流程，在迭代 2 实施变更，改造代价最低、风险可控；续借流程取消预约校验，与 TC-02 决策保持一致。</w:t>
      </w:r>
    </w:p>
    <w:p w14:paraId="206B6E5D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6.3 迭代 3：检索与监控</w:t>
      </w:r>
    </w:p>
    <w:p w14:paraId="32C7DCB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纳入需求：REQ-QUERY-03、REQ-AUDIT-09、REQ-REPORT-08。</w:t>
      </w:r>
    </w:p>
    <w:p w14:paraId="020668CF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规划考量：检索、日志、报表均属于辅助增强功能，不影响核心借还事务；两个需求均标记为迭代 3 待实现，本期基线测试不覆盖，迭代 3 再补充测试用例，避免基线范围误判。</w:t>
      </w:r>
    </w:p>
    <w:p w14:paraId="696E8763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七、任务分解、人员分工与工作量估算</w:t>
      </w:r>
    </w:p>
    <w:p w14:paraId="3052753D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本项目由 3-4 人小组承担，成员在项目中兼任多重角色。具体分工及工作量安排如表 7-1 所示：</w:t>
      </w:r>
    </w:p>
    <w:p w14:paraId="79F0DE16">
      <w:pPr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7-1 项目人员分工与职责矩阵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371D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4" w:type="dxa"/>
            <w:shd w:val="clear" w:color="auto" w:fill="D9D9D9"/>
            <w:vAlign w:val="center"/>
          </w:tcPr>
          <w:p w14:paraId="5D39B4DE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56C028A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负责人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8B0C6CD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主要任务分解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AC5B96D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工作量估算</w:t>
            </w:r>
          </w:p>
        </w:tc>
      </w:tr>
      <w:tr w14:paraId="5D8E5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261CFCD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组长/CCB/开发</w:t>
            </w:r>
          </w:p>
        </w:tc>
        <w:tc>
          <w:tcPr>
            <w:tcW w:w="1361" w:type="dxa"/>
            <w:vAlign w:val="center"/>
          </w:tcPr>
          <w:p w14:paraId="6046A3F0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蒋福静</w:t>
            </w:r>
          </w:p>
        </w:tc>
        <w:tc>
          <w:tcPr>
            <w:tcW w:w="4309" w:type="dxa"/>
            <w:vAlign w:val="center"/>
          </w:tcPr>
          <w:p w14:paraId="28EFB070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系统架构设计、核心借还事务编码；代码评审；基线版本管控、CCB 变更审批；统筹全项目进度</w:t>
            </w:r>
          </w:p>
        </w:tc>
        <w:tc>
          <w:tcPr>
            <w:tcW w:w="1928" w:type="dxa"/>
            <w:vAlign w:val="center"/>
          </w:tcPr>
          <w:p w14:paraId="6392427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极高（全周期核心攻坚）</w:t>
            </w:r>
          </w:p>
        </w:tc>
      </w:tr>
      <w:tr w14:paraId="1FC62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2D1E58FE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需求分析师</w:t>
            </w:r>
          </w:p>
        </w:tc>
        <w:tc>
          <w:tcPr>
            <w:tcW w:w="1361" w:type="dxa"/>
            <w:vAlign w:val="center"/>
          </w:tcPr>
          <w:p w14:paraId="3BADB910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4309" w:type="dxa"/>
            <w:vAlign w:val="center"/>
          </w:tcPr>
          <w:p w14:paraId="3CFA8DE7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需求池维护、需求分析报告编制；组织需求评审；维护 V1.0/V1.1 两条基线；登记二期候选需求 R-10</w:t>
            </w:r>
          </w:p>
        </w:tc>
        <w:tc>
          <w:tcPr>
            <w:tcW w:w="1928" w:type="dxa"/>
            <w:vAlign w:val="center"/>
          </w:tcPr>
          <w:p w14:paraId="150A237F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较高（前期高强度，后期负责变更影响分析）</w:t>
            </w:r>
          </w:p>
        </w:tc>
      </w:tr>
      <w:tr w14:paraId="36F62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11E59638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QA/测试员</w:t>
            </w:r>
          </w:p>
        </w:tc>
        <w:tc>
          <w:tcPr>
            <w:tcW w:w="1361" w:type="dxa"/>
            <w:vAlign w:val="center"/>
          </w:tcPr>
          <w:p w14:paraId="7676BE6F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</w:t>
            </w:r>
          </w:p>
        </w:tc>
        <w:tc>
          <w:tcPr>
            <w:tcW w:w="4309" w:type="dxa"/>
            <w:vAlign w:val="center"/>
          </w:tcPr>
          <w:p w14:paraId="22A3C2CA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维护需求跟踪矩阵；编写 TC-NFR 系列非功能测试用例；执行测试、记录缺陷；评审问题闭环复核；同步全文档口径</w:t>
            </w:r>
          </w:p>
        </w:tc>
        <w:tc>
          <w:tcPr>
            <w:tcW w:w="1928" w:type="dxa"/>
            <w:vAlign w:val="center"/>
          </w:tcPr>
          <w:p w14:paraId="6F17A9B2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高（贯穿全流程，保障基线与测试一致性）</w:t>
            </w:r>
          </w:p>
        </w:tc>
      </w:tr>
      <w:tr w14:paraId="7C537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4730FE76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开发代表</w:t>
            </w:r>
          </w:p>
        </w:tc>
        <w:tc>
          <w:tcPr>
            <w:tcW w:w="1361" w:type="dxa"/>
            <w:vAlign w:val="center"/>
          </w:tcPr>
          <w:p w14:paraId="2F07964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曾悦涛</w:t>
            </w:r>
          </w:p>
        </w:tc>
        <w:tc>
          <w:tcPr>
            <w:tcW w:w="4309" w:type="dxa"/>
            <w:vAlign w:val="center"/>
          </w:tcPr>
          <w:p w14:paraId="0E48B0E1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数据库表结构设计；开发归还、续借业务；补全 NFR 验证用例；完善缺陷台账与测试执行记录；统一全文档并发锁文字</w:t>
            </w:r>
          </w:p>
        </w:tc>
        <w:tc>
          <w:tcPr>
            <w:tcW w:w="1928" w:type="dxa"/>
            <w:vAlign w:val="center"/>
          </w:tcPr>
          <w:p w14:paraId="1898D300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高（开发+联调+测试落地）</w:t>
            </w:r>
          </w:p>
        </w:tc>
      </w:tr>
      <w:tr w14:paraId="0C3DC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16C7CD7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用户代表</w:t>
            </w:r>
          </w:p>
        </w:tc>
        <w:tc>
          <w:tcPr>
            <w:tcW w:w="1361" w:type="dxa"/>
            <w:vAlign w:val="center"/>
          </w:tcPr>
          <w:p w14:paraId="1F97D6DF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图书馆管理员</w:t>
            </w:r>
          </w:p>
        </w:tc>
        <w:tc>
          <w:tcPr>
            <w:tcW w:w="4309" w:type="dxa"/>
            <w:vAlign w:val="center"/>
          </w:tcPr>
          <w:p w14:paraId="2001B2F9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业务场景确认；参与核心流程验收；确认二期需求范围</w:t>
            </w:r>
          </w:p>
        </w:tc>
        <w:tc>
          <w:tcPr>
            <w:tcW w:w="1928" w:type="dxa"/>
            <w:vAlign w:val="center"/>
          </w:tcPr>
          <w:p w14:paraId="15FE734B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适中（仅关键评审节点参与）</w:t>
            </w:r>
          </w:p>
        </w:tc>
      </w:tr>
    </w:tbl>
    <w:p w14:paraId="4C0B8A7D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八、迭代里程碑和交付物</w:t>
      </w:r>
    </w:p>
    <w:p w14:paraId="0CD17DE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里程碑是检验各迭代工作是否达到出口准则的关键节点。本项目共设三个核心里程碑，具体规划如表 8-1 所示：</w:t>
      </w:r>
    </w:p>
    <w:p w14:paraId="5C93D993">
      <w:pPr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8-1 项目迭代里程碑与交付物清单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19B1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4" w:type="dxa"/>
            <w:shd w:val="clear" w:color="auto" w:fill="D9D9D9"/>
            <w:vAlign w:val="center"/>
          </w:tcPr>
          <w:p w14:paraId="78F221E2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里程碑节点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813CB41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4D603B3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核心目标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8BB2466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出口准则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36F600F0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核心交付物</w:t>
            </w:r>
          </w:p>
        </w:tc>
      </w:tr>
      <w:tr w14:paraId="083C4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44AD0B1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M1：主链路跑通</w:t>
            </w:r>
          </w:p>
        </w:tc>
        <w:tc>
          <w:tcPr>
            <w:tcW w:w="1134" w:type="dxa"/>
            <w:vAlign w:val="center"/>
          </w:tcPr>
          <w:p w14:paraId="78E89456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 周末</w:t>
            </w:r>
          </w:p>
        </w:tc>
        <w:tc>
          <w:tcPr>
            <w:tcW w:w="1814" w:type="dxa"/>
            <w:vAlign w:val="center"/>
          </w:tcPr>
          <w:p w14:paraId="6896AC41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搭建技术框架，打通借书主流程</w:t>
            </w:r>
          </w:p>
        </w:tc>
        <w:tc>
          <w:tcPr>
            <w:tcW w:w="2608" w:type="dxa"/>
            <w:vAlign w:val="center"/>
          </w:tcPr>
          <w:p w14:paraId="4A308F02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借阅事务联调通过，无严重缺陷；并发锁方案验证完成</w:t>
            </w:r>
          </w:p>
        </w:tc>
        <w:tc>
          <w:tcPr>
            <w:tcW w:w="2041" w:type="dxa"/>
            <w:vAlign w:val="center"/>
          </w:tcPr>
          <w:p w14:paraId="22E9A422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需求基线 V1.0、架构设计文档、数据库脚本、核心代码</w:t>
            </w:r>
          </w:p>
        </w:tc>
      </w:tr>
      <w:tr w14:paraId="53278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38438536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M2：业务闭环</w:t>
            </w:r>
          </w:p>
        </w:tc>
        <w:tc>
          <w:tcPr>
            <w:tcW w:w="1134" w:type="dxa"/>
            <w:vAlign w:val="center"/>
          </w:tcPr>
          <w:p w14:paraId="70911EBF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4 周末</w:t>
            </w:r>
          </w:p>
        </w:tc>
        <w:tc>
          <w:tcPr>
            <w:tcW w:w="1814" w:type="dxa"/>
            <w:vAlign w:val="center"/>
          </w:tcPr>
          <w:p w14:paraId="4434A2A9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完成借还全生命周期，消化 CR-001 变更</w:t>
            </w:r>
          </w:p>
        </w:tc>
        <w:tc>
          <w:tcPr>
            <w:tcW w:w="2608" w:type="dxa"/>
            <w:vAlign w:val="center"/>
          </w:tcPr>
          <w:p w14:paraId="5F371F02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三表联动事务回滚 100% 生效；REQ-USER-11 分级额度验证通过；续借无预约校验</w:t>
            </w:r>
          </w:p>
        </w:tc>
        <w:tc>
          <w:tcPr>
            <w:tcW w:w="2041" w:type="dxa"/>
            <w:vAlign w:val="center"/>
          </w:tcPr>
          <w:p w14:paraId="226394C3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需求基线 V1.1、业务模块代码、单元测试记录、需求跟踪矩阵</w:t>
            </w:r>
          </w:p>
        </w:tc>
      </w:tr>
      <w:tr w14:paraId="602F9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74" w:type="dxa"/>
            <w:vAlign w:val="center"/>
          </w:tcPr>
          <w:p w14:paraId="073AB006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M3：正式交付</w:t>
            </w:r>
          </w:p>
        </w:tc>
        <w:tc>
          <w:tcPr>
            <w:tcW w:w="1134" w:type="dxa"/>
            <w:vAlign w:val="center"/>
          </w:tcPr>
          <w:p w14:paraId="5AC062C7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6 周末</w:t>
            </w:r>
          </w:p>
        </w:tc>
        <w:tc>
          <w:tcPr>
            <w:tcW w:w="1814" w:type="dxa"/>
            <w:vAlign w:val="center"/>
          </w:tcPr>
          <w:p w14:paraId="0F799E3A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完成外围功能开发，全量验收</w:t>
            </w:r>
          </w:p>
        </w:tc>
        <w:tc>
          <w:tcPr>
            <w:tcW w:w="2608" w:type="dxa"/>
            <w:vAlign w:val="center"/>
          </w:tcPr>
          <w:p w14:paraId="656D5790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≥5 终端并发压测通过；无致命、严重缺陷；NFR 全部指标验证完成</w:t>
            </w:r>
          </w:p>
        </w:tc>
        <w:tc>
          <w:tcPr>
            <w:tcW w:w="2041" w:type="dxa"/>
            <w:vAlign w:val="center"/>
          </w:tcPr>
          <w:p w14:paraId="6056D4F9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全套测试报告、部署文档、系统安装包、完整缺陷台账</w:t>
            </w:r>
          </w:p>
        </w:tc>
      </w:tr>
    </w:tbl>
    <w:p w14:paraId="4A304643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九、测试与验收计划</w:t>
      </w:r>
    </w:p>
    <w:p w14:paraId="15EB0F85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为确保系统满足“强事务、高可靠性”的核心质量属性，本项目制定严格的测试策略与验收标准。以下测试策略已补全 REQ-NFR-10 全部六项指标的验证方法。</w:t>
      </w:r>
    </w:p>
    <w:p w14:paraId="38821A96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9.1 测试策略</w:t>
      </w:r>
    </w:p>
    <w:p w14:paraId="47DB7F9B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事务一致性测试：针对借书、还书三表联动，人为制造数据库异常，验证事务回滚机制（对应用例 TC-BORROW-04），保证无脏数据。</w:t>
      </w:r>
    </w:p>
    <w:p w14:paraId="339D5A92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并发压测（同步锁机制）：使用 JMeter 工具模拟≥5 个管理员终端同时发起借阅操作，验证“数据库行锁 + 应用层防重复提交”方案，杜绝超借问题；对应新增 TC-NFR-01 并发压测用例，补齐原先双终端测试不足的风险。</w:t>
      </w:r>
    </w:p>
    <w:p w14:paraId="0813E41C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非功能指标全项验证（REQ-NFR-10 六项指标）：</w:t>
      </w:r>
    </w:p>
    <w:p w14:paraId="59DBD819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（1）并发防超借：JMeter≥5 终端并发测试，TC-NFR-01；</w:t>
      </w:r>
    </w:p>
    <w:p w14:paraId="2CA7C02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（2）防重复提交：模拟同一账号连续多次点击提交，校验仅生成一条业务记录，TC-NFR-02；</w:t>
      </w:r>
    </w:p>
    <w:p w14:paraId="1EDD3CF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（3）接口响应时间：核心借还操作响应≤2s，使用 JMeter 采集接口耗时，TC-NFR-03；</w:t>
      </w:r>
    </w:p>
    <w:p w14:paraId="02347AE5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（4）易用性核查：管理员完成一笔借还业务操作步骤≤3 步，人工走查业务流程，TC-NFR-04；</w:t>
      </w:r>
    </w:p>
    <w:p w14:paraId="6881848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（5）系统可用率：按月统计系统在线运行时长，月度可用率≥99%；上线后持续监控运行时长，按月出具可用性统计报告；</w:t>
      </w:r>
    </w:p>
    <w:p w14:paraId="30622349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（6）事务原子性：三表联动异常自动回滚，TC-BORROW-04。</w:t>
      </w:r>
    </w:p>
    <w:p w14:paraId="61C96CF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范围管控：REQ-AUDIT-09、REQ-REPORT-08 属于迭代 3 待实现内容，本期 V1.1 基线测试不开展，迭代 3 阶段再补充对应测试用例，跟踪矩阵统一标注“已基线-待实现（迭代 3）-测试待补”。</w:t>
      </w:r>
    </w:p>
    <w:p w14:paraId="300A4FA3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9.2 验收标准</w:t>
      </w:r>
    </w:p>
    <w:p w14:paraId="35F03B79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所有功能测试用例通过率≥98%；</w:t>
      </w:r>
    </w:p>
    <w:p w14:paraId="0B37F6C2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无致命、严重级别缺陷遗留；</w:t>
      </w:r>
    </w:p>
    <w:p w14:paraId="12DE841D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非功能需求全部验证通过：事务回滚、≥5 终端并发控制、防重复提交、响应时长、操作步数、月度可用率全部达标；</w:t>
      </w:r>
    </w:p>
    <w:p w14:paraId="5D5D787F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续借流程已删除预约前置条件，与 TC-02 决策保持一致。</w:t>
      </w:r>
    </w:p>
    <w:p w14:paraId="5CC10BB0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9.3 验收方式</w:t>
      </w:r>
    </w:p>
    <w:p w14:paraId="796DB245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由用户代表在测试环境开展业务场景实操验收；重点核验多表数据一致性、并发借阅不超借、异常操作自动回滚；二期需求（自助硬件、图书预约、摄像头识别）不再纳入本期验收范围。</w:t>
      </w:r>
    </w:p>
    <w:p w14:paraId="03ABC1F5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十、风险、资源及进度安排</w:t>
      </w:r>
    </w:p>
    <w:p w14:paraId="3FA72639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本项目周期短、任务重，且涉及高并发事务处理。团队在项目初期即建立风险登记册，对核心风险实施动态监控与闭环应对。</w:t>
      </w:r>
    </w:p>
    <w:p w14:paraId="0800F508">
      <w:pPr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10-1 项目风险与资源管控计划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1143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28" w:type="dxa"/>
            <w:shd w:val="clear" w:color="auto" w:fill="D9D9D9"/>
            <w:vAlign w:val="center"/>
          </w:tcPr>
          <w:p w14:paraId="462DB94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风险类别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C3C62D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风险描述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DE9BDB9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应对策略与管控措施</w:t>
            </w:r>
          </w:p>
        </w:tc>
      </w:tr>
      <w:tr w14:paraId="06494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0DFEEA47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进度风险</w:t>
            </w:r>
          </w:p>
        </w:tc>
        <w:tc>
          <w:tcPr>
            <w:tcW w:w="2948" w:type="dxa"/>
            <w:vAlign w:val="center"/>
          </w:tcPr>
          <w:p w14:paraId="15101982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周周期紧张，任一迭代延期会挤占测试时间</w:t>
            </w:r>
          </w:p>
        </w:tc>
        <w:tc>
          <w:tcPr>
            <w:tcW w:w="4195" w:type="dxa"/>
            <w:vAlign w:val="center"/>
          </w:tcPr>
          <w:p w14:paraId="33339122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严格执行 MoSCoW 优先级；优先保障 Must 级需求；若进度滞后，直接将日志、报表等 Could 级功能延后到二期开发，严控范围蔓延</w:t>
            </w:r>
          </w:p>
        </w:tc>
      </w:tr>
      <w:tr w14:paraId="38C79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283591E5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技术风险（文字已同步更新锁机制）</w:t>
            </w:r>
          </w:p>
        </w:tc>
        <w:tc>
          <w:tcPr>
            <w:tcW w:w="2948" w:type="dxa"/>
            <w:vAlign w:val="center"/>
          </w:tcPr>
          <w:p w14:paraId="6AE64A54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多终端并发借阅出现超借、死锁，造成数据不一致</w:t>
            </w:r>
          </w:p>
        </w:tc>
        <w:tc>
          <w:tcPr>
            <w:tcW w:w="4195" w:type="dxa"/>
            <w:vAlign w:val="center"/>
          </w:tcPr>
          <w:p w14:paraId="36967C9C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迭代 1 就落地数据库行锁 + 应用层防重复提交方案；提前开展≥5 终端并发压测；把并发问题在前期解决，不遗留技术债；同步更新所有测试文档、跟踪表中的锁机制描述，全文口径统一</w:t>
            </w:r>
          </w:p>
        </w:tc>
      </w:tr>
      <w:tr w14:paraId="131E7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41D7F023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人员风险</w:t>
            </w:r>
          </w:p>
        </w:tc>
        <w:tc>
          <w:tcPr>
            <w:tcW w:w="2948" w:type="dxa"/>
            <w:vAlign w:val="center"/>
          </w:tcPr>
          <w:p w14:paraId="67CE83AA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小团队全员兼任开发、测试、QA，角色冲突容易延误交付</w:t>
            </w:r>
          </w:p>
        </w:tc>
        <w:tc>
          <w:tcPr>
            <w:tcW w:w="4195" w:type="dxa"/>
            <w:vAlign w:val="center"/>
          </w:tcPr>
          <w:p w14:paraId="64909A72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明确每个文档、每一条评审意见的责任人；每周例会同步进度；评审问题逐条闭环，补充修改落点、复核人、关闭依据，杜绝评审结论流于形式</w:t>
            </w:r>
          </w:p>
        </w:tc>
      </w:tr>
      <w:tr w14:paraId="77A5A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3D2DC8C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配置管理风险</w:t>
            </w:r>
          </w:p>
        </w:tc>
        <w:tc>
          <w:tcPr>
            <w:tcW w:w="2948" w:type="dxa"/>
            <w:vAlign w:val="center"/>
          </w:tcPr>
          <w:p w14:paraId="4B706604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同一文档存在多版本文件（doc/docx/md），容易出现版本混乱、内容不一致</w:t>
            </w:r>
          </w:p>
        </w:tc>
        <w:tc>
          <w:tcPr>
            <w:tcW w:w="4195" w:type="dxa"/>
            <w:vAlign w:val="center"/>
          </w:tcPr>
          <w:p w14:paraId="123B3D33">
            <w:pPr>
              <w:spacing w:before="40" w:after="4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合并所有同名影响分析报告为唯一受控版本；所有变更文件严格按照 CR/IA/CCB/VR 编号归档；基线版本统一锁定，不随意修改已评审内容</w:t>
            </w:r>
          </w:p>
        </w:tc>
      </w:tr>
    </w:tbl>
    <w:p w14:paraId="3EC749DB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补充二期需求管控：R-10 摄像头视觉识别需求，评审结论为“二期优化、本期不实现”；已在需求池登记为已记录-二期候选，负责人蒋福静，复审时机设定为迭代 3 末期或二期项目启动评审，避免二期需求丢失。</w:t>
      </w:r>
    </w:p>
    <w:p w14:paraId="25BD1B25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十一、需求变更与计划调整规则</w:t>
      </w:r>
    </w:p>
    <w:p w14:paraId="5BFDAB54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11.1 变更申请与审批</w:t>
      </w:r>
    </w:p>
    <w:p w14:paraId="77705BE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基线固化之后，禁止口头变更。所有需求修改必须提交正式变更请求单（CR），写明变更理由、影响范围；由 CCB 组织评审，QA 出具影响分析报告，评估对代码、测试用例、迭代进度的影响；所有变更必须留下书面审批记录。</w:t>
      </w:r>
    </w:p>
    <w:p w14:paraId="066BD2F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 CR-001 变更（新增 REQ-USER-11 分级借阅额度）已经完成 CCB-001 审批，全文档同步升版至 V1.1，基线同步更新。</w:t>
      </w:r>
    </w:p>
    <w:p w14:paraId="5383584D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11.2 计划调整与跟踪闭环规则</w:t>
      </w:r>
    </w:p>
    <w:p w14:paraId="1921593E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若变更造成工作量增加超过 0.5 人日，或将影响里程碑节点，由组长重新调整迭代计划；</w:t>
      </w:r>
    </w:p>
    <w:p w14:paraId="31BC4CB7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小幅变更（如 CR-001）可在当前迭代内直接消化，不调整整体里程碑；</w:t>
      </w:r>
    </w:p>
    <w:p w14:paraId="3C340F7D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所有变更完成开发与测试后，必须同步更新需求跟踪矩阵、测试用例、文档版本；</w:t>
      </w:r>
    </w:p>
    <w:p w14:paraId="55FF8016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评审意见闭环规范（对应 P3-1 整改项）：R-01~R-09 每条评审记录必须补充三项内容：①修改落点（文档章节+需求 ID）；②复核人（QA 黎彦伶）+复核日期；③关闭依据（对应修订后的文档段落）；R-01 乐观锁改行锁的技术调整，作为 BUG-001 跟踪项完整闭环，形成复核证据链。</w:t>
      </w:r>
    </w:p>
    <w:p w14:paraId="575F8A0D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11.3 需求跟踪状态管控</w:t>
      </w:r>
      <w:bookmarkStart w:id="0" w:name="_GoBack"/>
      <w:bookmarkEnd w:id="0"/>
    </w:p>
    <w:p w14:paraId="483BBDDF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需求跟踪矩阵“跟踪状态”列逐行填写：已基线-已实现-已验证；BUG-001 缺陷行标注为“已关闭”；</w:t>
      </w:r>
    </w:p>
    <w:p w14:paraId="64712483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测试执行记录补齐 14 条完整记录，执行日期统一晚于基线日期，补齐执行人、测试结果，消除“仅 1 条记录却统计 100% 通过率”的矛盾；</w:t>
      </w:r>
    </w:p>
    <w:p w14:paraId="773D6581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缺陷台账补齐完整状态流：发现人→责任人指派→修复方案→复测证据→关闭日期+关闭人，保证缺陷全流程可追溯。</w:t>
      </w:r>
    </w:p>
    <w:p w14:paraId="095E8502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十二、文档整改闭环自查清单</w:t>
      </w:r>
    </w:p>
    <w:p w14:paraId="473FE9A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P1 基线与并发口径：V1.0/V1.1 版本时间线单调有序；TC-02 决策落地；全文统一使用“数据库行锁+应用层防重复提交”，无多种锁机制冲突；</w:t>
      </w:r>
    </w:p>
    <w:p w14:paraId="17AB863A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P2 需求一致性：11 项需求 ID、优先级、迭代范围在需求池、规划说明书、分析报告、跟踪矩阵完全一致；需求→库表→测试用例双向可追溯；NFR-10 六项指标全部补齐 TC-NFR 验证用例；AUDIT-09、REPORT-08 统一标注“已基线-待实现（迭代 3）-测试待补”；</w:t>
      </w:r>
    </w:p>
    <w:p w14:paraId="3B3881F4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P3 评审与台账：全部评审意见补充修改落点、复核人、关闭依据；跟踪状态逐行填写；14 条测试执行记录、缺陷台账完整可溯源；TC-02 续借预约前置条件已删除；R-10 摄像头需求纳入二期候选管控；</w:t>
      </w:r>
    </w:p>
    <w:p w14:paraId="689A836D">
      <w:pPr>
        <w:spacing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范围同步：本期不做自助硬件、图书预约，规划文档、测试用例全部同步修改，无遗留冲突文字。</w:t>
      </w:r>
    </w:p>
    <w:sectPr>
      <w:headerReference r:id="rId5" w:type="default"/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3E084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69E2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566D6"/>
    <w:rsid w:val="10E34B6A"/>
    <w:rsid w:val="66E9770B"/>
    <w:rsid w:val="7025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5458</Words>
  <Characters>6516</Characters>
  <Lines>0</Lines>
  <Paragraphs>0</Paragraphs>
  <TotalTime>3</TotalTime>
  <ScaleCrop>false</ScaleCrop>
  <LinksUpToDate>false</LinksUpToDate>
  <CharactersWithSpaces>6812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WPS_1728883696</cp:lastModifiedBy>
  <dcterms:modified xsi:type="dcterms:W3CDTF">2026-10-28T14:39:55Z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eyJoZGlkIjoiNzM3ZWE2M2ZjNDUzYjk2M2QxYjM2NzZlZjRkMzJiMjIiLCJ1c2VySWQiOiIxNjQ0OTc0MDQyIn0=</vt:lpwstr>
  </property>
  <property fmtid="{D5CDD505-2E9C-101B-9397-08002B2CF9AE}" pid="3" name="KSOProductBuildVer">
    <vt:lpwstr>2052-12.1.0.28505</vt:lpwstr>
  </property>
  <property fmtid="{D5CDD505-2E9C-101B-9397-08002B2CF9AE}" pid="4" name="ICV">
    <vt:lpwstr>9BC2C10CE5874A80BFE763CF5D3E87EA_12</vt:lpwstr>
  </property>
</Properties>
</file>