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F72EC2">
      <w:pPr>
        <w:pStyle w:val="3"/>
        <w:bidi w:val="0"/>
        <w:jc w:val="center"/>
        <w:rPr>
          <w:rFonts w:hint="eastAsia" w:ascii="Times New Roman" w:hAnsi="Times New Roman" w:eastAsia="黑体"/>
          <w:b/>
          <w:color w:val="000000"/>
          <w:sz w:val="44"/>
          <w:lang w:eastAsia="zh-CN"/>
        </w:rPr>
      </w:pPr>
      <w:bookmarkStart w:id="0" w:name="_Toc15127"/>
      <w:r>
        <w:rPr>
          <w:rFonts w:hint="eastAsia" w:ascii="Times New Roman" w:hAnsi="Times New Roman" w:eastAsia="黑体"/>
          <w:b/>
          <w:color w:val="000000"/>
          <w:sz w:val="44"/>
          <w:lang w:eastAsia="zh-CN"/>
        </w:rPr>
        <w:t>《</w:t>
      </w:r>
      <w:r>
        <w:rPr>
          <w:rFonts w:ascii="Times New Roman" w:hAnsi="Times New Roman" w:eastAsia="黑体"/>
          <w:b/>
          <w:color w:val="000000"/>
          <w:sz w:val="44"/>
        </w:rPr>
        <w:t>需求评审分析报告</w:t>
      </w:r>
      <w:r>
        <w:rPr>
          <w:rFonts w:hint="eastAsia" w:ascii="Times New Roman" w:hAnsi="Times New Roman" w:eastAsia="黑体"/>
          <w:b/>
          <w:color w:val="000000"/>
          <w:sz w:val="44"/>
          <w:lang w:eastAsia="zh-CN"/>
        </w:rPr>
        <w:t>》</w:t>
      </w:r>
      <w:bookmarkEnd w:id="0"/>
    </w:p>
    <w:p w14:paraId="570AD99B">
      <w:pPr>
        <w:rPr>
          <w:rFonts w:hint="eastAsia"/>
          <w:lang w:eastAsia="zh-CN"/>
        </w:rPr>
      </w:pPr>
    </w:p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59537"/>
        <w15:color w:val="DBDBDB"/>
        <w:docPartObj>
          <w:docPartGallery w:val="Table of Contents"/>
          <w:docPartUnique/>
        </w:docPartObj>
      </w:sdtPr>
      <w:sdtEndPr>
        <w:rPr>
          <w:rFonts w:hint="eastAsia" w:eastAsia="宋体" w:asciiTheme="minorAscii" w:hAnsiTheme="minorAscii" w:cstheme="minorBidi"/>
          <w:sz w:val="24"/>
          <w:szCs w:val="22"/>
          <w:lang w:val="en-US" w:eastAsia="zh-CN" w:bidi="ar-SA"/>
        </w:rPr>
      </w:sdtEndPr>
      <w:sdtContent>
        <w:p w14:paraId="0E858C1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387C9FB">
          <w:pPr>
            <w:pStyle w:val="26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TOC \o "1-2" \h \u </w:instrText>
          </w:r>
          <w:r>
            <w:rPr>
              <w:rFonts w:hint="eastAsia"/>
              <w:lang w:eastAsia="zh-CN"/>
            </w:rPr>
            <w:fldChar w:fldCharType="separate"/>
          </w: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_Toc15127 </w:instrText>
          </w:r>
          <w:r>
            <w:rPr>
              <w:rFonts w:hint="eastAsia"/>
              <w:lang w:eastAsia="zh-CN"/>
            </w:rPr>
            <w:fldChar w:fldCharType="separate"/>
          </w:r>
          <w:r>
            <w:rPr>
              <w:rFonts w:hint="eastAsia" w:ascii="Times New Roman" w:hAnsi="Times New Roman" w:eastAsia="黑体"/>
              <w:lang w:eastAsia="zh-CN"/>
            </w:rPr>
            <w:t>《</w:t>
          </w:r>
          <w:r>
            <w:rPr>
              <w:rFonts w:ascii="Times New Roman" w:hAnsi="Times New Roman" w:eastAsia="黑体"/>
            </w:rPr>
            <w:t>需求评审分析报告</w:t>
          </w:r>
          <w:r>
            <w:rPr>
              <w:rFonts w:hint="eastAsia" w:ascii="Times New Roman" w:hAnsi="Times New Roman" w:eastAsia="黑体"/>
              <w:lang w:eastAsia="zh-CN"/>
            </w:rPr>
            <w:t>》</w:t>
          </w:r>
          <w:r>
            <w:tab/>
          </w:r>
          <w:r>
            <w:fldChar w:fldCharType="begin"/>
          </w:r>
          <w:r>
            <w:instrText xml:space="preserve"> PAGEREF _Toc15127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007F2336">
          <w:pPr>
            <w:pStyle w:val="26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_Toc31491 </w:instrText>
          </w:r>
          <w:r>
            <w:rPr>
              <w:rFonts w:hint="eastAsia"/>
              <w:lang w:eastAsia="zh-CN"/>
            </w:rPr>
            <w:fldChar w:fldCharType="separate"/>
          </w:r>
          <w:r>
            <w:t>一、绪论</w:t>
          </w:r>
          <w:r>
            <w:tab/>
          </w:r>
          <w:r>
            <w:fldChar w:fldCharType="begin"/>
          </w:r>
          <w:r>
            <w:instrText xml:space="preserve"> PAGEREF _Toc31491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42E07FD7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_Toc18631 </w:instrText>
          </w:r>
          <w:r>
            <w:rPr>
              <w:rFonts w:hint="eastAsia"/>
              <w:lang w:eastAsia="zh-CN"/>
            </w:rPr>
            <w:fldChar w:fldCharType="separate"/>
          </w:r>
          <w:r>
            <w:t>1.1 作业目的与意义</w:t>
          </w:r>
          <w:r>
            <w:tab/>
          </w:r>
          <w:r>
            <w:fldChar w:fldCharType="begin"/>
          </w:r>
          <w:r>
            <w:instrText xml:space="preserve"> PAGEREF _Toc18631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66B7E31E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_Toc8852 </w:instrText>
          </w:r>
          <w:r>
            <w:rPr>
              <w:rFonts w:hint="eastAsia"/>
              <w:lang w:eastAsia="zh-CN"/>
            </w:rPr>
            <w:fldChar w:fldCharType="separate"/>
          </w:r>
          <w:r>
            <w:t>1.2 项目背景</w:t>
          </w:r>
          <w:r>
            <w:tab/>
          </w:r>
          <w:r>
            <w:fldChar w:fldCharType="begin"/>
          </w:r>
          <w:r>
            <w:instrText xml:space="preserve"> PAGEREF _Toc8852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268F0A5B">
          <w:pPr>
            <w:pStyle w:val="26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_Toc18639 </w:instrText>
          </w:r>
          <w:r>
            <w:rPr>
              <w:rFonts w:hint="eastAsia"/>
              <w:lang w:eastAsia="zh-CN"/>
            </w:rPr>
            <w:fldChar w:fldCharType="separate"/>
          </w:r>
          <w:r>
            <w:t>二、需求评审基本概况</w:t>
          </w:r>
          <w:r>
            <w:tab/>
          </w:r>
          <w:r>
            <w:fldChar w:fldCharType="begin"/>
          </w:r>
          <w:r>
            <w:instrText xml:space="preserve"> PAGEREF _Toc18639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3E17B470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_Toc1132 </w:instrText>
          </w:r>
          <w:r>
            <w:rPr>
              <w:rFonts w:hint="eastAsia"/>
              <w:lang w:eastAsia="zh-CN"/>
            </w:rPr>
            <w:fldChar w:fldCharType="separate"/>
          </w:r>
          <w:r>
            <w:t>2.1 评审基础信息</w:t>
          </w:r>
          <w:r>
            <w:tab/>
          </w:r>
          <w:r>
            <w:fldChar w:fldCharType="begin"/>
          </w:r>
          <w:r>
            <w:instrText xml:space="preserve"> PAGEREF _Toc1132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0484A993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_Toc11034 </w:instrText>
          </w:r>
          <w:r>
            <w:rPr>
              <w:rFonts w:hint="eastAsia"/>
              <w:lang w:eastAsia="zh-CN"/>
            </w:rPr>
            <w:fldChar w:fldCharType="separate"/>
          </w:r>
          <w:r>
            <w:t>2.2 评审范围</w:t>
          </w:r>
          <w:r>
            <w:tab/>
          </w:r>
          <w:r>
            <w:fldChar w:fldCharType="begin"/>
          </w:r>
          <w:r>
            <w:instrText xml:space="preserve"> PAGEREF _Toc11034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1B08A478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_Toc15665 </w:instrText>
          </w:r>
          <w:r>
            <w:rPr>
              <w:rFonts w:hint="eastAsia"/>
              <w:lang w:eastAsia="zh-CN"/>
            </w:rPr>
            <w:fldChar w:fldCharType="separate"/>
          </w:r>
          <w:r>
            <w:t>2.3 评审方法与准则</w:t>
          </w:r>
          <w:r>
            <w:tab/>
          </w:r>
          <w:r>
            <w:fldChar w:fldCharType="begin"/>
          </w:r>
          <w:r>
            <w:instrText xml:space="preserve"> PAGEREF _Toc15665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143C7AF4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_Toc31865 </w:instrText>
          </w:r>
          <w:r>
            <w:rPr>
              <w:rFonts w:hint="eastAsia"/>
              <w:lang w:eastAsia="zh-CN"/>
            </w:rPr>
            <w:fldChar w:fldCharType="separate"/>
          </w:r>
          <w:r>
            <w:t>2.4 V1.1 变更需求的评审与基线更新</w:t>
          </w:r>
          <w:r>
            <w:tab/>
          </w:r>
          <w:r>
            <w:fldChar w:fldCharType="begin"/>
          </w:r>
          <w:r>
            <w:instrText xml:space="preserve"> PAGEREF _Toc31865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004DF9B2">
          <w:pPr>
            <w:pStyle w:val="26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_Toc1578 </w:instrText>
          </w:r>
          <w:r>
            <w:rPr>
              <w:rFonts w:hint="eastAsia"/>
              <w:lang w:eastAsia="zh-CN"/>
            </w:rPr>
            <w:fldChar w:fldCharType="separate"/>
          </w:r>
          <w:r>
            <w:t>三、评审发现问题分类解析</w:t>
          </w:r>
          <w:r>
            <w:tab/>
          </w:r>
          <w:r>
            <w:fldChar w:fldCharType="begin"/>
          </w:r>
          <w:r>
            <w:instrText xml:space="preserve"> PAGEREF _Toc1578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79EC01A9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_Toc23015 </w:instrText>
          </w:r>
          <w:r>
            <w:rPr>
              <w:rFonts w:hint="eastAsia"/>
              <w:lang w:eastAsia="zh-CN"/>
            </w:rPr>
            <w:fldChar w:fldCharType="separate"/>
          </w:r>
          <w:r>
            <w:t>3.1 高严重等级问题分析</w:t>
          </w:r>
          <w:r>
            <w:tab/>
          </w:r>
          <w:r>
            <w:fldChar w:fldCharType="begin"/>
          </w:r>
          <w:r>
            <w:instrText xml:space="preserve"> PAGEREF _Toc23015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5F8819E0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_Toc30197 </w:instrText>
          </w:r>
          <w:r>
            <w:rPr>
              <w:rFonts w:hint="eastAsia"/>
              <w:lang w:eastAsia="zh-CN"/>
            </w:rPr>
            <w:fldChar w:fldCharType="separate"/>
          </w:r>
          <w:r>
            <w:t>3.2 中严重等级问题分析</w:t>
          </w:r>
          <w:r>
            <w:tab/>
          </w:r>
          <w:r>
            <w:fldChar w:fldCharType="begin"/>
          </w:r>
          <w:r>
            <w:instrText xml:space="preserve"> PAGEREF _Toc30197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31605BBA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_Toc24303 </w:instrText>
          </w:r>
          <w:r>
            <w:rPr>
              <w:rFonts w:hint="eastAsia"/>
              <w:lang w:eastAsia="zh-CN"/>
            </w:rPr>
            <w:fldChar w:fldCharType="separate"/>
          </w:r>
          <w:r>
            <w:t>3.3 低严重等级问题分析</w:t>
          </w:r>
          <w:r>
            <w:tab/>
          </w:r>
          <w:r>
            <w:fldChar w:fldCharType="begin"/>
          </w:r>
          <w:r>
            <w:instrText xml:space="preserve"> PAGEREF _Toc24303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1E389B8C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_Toc9157 </w:instrText>
          </w:r>
          <w:r>
            <w:rPr>
              <w:rFonts w:hint="eastAsia"/>
              <w:lang w:eastAsia="zh-CN"/>
            </w:rPr>
            <w:fldChar w:fldCharType="separate"/>
          </w:r>
          <w:r>
            <w:t>3.4 二期迭代需求分析</w:t>
          </w:r>
          <w:r>
            <w:tab/>
          </w:r>
          <w:r>
            <w:fldChar w:fldCharType="begin"/>
          </w:r>
          <w:r>
            <w:instrText xml:space="preserve"> PAGEREF _Toc9157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0BA8EA24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_Toc28776 </w:instrText>
          </w:r>
          <w:r>
            <w:rPr>
              <w:rFonts w:hint="eastAsia"/>
              <w:lang w:eastAsia="zh-CN"/>
            </w:rPr>
            <w:fldChar w:fldCharType="separate"/>
          </w:r>
          <w:r>
            <w:t>3.5 问题整体统计汇总</w:t>
          </w:r>
          <w:r>
            <w:tab/>
          </w:r>
          <w:r>
            <w:fldChar w:fldCharType="begin"/>
          </w:r>
          <w:r>
            <w:instrText xml:space="preserve"> PAGEREF _Toc28776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18915E4E">
          <w:pPr>
            <w:pStyle w:val="26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_Toc10689 </w:instrText>
          </w:r>
          <w:r>
            <w:rPr>
              <w:rFonts w:hint="eastAsia"/>
              <w:lang w:eastAsia="zh-CN"/>
            </w:rPr>
            <w:fldChar w:fldCharType="separate"/>
          </w:r>
          <w:r>
            <w:t>四、评审问题闭环与评审结论</w:t>
          </w:r>
          <w:r>
            <w:tab/>
          </w:r>
          <w:r>
            <w:fldChar w:fldCharType="begin"/>
          </w:r>
          <w:r>
            <w:instrText xml:space="preserve"> PAGEREF _Toc10689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2F3B08EE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_Toc3549 </w:instrText>
          </w:r>
          <w:r>
            <w:rPr>
              <w:rFonts w:hint="eastAsia"/>
              <w:lang w:eastAsia="zh-CN"/>
            </w:rPr>
            <w:fldChar w:fldCharType="separate"/>
          </w:r>
          <w:r>
            <w:t>4.1 问题闭环流程</w:t>
          </w:r>
          <w:r>
            <w:tab/>
          </w:r>
          <w:r>
            <w:fldChar w:fldCharType="begin"/>
          </w:r>
          <w:r>
            <w:instrText xml:space="preserve"> PAGEREF _Toc3549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77251D7C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_Toc10051 </w:instrText>
          </w:r>
          <w:r>
            <w:rPr>
              <w:rFonts w:hint="eastAsia"/>
              <w:lang w:eastAsia="zh-CN"/>
            </w:rPr>
            <w:fldChar w:fldCharType="separate"/>
          </w:r>
          <w:r>
            <w:t>4.2 需求基线建立</w:t>
          </w:r>
          <w:r>
            <w:tab/>
          </w:r>
          <w:r>
            <w:fldChar w:fldCharType="begin"/>
          </w:r>
          <w:r>
            <w:instrText xml:space="preserve"> PAGEREF _Toc10051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6FF1952B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_Toc26454 </w:instrText>
          </w:r>
          <w:r>
            <w:rPr>
              <w:rFonts w:hint="eastAsia"/>
              <w:lang w:eastAsia="zh-CN"/>
            </w:rPr>
            <w:fldChar w:fldCharType="separate"/>
          </w:r>
          <w:r>
            <w:t>4.3 多方角色确认机制</w:t>
          </w:r>
          <w:r>
            <w:tab/>
          </w:r>
          <w:r>
            <w:fldChar w:fldCharType="begin"/>
          </w:r>
          <w:r>
            <w:instrText xml:space="preserve"> PAGEREF _Toc26454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47CD9FB8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_Toc10745 </w:instrText>
          </w:r>
          <w:r>
            <w:rPr>
              <w:rFonts w:hint="eastAsia"/>
              <w:lang w:eastAsia="zh-CN"/>
            </w:rPr>
            <w:fldChar w:fldCharType="separate"/>
          </w:r>
          <w:r>
            <w:t>4.4 评审结论</w:t>
          </w:r>
          <w:r>
            <w:tab/>
          </w:r>
          <w:r>
            <w:fldChar w:fldCharType="begin"/>
          </w:r>
          <w:r>
            <w:instrText xml:space="preserve"> PAGEREF _Toc10745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64097BEF">
          <w:pPr>
            <w:pStyle w:val="26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_Toc8810 </w:instrText>
          </w:r>
          <w:r>
            <w:rPr>
              <w:rFonts w:hint="eastAsia"/>
              <w:lang w:eastAsia="zh-CN"/>
            </w:rPr>
            <w:fldChar w:fldCharType="separate"/>
          </w:r>
          <w:r>
            <w:t>五、结合CMMI-REQM谈本次评审的规范性与不足</w:t>
          </w:r>
          <w:r>
            <w:tab/>
          </w:r>
          <w:r>
            <w:fldChar w:fldCharType="begin"/>
          </w:r>
          <w:r>
            <w:instrText xml:space="preserve"> PAGEREF _Toc8810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15BC9932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_Toc23872 </w:instrText>
          </w:r>
          <w:r>
            <w:rPr>
              <w:rFonts w:hint="eastAsia"/>
              <w:lang w:eastAsia="zh-CN"/>
            </w:rPr>
            <w:fldChar w:fldCharType="separate"/>
          </w:r>
          <w:r>
            <w:t>5.1 符合CMMI-REQM要求之处</w:t>
          </w:r>
          <w:r>
            <w:tab/>
          </w:r>
          <w:r>
            <w:fldChar w:fldCharType="begin"/>
          </w:r>
          <w:r>
            <w:instrText xml:space="preserve"> PAGEREF _Toc23872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67A70116">
          <w:pPr>
            <w:pStyle w:val="29"/>
            <w:tabs>
              <w:tab w:val="right" w:leader="dot" w:pos="9072"/>
            </w:tabs>
            <w:rPr>
              <w:rFonts w:hint="eastAsia"/>
              <w:lang w:eastAsia="zh-CN"/>
            </w:rPr>
            <w:sectPr>
              <w:headerReference r:id="rId5" w:type="default"/>
              <w:footerReference r:id="rId6" w:type="default"/>
              <w:pgSz w:w="11906" w:h="16838"/>
              <w:pgMar w:top="1417" w:right="1417" w:bottom="1417" w:left="1417" w:header="720" w:footer="720" w:gutter="0"/>
              <w:cols w:space="720" w:num="1"/>
              <w:docGrid w:linePitch="360" w:charSpace="0"/>
            </w:sectPr>
          </w:pPr>
        </w:p>
        <w:p w14:paraId="6FF6F3CA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_Toc20656 </w:instrText>
          </w:r>
          <w:r>
            <w:rPr>
              <w:rFonts w:hint="eastAsia"/>
              <w:lang w:eastAsia="zh-CN"/>
            </w:rPr>
            <w:fldChar w:fldCharType="separate"/>
          </w:r>
          <w:r>
            <w:t>5.2 评审过程存在的不足</w:t>
          </w:r>
          <w:r>
            <w:tab/>
          </w:r>
          <w:r>
            <w:fldChar w:fldCharType="begin"/>
          </w:r>
          <w:r>
            <w:instrText xml:space="preserve"> PAGEREF _Toc20656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349BAF8B">
          <w:pPr>
            <w:pStyle w:val="26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_Toc6453 </w:instrText>
          </w:r>
          <w:r>
            <w:rPr>
              <w:rFonts w:hint="eastAsia"/>
              <w:lang w:eastAsia="zh-CN"/>
            </w:rPr>
            <w:fldChar w:fldCharType="separate"/>
          </w:r>
          <w:r>
            <w:t>六、总结与心得体会</w:t>
          </w:r>
          <w:r>
            <w:tab/>
          </w:r>
          <w:r>
            <w:fldChar w:fldCharType="begin"/>
          </w:r>
          <w:r>
            <w:instrText xml:space="preserve"> PAGEREF _Toc6453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3A660E8B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_Toc27418 </w:instrText>
          </w:r>
          <w:r>
            <w:rPr>
              <w:rFonts w:hint="eastAsia"/>
              <w:lang w:eastAsia="zh-CN"/>
            </w:rPr>
            <w:fldChar w:fldCharType="separate"/>
          </w:r>
          <w:r>
            <w:t>6.1 评审结论回顾</w:t>
          </w:r>
          <w:r>
            <w:tab/>
          </w:r>
          <w:r>
            <w:fldChar w:fldCharType="begin"/>
          </w:r>
          <w:r>
            <w:instrText xml:space="preserve"> PAGEREF _Toc27418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46B75124">
          <w:pPr>
            <w:pStyle w:val="29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_Toc30529 </w:instrText>
          </w:r>
          <w:r>
            <w:rPr>
              <w:rFonts w:hint="eastAsia"/>
              <w:lang w:eastAsia="zh-CN"/>
            </w:rPr>
            <w:fldChar w:fldCharType="separate"/>
          </w:r>
          <w:r>
            <w:t>6.2 学习收获</w:t>
          </w:r>
          <w:r>
            <w:tab/>
          </w:r>
          <w:r>
            <w:fldChar w:fldCharType="begin"/>
          </w:r>
          <w:r>
            <w:instrText xml:space="preserve"> PAGEREF _Toc30529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488BA776">
          <w:pPr>
            <w:pStyle w:val="26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_Toc185 </w:instrText>
          </w:r>
          <w:r>
            <w:rPr>
              <w:rFonts w:hint="eastAsia"/>
              <w:lang w:eastAsia="zh-CN"/>
            </w:rPr>
            <w:fldChar w:fldCharType="separate"/>
          </w:r>
          <w:r>
            <w:t>附录A：完整评审意见清单</w:t>
          </w:r>
          <w:r>
            <w:tab/>
          </w:r>
          <w:r>
            <w:fldChar w:fldCharType="begin"/>
          </w:r>
          <w:r>
            <w:instrText xml:space="preserve"> PAGEREF _Toc185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62A0115A">
          <w:pPr>
            <w:pStyle w:val="26"/>
            <w:tabs>
              <w:tab w:val="right" w:leader="dot" w:pos="9072"/>
            </w:tabs>
          </w:pP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HYPERLINK \l _Toc57 </w:instrText>
          </w:r>
          <w:r>
            <w:rPr>
              <w:rFonts w:hint="eastAsia"/>
              <w:lang w:eastAsia="zh-CN"/>
            </w:rPr>
            <w:fldChar w:fldCharType="separate"/>
          </w:r>
          <w:r>
            <w:t>附录B：名词解释</w:t>
          </w:r>
          <w:r>
            <w:tab/>
          </w:r>
          <w:r>
            <w:fldChar w:fldCharType="begin"/>
          </w:r>
          <w:r>
            <w:instrText xml:space="preserve"> PAGEREF _Toc57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/>
              <w:lang w:eastAsia="zh-CN"/>
            </w:rPr>
            <w:fldChar w:fldCharType="end"/>
          </w:r>
        </w:p>
        <w:p w14:paraId="38F70DC6">
          <w:pPr>
            <w:rPr>
              <w:rFonts w:hint="eastAsia" w:eastAsia="宋体" w:asciiTheme="minorAscii" w:hAnsiTheme="minorAscii" w:cstheme="minorBidi"/>
              <w:sz w:val="24"/>
              <w:szCs w:val="22"/>
              <w:lang w:val="en-US" w:eastAsia="zh-CN" w:bidi="ar-SA"/>
            </w:rPr>
            <w:sectPr>
              <w:footerReference r:id="rId7" w:type="default"/>
              <w:pgSz w:w="11906" w:h="16838"/>
              <w:pgMar w:top="1417" w:right="1417" w:bottom="1417" w:left="1417" w:header="720" w:footer="720" w:gutter="0"/>
              <w:pgNumType w:start="1"/>
              <w:cols w:space="720" w:num="1"/>
              <w:docGrid w:linePitch="360" w:charSpace="0"/>
            </w:sectPr>
          </w:pPr>
          <w:r>
            <w:rPr>
              <w:rFonts w:hint="eastAsia"/>
              <w:lang w:eastAsia="zh-CN"/>
            </w:rPr>
            <w:fldChar w:fldCharType="end"/>
          </w:r>
        </w:p>
      </w:sdtContent>
    </w:sdt>
    <w:p w14:paraId="0959A951">
      <w:pPr>
        <w:rPr>
          <w:rFonts w:hint="eastAsia" w:eastAsia="宋体" w:asciiTheme="minorAscii" w:hAnsiTheme="minorAscii" w:cstheme="minorBidi"/>
          <w:sz w:val="24"/>
          <w:szCs w:val="22"/>
          <w:lang w:val="en-US" w:eastAsia="zh-CN" w:bidi="ar-SA"/>
        </w:rPr>
      </w:pPr>
    </w:p>
    <w:p w14:paraId="2EFCAC36">
      <w:pPr>
        <w:pStyle w:val="3"/>
        <w:bidi w:val="0"/>
      </w:pPr>
      <w:bookmarkStart w:id="1" w:name="_Toc31491"/>
      <w:r>
        <w:t>一、绪论</w:t>
      </w:r>
      <w:bookmarkEnd w:id="1"/>
    </w:p>
    <w:p w14:paraId="697DD814">
      <w:pPr>
        <w:pStyle w:val="4"/>
        <w:bidi w:val="0"/>
      </w:pPr>
      <w:bookmarkStart w:id="2" w:name="_Toc18631"/>
      <w:r>
        <w:t>1.1 作业目的与意义</w:t>
      </w:r>
      <w:bookmarkEnd w:id="2"/>
    </w:p>
    <w:p w14:paraId="7B75E482">
      <w:pPr>
        <w:bidi w:val="0"/>
      </w:pPr>
      <w:r>
        <w:t>需求阶段是软件过程的起点，需求质量直接决定后续开发与测试工作的成败。需求评审是保证需求质量的关键活动，通过多方参与对需求描述进行检查，识别其中缺失、歧义、不可验证或不合理的内容，从而在开发早期消除缺陷、降低返工成本。</w:t>
      </w:r>
    </w:p>
    <w:p w14:paraId="5C25DB2B">
      <w:pPr>
        <w:bidi w:val="0"/>
      </w:pPr>
      <w:r>
        <w:t>本次作业选取《图书借阅和归还登记系统》的需求评审活动作为分析对象，目的是：（1）理解正式需求评审在软件过程中的地位与作用；（2）掌握CMMI-REQM对需求评审、需求可验证性和需求基线的要求；（3）学会阅读需求评审记录，按严重程度对评审发现问题进行分类，理解问题从提出、修改到复审、关闭的闭环过程；（4）结合评审过程评价本次评审的规范性与不足。</w:t>
      </w:r>
    </w:p>
    <w:p w14:paraId="5E82C2A2">
      <w:pPr>
        <w:pStyle w:val="4"/>
        <w:bidi w:val="0"/>
      </w:pPr>
      <w:bookmarkStart w:id="3" w:name="_Toc8852"/>
      <w:r>
        <w:t>1.2 项目背景</w:t>
      </w:r>
      <w:bookmarkEnd w:id="3"/>
    </w:p>
    <w:p w14:paraId="1C9449D7">
      <w:pPr>
        <w:bidi w:val="0"/>
      </w:pPr>
      <w:r>
        <w:t>图书借阅和归还登记系统是一个面向小型图书馆、院系资料室的业务管理系统，主要功能包括图书信息管理、读者信息管理、图书检索、借书登记、还书登记、续借登记、逾期管理与统计报表、操作日志留痕等。项目采用迭代-增量开发方式，开发周期为6周，团队规模为3至4人。</w:t>
      </w:r>
    </w:p>
    <w:p w14:paraId="0938AA4B">
      <w:pPr>
        <w:bidi w:val="0"/>
      </w:pPr>
      <w:r>
        <w:t>系统重点保障两类质量属性：一是强事务一致性，借还操作涉及图书、读者、借阅记录多表联动，必须原子提交、失败整体回滚；二是高可靠性，核心登记零数据丢失，正常运行期间可用率不低于99%。由于借书、还书是核心业务事务，涉及并发冲突、逾期罚金、权限控制等复杂业务规则，本次评审将借还事务域（REQ-BORROW-04、REQ-RETURN-05）作为重点评估对象。</w:t>
      </w:r>
    </w:p>
    <w:p w14:paraId="0013B84F">
      <w:pPr>
        <w:pStyle w:val="3"/>
        <w:bidi w:val="0"/>
      </w:pPr>
      <w:bookmarkStart w:id="4" w:name="_Toc18639"/>
      <w:r>
        <w:t>二、需求评审基本概况</w:t>
      </w:r>
      <w:bookmarkEnd w:id="4"/>
    </w:p>
    <w:p w14:paraId="44F527F7">
      <w:pPr>
        <w:pStyle w:val="4"/>
        <w:bidi w:val="0"/>
      </w:pPr>
      <w:bookmarkStart w:id="5" w:name="_Toc1132"/>
      <w:bookmarkStart w:id="28" w:name="_GoBack"/>
      <w:bookmarkEnd w:id="28"/>
      <w:r>
        <w:t>2.1 评审基础信息</w:t>
      </w:r>
      <w:bookmarkEnd w:id="5"/>
    </w:p>
    <w:p w14:paraId="756CF466">
      <w:pPr>
        <w:bidi w:val="0"/>
      </w:pPr>
      <w:r>
        <w:t>本次评审的基本信息如下：（1）文档编号：REV-SRS-001；（2）评审主题：图书借阅和归还登记系统SRS V1.0初稿评审；（3）评审对象版本：V1.0；（4）评审时间：2026年10月1</w:t>
      </w:r>
      <w:r>
        <w:rPr>
          <w:rFonts w:hint="eastAsia"/>
          <w:lang w:val="en-US" w:eastAsia="zh-CN"/>
        </w:rPr>
        <w:t>0</w:t>
      </w:r>
      <w:r>
        <w:t>日11:00至2026年10月1</w:t>
      </w:r>
      <w:r>
        <w:rPr>
          <w:rFonts w:hint="eastAsia"/>
          <w:lang w:val="en-US" w:eastAsia="zh-CN"/>
        </w:rPr>
        <w:t>2</w:t>
      </w:r>
      <w:r>
        <w:t>日12:00，分两阶段进行；（5）主持人：汪雨婷（需求分析师）；（6）记录人：黎彦伶（QA/评审员）；（7）参与人员：蒋福静（CCB/组长/开发）、曾悦涛（开发代表）、汪雨婷、黎彦伶，用户代表由蒋福静兼任；（8）评审材料：SRS初稿（含需求池、核心详细规格、非功能指标）。</w:t>
      </w:r>
    </w:p>
    <w:p w14:paraId="6D1A770C">
      <w:pPr>
        <w:pStyle w:val="4"/>
        <w:bidi w:val="0"/>
      </w:pPr>
      <w:bookmarkStart w:id="6" w:name="_Toc11034"/>
      <w:r>
        <w:t>2.2 评审范围</w:t>
      </w:r>
      <w:bookmarkEnd w:id="6"/>
    </w:p>
    <w:p w14:paraId="32F8D08F">
      <w:pPr>
        <w:bidi w:val="0"/>
      </w:pPr>
      <w:r>
        <w:t>评审范围覆盖系统全部10条原始需求及非功能需求（REQ-NFR-10）。其中，借还事务域（REQ-BORROW-04、REQ-RETURN-05）是评审的重点，评审组重点核对其业务逻辑完整性、准确性与技术可行性；其余功能需求和非功能需求也逐条进行了走查。</w:t>
      </w:r>
    </w:p>
    <w:p w14:paraId="46369D1E">
      <w:pPr>
        <w:bidi w:val="0"/>
      </w:pPr>
      <w:r>
        <w:t>补充说明：REQ-USER-11（分级借阅额度）系 2026-10-18 由变更请求 CR-001 提出的新增需求，经 CCB-001 于 2026-10-22 审批后纳入 V1.1 基线，不在本次 R-01~R-10 评审范围内；该需求的评审确认以 CCB-001 审批记录及影响分析 IA-001 为依据，本报告不重复评价。</w:t>
      </w:r>
    </w:p>
    <w:p w14:paraId="0EB5A1BA">
      <w:pPr>
        <w:pStyle w:val="4"/>
        <w:bidi w:val="0"/>
      </w:pPr>
      <w:bookmarkStart w:id="7" w:name="_Toc15665"/>
      <w:r>
        <w:t>2.3 评审方法与准则</w:t>
      </w:r>
      <w:bookmarkEnd w:id="7"/>
    </w:p>
    <w:p w14:paraId="3F22A3B2">
      <w:pPr>
        <w:bidi w:val="0"/>
      </w:pPr>
      <w:r>
        <w:t>本次评审采用逐条过需求的方法，对需求池中的每一条需求逐一阅读、质询和讨论。评审过程遵循以下准则：（1）可验证性检查：结合CMMI-REQM要求，核对每条需求描述是否具备明确的、可测试的判定标准；（2）异常流程检查：检查各业务场景下的异常流是否完备，尤其是事务回滚与并发冲突机制；（3）技术可行性评估：采用技术走查方式，评估需求在当前技术栈和6周迭代周期内是否可实现。</w:t>
      </w:r>
    </w:p>
    <w:p w14:paraId="5C19B89A">
      <w:pPr>
        <w:pStyle w:val="4"/>
      </w:pPr>
      <w:bookmarkStart w:id="8" w:name="_Toc31865"/>
      <w:r>
        <w:t>2.4 V1.1 变更需求的评审与基线更新</w:t>
      </w:r>
      <w:bookmarkEnd w:id="8"/>
    </w:p>
    <w:p w14:paraId="5C45DDED">
      <w:pPr>
        <w:bidi w:val="0"/>
      </w:pPr>
      <w:r>
        <w:t>变更提出与影响分析：2026-10-18 由变更请求 CR-001 提出新增 REQ-USER-11（读者分级借阅额度），同时修订 REQ-USER-01（读者类型与额度联动）、REQ-BORROW-04（借书时校验分级额度）；由 QA 黎彦伶与需求分析师汪雨婷完成影响分析 IA-001（2026-10-20 完成），对变更涉及的需求条目、库表字段（读者表、借阅记录表）与测试用例逐项给出影响结论。</w:t>
      </w:r>
    </w:p>
    <w:p w14:paraId="0E25D72D">
      <w:pPr>
        <w:bidi w:val="0"/>
      </w:pPr>
      <w:r>
        <w:t>变更评审与批准：2026-10-22 由 CCB-001 以变更评审方式审议上述 1 条新增、2 条修订，评审依据为 IA-001 影响分析与 V1.0 基线需求；结论为批准纳入本期范围。据此，需求池与需求分析报告于 2026-10-23 修订升版为 V1.1（Git 版本记录见需求池版本表），CR-001 于 2026-10-25 定稿。变更评审只针对变更点逐项审议，不重复 R-01~R-10 的逐条评审，其确认依据为 CCB-001 审批记录与 IA-001。</w:t>
      </w:r>
    </w:p>
    <w:p w14:paraId="12EE942A">
      <w:pPr>
        <w:bidi w:val="0"/>
      </w:pPr>
      <w:r>
        <w:t>效力范围：本报告 R-01~R-10 十条意见、复核结论与第 3、4 章分析均针对 SRS V1.0；V1.1 新增与修订需求的描述、状态与追溯关系以需求池（第八节状态、第九节二期候选）与《需求跟踪表》为准。</w:t>
      </w:r>
    </w:p>
    <w:p w14:paraId="2F8742A3">
      <w:pPr>
        <w:pStyle w:val="3"/>
        <w:bidi w:val="0"/>
      </w:pPr>
      <w:bookmarkStart w:id="9" w:name="_Toc1578"/>
      <w:r>
        <w:t>三、评审发现问题分类解析</w:t>
      </w:r>
      <w:bookmarkEnd w:id="9"/>
    </w:p>
    <w:p w14:paraId="483DA4CE">
      <w:pPr>
        <w:pStyle w:val="4"/>
        <w:bidi w:val="0"/>
      </w:pPr>
      <w:bookmarkStart w:id="10" w:name="_Toc23015"/>
      <w:r>
        <w:t>3.1 高严重等级问题分析</w:t>
      </w:r>
      <w:bookmarkEnd w:id="10"/>
    </w:p>
    <w:p w14:paraId="520DDC56">
      <w:pPr>
        <w:bidi w:val="0"/>
      </w:pPr>
      <w:r>
        <w:t>高严重等级问题共3条，分别是R-01、R-02、R-07。这类问题一旦未在开发前解决，将直接导致核心业务逻辑错误，造成严重后果。</w:t>
      </w:r>
    </w:p>
    <w:p w14:paraId="2918FA5B">
      <w:pPr>
        <w:pStyle w:val="5"/>
        <w:bidi w:val="0"/>
      </w:pPr>
      <w:r>
        <w:t>3.1.1 并发超借风险（R-01）</w:t>
      </w:r>
    </w:p>
    <w:p w14:paraId="42D1CCB4">
      <w:pPr>
        <w:bidi w:val="0"/>
        <w:rPr>
          <w:lang w:val="en-US" w:eastAsia="en-US"/>
        </w:rPr>
      </w:pPr>
      <w:r>
        <w:rPr>
          <w:lang w:val="en-US" w:eastAsia="zh-CN"/>
        </w:rPr>
        <w:t>问题描述：借书存在并发超借风险，需求未说明冲突处理机制。风险分析：同一时间可能有多个读者对同一本库存有限的图书发起借书请求，若未明确并发处理机制，系统可能出现 “超借” 现象，破坏数据一致性，属于典型的并发写冲突。修改措施：评审初稿曾拟用乐观锁；实现验证阶段（BUG-001）确认并发超借场景下乐观锁重试成本高、失败率高，经 CCB 定案调整为 “数据库行锁 + 应用层防重复提交” 组合方案。评审组采纳该方案，在 SRS 3.2.1 异常流程中补充并发行锁与失败回滚说明，保证并发借阅最后一本可借图书时仅一笔成功，全文统一此口径。决策记录：BUG-001（2026-10-10 发现、2026-10-11 复测通过）→ CCB 定案；方案落点见《需求规划说明书》4.3.2。责任人：汪雨婷；复审结果：已关闭，复核通过。</w:t>
      </w:r>
    </w:p>
    <w:p w14:paraId="5E9F0C27">
      <w:pPr>
        <w:pStyle w:val="5"/>
        <w:bidi w:val="0"/>
      </w:pPr>
      <w:r>
        <w:t>3.1.2 逾期罚金与权限控制缺失（R-02）</w:t>
      </w:r>
    </w:p>
    <w:p w14:paraId="68A4DAE9">
      <w:pPr>
        <w:bidi w:val="0"/>
      </w:pPr>
      <w:r>
        <w:t>问题描述：逾期后仅记录不够，需明确罚金与权限控制规则。风险分析：若需求只记录逾期而不明确罚金计算方式和处罚措施，系统无法实现自动化的逾期管理，且可能因缺少权限控制导致欠费读者继续借书。修改措施：评审组采纳意见，明确逾期罚金为0.2元/本/天，逾期未结清时冻结借阅权限，与读者账号状态（正常/冻结）字段联动。责任人：汪雨婷；复审结果：已关闭，复核通过。</w:t>
      </w:r>
    </w:p>
    <w:p w14:paraId="6FC3883F">
      <w:pPr>
        <w:pStyle w:val="5"/>
        <w:bidi w:val="0"/>
      </w:pPr>
      <w:r>
        <w:t>3.1.3 图书流通状态缺失（R-07）</w:t>
      </w:r>
    </w:p>
    <w:p w14:paraId="3057954D">
      <w:pPr>
        <w:bidi w:val="0"/>
      </w:pPr>
      <w:r>
        <w:t>问题描述：图书不应全部视为可借，需区分流通状态。风险分析：真实图书馆中图书存在在架可借、不外借、破损下架等多种状态，若一律视为可借，会导致借书前置条件错误。修改措施：评审组采纳意见，在需求池中新增“在架可借、不外借”等流通状态，作为借书操作前置条件。责任人：汪雨婷；复审结果：已关闭，复核通过。</w:t>
      </w:r>
    </w:p>
    <w:p w14:paraId="1525ADC4">
      <w:pPr>
        <w:pStyle w:val="4"/>
        <w:bidi w:val="0"/>
      </w:pPr>
      <w:bookmarkStart w:id="11" w:name="_Toc30197"/>
      <w:r>
        <w:t>3.2 中严重等级问题分析</w:t>
      </w:r>
      <w:bookmarkEnd w:id="11"/>
    </w:p>
    <w:p w14:paraId="75384CEC">
      <w:pPr>
        <w:bidi w:val="0"/>
      </w:pPr>
      <w:r>
        <w:t>中严重等级问题共4条，分别是R-03、R-05、R-06、R-09。这类问题不影响系统核心可用性，但会造成业务规则不完整、指标不可验证或用户体验受损。</w:t>
      </w:r>
    </w:p>
    <w:p w14:paraId="7FA77E36">
      <w:pPr>
        <w:pStyle w:val="5"/>
        <w:bidi w:val="0"/>
      </w:pPr>
      <w:r>
        <w:t>3.2.1 续借次数规则缺失（R-03）</w:t>
      </w:r>
    </w:p>
    <w:p w14:paraId="430F59E1">
      <w:pPr>
        <w:bidi w:val="0"/>
      </w:pPr>
      <w:r>
        <w:t>问题描述：续借次数规则需在需求池中明确。修改措施：采纳，明确“仅可续借一次、延长30天”。责任人：汪雨婷；复审结果：已关闭，复核通过。</w:t>
      </w:r>
    </w:p>
    <w:p w14:paraId="07D95109">
      <w:pPr>
        <w:pStyle w:val="5"/>
        <w:bidi w:val="0"/>
      </w:pPr>
      <w:r>
        <w:t>3.2.2 非功能指标缺少度量依据（R-05）</w:t>
      </w:r>
    </w:p>
    <w:p w14:paraId="41383C18">
      <w:pPr>
        <w:bidi w:val="0"/>
      </w:pPr>
      <w:r>
        <w:t>问题描述：99%可用率等非功能指标缺少度量依据。风险分析：指标若缺少度量口径，则“可测试性”不成立，违反CMMI-REQM对需求可验证性的要求。修改措施：采纳，在SRS 3.3节补充按月度可用时间统计的口径及来源依据。责任人：汪雨婷；复审结果：已关闭，复核通过。</w:t>
      </w:r>
    </w:p>
    <w:p w14:paraId="3505B9A4">
      <w:pPr>
        <w:pStyle w:val="5"/>
        <w:bidi w:val="0"/>
      </w:pPr>
      <w:r>
        <w:t>3.2.3 重复提交风险（R-06）</w:t>
      </w:r>
    </w:p>
    <w:p w14:paraId="1CFC4E7E">
      <w:pPr>
        <w:bidi w:val="0"/>
      </w:pPr>
      <w:r>
        <w:t>问题描述：同一用户同一本书存在短时间内重复提交的风险。风险分析：在页面刷新、网络重试或误操作场景下，同一借书请求可能被重复提交，导致重复记录。修改措施：采纳，在SRS 3.2.1异常流程中增加防重复提交校验与拦截机制。责任人：蒋福静；复审结果：已关闭，复核通过。</w:t>
      </w:r>
    </w:p>
    <w:p w14:paraId="2FD5867E">
      <w:pPr>
        <w:pStyle w:val="5"/>
        <w:bidi w:val="0"/>
      </w:pPr>
      <w:r>
        <w:t>3.2.4 数据字段不完整（R-09）</w:t>
      </w:r>
    </w:p>
    <w:p w14:paraId="1AF9B431">
      <w:pPr>
        <w:bidi w:val="0"/>
      </w:pPr>
      <w:r>
        <w:t>问题描述：读者信息需增加账号状态与邮箱，图书需增加书架位置。分析：读者账号状态是实现逾期权限控制的数据基础，图书书架位置有助于检索取书，字段缺失会导致业务流程无法闭环。修改措施：采纳，同步更新REQ-USER-01与REQ-BOOK-02字段说明。责任人：蒋福静；复审结果：已关闭，复核通过。</w:t>
      </w:r>
    </w:p>
    <w:p w14:paraId="64AD8B8A">
      <w:pPr>
        <w:pStyle w:val="4"/>
        <w:bidi w:val="0"/>
      </w:pPr>
      <w:bookmarkStart w:id="12" w:name="_Toc24303"/>
      <w:r>
        <w:t>3.3 低严重等级问题分析</w:t>
      </w:r>
      <w:bookmarkEnd w:id="12"/>
    </w:p>
    <w:p w14:paraId="6457EFDA">
      <w:pPr>
        <w:bidi w:val="0"/>
      </w:pPr>
      <w:r>
        <w:t>低严重等级问题共2条，分别是R-04、R-08。这类问题属于易用性、输出格式、检索扩展性方面，不阻断核心业务，但影响系统完善度。</w:t>
      </w:r>
    </w:p>
    <w:p w14:paraId="421FCE4C">
      <w:pPr>
        <w:pStyle w:val="5"/>
        <w:bidi w:val="0"/>
      </w:pPr>
      <w:r>
        <w:t>3.3.1 统计报表导出格式未约定（R-04）</w:t>
      </w:r>
    </w:p>
    <w:p w14:paraId="765FB8C5">
      <w:pPr>
        <w:bidi w:val="0"/>
      </w:pPr>
      <w:r>
        <w:t>问题描述：统计报表导出格式未约定。修改措施：采纳，约定导出格式为Excel/CSV。责任人：汪雨婷；复审结果：已关闭，复核通过。</w:t>
      </w:r>
    </w:p>
    <w:p w14:paraId="09574DC4">
      <w:pPr>
        <w:pStyle w:val="5"/>
        <w:bidi w:val="0"/>
      </w:pPr>
      <w:r>
        <w:t>3.3.2 检索专业字段缺失（R-08）</w:t>
      </w:r>
    </w:p>
    <w:p w14:paraId="7C35488E">
      <w:pPr>
        <w:bidi w:val="0"/>
      </w:pPr>
      <w:r>
        <w:t>问题描述：图书检索需增加ISBN、索书号、主题词等专业字段。修改措施：采纳，更新REQ-QUERY-03检索规则。责任人：汪雨婷；复审结果：已关闭，复核通过。</w:t>
      </w:r>
    </w:p>
    <w:p w14:paraId="635A8706">
      <w:pPr>
        <w:pStyle w:val="4"/>
        <w:bidi w:val="0"/>
      </w:pPr>
      <w:bookmarkStart w:id="13" w:name="_Toc9157"/>
      <w:r>
        <w:t>3.4 二期迭代需求分析</w:t>
      </w:r>
      <w:bookmarkEnd w:id="13"/>
    </w:p>
    <w:p w14:paraId="481CA604">
      <w:pPr>
        <w:bidi w:val="0"/>
      </w:pPr>
      <w:r>
        <w:t>问题R-10：借书流程建议加入摄像头视觉识别自动录入。处理结果：本期不实现。经评审组评估，该方案涉及图像识别、硬件对接、识别准确率保障等多方面复杂度，在当前6周迭代周期内无法完成，故记录为二期优化需求，本期采用手动/扫码输入方式。分析意义：评审并非要求所有建议都本期实现，而是要在范围、成本与时间之间做需求取舍，符合迭代开发中“范围可裁剪、需求分优先级”的原则。为落实二期需求管控，R-10已在需求池建立二期候选登记：状态为“已记录-二期候选”，责任人蒋福静，复审时机设定为迭代3末期或二期启动评审，避免二期需求丢失。</w:t>
      </w:r>
    </w:p>
    <w:p w14:paraId="21B9A1CF">
      <w:pPr>
        <w:pStyle w:val="4"/>
        <w:bidi w:val="0"/>
      </w:pPr>
      <w:bookmarkStart w:id="14" w:name="_Toc28776"/>
      <w:r>
        <w:t>3.5 问题整体统计汇总</w:t>
      </w:r>
      <w:bookmarkEnd w:id="14"/>
    </w:p>
    <w:p w14:paraId="1FF69DB2">
      <w:pPr>
        <w:bidi w:val="0"/>
      </w:pPr>
      <w:r>
        <w:t>下表对R-01至R-10共10条评审意见按严重程度进行统计。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6"/>
        <w:gridCol w:w="951"/>
        <w:gridCol w:w="3000"/>
        <w:gridCol w:w="3374"/>
      </w:tblGrid>
      <w:tr w14:paraId="4D8C3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46" w:type="dxa"/>
            <w:shd w:val="clear" w:color="auto" w:fill="D9D9D9"/>
            <w:vAlign w:val="center"/>
          </w:tcPr>
          <w:p w14:paraId="3E08E9EE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严重程度</w:t>
            </w:r>
          </w:p>
        </w:tc>
        <w:tc>
          <w:tcPr>
            <w:tcW w:w="951" w:type="dxa"/>
            <w:shd w:val="clear" w:color="auto" w:fill="D9D9D9"/>
            <w:vAlign w:val="center"/>
          </w:tcPr>
          <w:p w14:paraId="5B4DCFC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数量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71605E1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问题编号</w:t>
            </w:r>
          </w:p>
        </w:tc>
        <w:tc>
          <w:tcPr>
            <w:tcW w:w="3374" w:type="dxa"/>
            <w:shd w:val="clear" w:color="auto" w:fill="D9D9D9"/>
            <w:vAlign w:val="center"/>
          </w:tcPr>
          <w:p w14:paraId="1CF8E06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处理结果</w:t>
            </w:r>
          </w:p>
        </w:tc>
      </w:tr>
      <w:tr w14:paraId="53A13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46" w:type="dxa"/>
            <w:vAlign w:val="center"/>
          </w:tcPr>
          <w:p w14:paraId="489FEEA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</w:t>
            </w:r>
          </w:p>
        </w:tc>
        <w:tc>
          <w:tcPr>
            <w:tcW w:w="951" w:type="dxa"/>
            <w:vAlign w:val="center"/>
          </w:tcPr>
          <w:p w14:paraId="3856B20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w="3000" w:type="dxa"/>
            <w:vAlign w:val="center"/>
          </w:tcPr>
          <w:p w14:paraId="57D04F8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R-01、R-02、R-07</w:t>
            </w:r>
          </w:p>
        </w:tc>
        <w:tc>
          <w:tcPr>
            <w:tcW w:w="3374" w:type="dxa"/>
            <w:vAlign w:val="center"/>
          </w:tcPr>
          <w:p w14:paraId="2DD97F5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已闭环（修改复审通过）</w:t>
            </w:r>
          </w:p>
        </w:tc>
      </w:tr>
      <w:tr w14:paraId="40FFF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46" w:type="dxa"/>
            <w:vAlign w:val="center"/>
          </w:tcPr>
          <w:p w14:paraId="4A6D8AE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</w:t>
            </w:r>
          </w:p>
        </w:tc>
        <w:tc>
          <w:tcPr>
            <w:tcW w:w="951" w:type="dxa"/>
            <w:vAlign w:val="center"/>
          </w:tcPr>
          <w:p w14:paraId="36A50C25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w="3000" w:type="dxa"/>
            <w:vAlign w:val="center"/>
          </w:tcPr>
          <w:p w14:paraId="323C151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R-03、R-05、R-06、R-09</w:t>
            </w:r>
          </w:p>
        </w:tc>
        <w:tc>
          <w:tcPr>
            <w:tcW w:w="3374" w:type="dxa"/>
            <w:vAlign w:val="center"/>
          </w:tcPr>
          <w:p w14:paraId="71E95BC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已闭环</w:t>
            </w:r>
          </w:p>
        </w:tc>
      </w:tr>
      <w:tr w14:paraId="0CC93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46" w:type="dxa"/>
            <w:vAlign w:val="center"/>
          </w:tcPr>
          <w:p w14:paraId="7C20C51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低</w:t>
            </w:r>
          </w:p>
        </w:tc>
        <w:tc>
          <w:tcPr>
            <w:tcW w:w="951" w:type="dxa"/>
            <w:vAlign w:val="center"/>
          </w:tcPr>
          <w:p w14:paraId="0C8749F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w="3000" w:type="dxa"/>
            <w:vAlign w:val="center"/>
          </w:tcPr>
          <w:p w14:paraId="539D7FC3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R-04、R-08</w:t>
            </w:r>
          </w:p>
        </w:tc>
        <w:tc>
          <w:tcPr>
            <w:tcW w:w="3374" w:type="dxa"/>
            <w:vAlign w:val="center"/>
          </w:tcPr>
          <w:p w14:paraId="0E60407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已闭环</w:t>
            </w:r>
          </w:p>
        </w:tc>
      </w:tr>
      <w:tr w14:paraId="550EC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46" w:type="dxa"/>
            <w:vAlign w:val="center"/>
          </w:tcPr>
          <w:p w14:paraId="51C0AD0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二期延后</w:t>
            </w:r>
          </w:p>
        </w:tc>
        <w:tc>
          <w:tcPr>
            <w:tcW w:w="951" w:type="dxa"/>
            <w:vAlign w:val="center"/>
          </w:tcPr>
          <w:p w14:paraId="6873D6E3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w="3000" w:type="dxa"/>
            <w:vAlign w:val="center"/>
          </w:tcPr>
          <w:p w14:paraId="6D31287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R-10</w:t>
            </w:r>
          </w:p>
        </w:tc>
        <w:tc>
          <w:tcPr>
            <w:tcW w:w="3374" w:type="dxa"/>
            <w:vAlign w:val="center"/>
          </w:tcPr>
          <w:p w14:paraId="47ECD0D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已记录，未纳入本期基线</w:t>
            </w:r>
          </w:p>
        </w:tc>
      </w:tr>
      <w:tr w14:paraId="61604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46" w:type="dxa"/>
            <w:vAlign w:val="center"/>
          </w:tcPr>
          <w:p w14:paraId="307A85A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w="951" w:type="dxa"/>
            <w:vAlign w:val="center"/>
          </w:tcPr>
          <w:p w14:paraId="4A5232E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</w:t>
            </w:r>
          </w:p>
        </w:tc>
        <w:tc>
          <w:tcPr>
            <w:tcW w:w="3000" w:type="dxa"/>
            <w:vAlign w:val="center"/>
          </w:tcPr>
          <w:p w14:paraId="40ECEFFE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w="3374" w:type="dxa"/>
            <w:vAlign w:val="center"/>
          </w:tcPr>
          <w:p w14:paraId="24C15D7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9项闭环，1项延后</w:t>
            </w:r>
          </w:p>
        </w:tc>
      </w:tr>
    </w:tbl>
    <w:p w14:paraId="1835DB40">
      <w:pPr>
        <w:spacing w:before="0" w:after="0" w:line="360" w:lineRule="auto"/>
        <w:ind w:firstLine="480"/>
        <w:jc w:val="both"/>
      </w:pPr>
    </w:p>
    <w:p w14:paraId="31957626">
      <w:pPr>
        <w:pStyle w:val="3"/>
        <w:bidi w:val="0"/>
      </w:pPr>
      <w:bookmarkStart w:id="15" w:name="_Toc10689"/>
      <w:r>
        <w:t>四、评审问题闭环与评审结论</w:t>
      </w:r>
      <w:bookmarkEnd w:id="15"/>
    </w:p>
    <w:p w14:paraId="65F1B6A4">
      <w:pPr>
        <w:pStyle w:val="4"/>
        <w:bidi w:val="0"/>
      </w:pPr>
      <w:bookmarkStart w:id="16" w:name="_Toc3549"/>
      <w:r>
        <w:t>4.1 问题闭环流程</w:t>
      </w:r>
      <w:bookmarkEnd w:id="16"/>
    </w:p>
    <w:p w14:paraId="72EA4223">
      <w:pPr>
        <w:bidi w:val="0"/>
      </w:pPr>
      <w:r>
        <w:t>本次评审中，每条评审意见都遵循了完整的闭环流程：（1）提出评审意见；（2）采纳/不采纳；（3）分配责任人与计划完成时间（均为2026年10月1</w:t>
      </w:r>
      <w:r>
        <w:rPr>
          <w:rFonts w:hint="eastAsia"/>
          <w:lang w:val="en-US" w:eastAsia="zh-CN"/>
        </w:rPr>
        <w:t>2</w:t>
      </w:r>
      <w:r>
        <w:t>日）；（4）修改SRS文档；（5）复审验证；（6）关闭问题。该流程保证了每条评审意见都有明确的负责人、完成时间和验证结果，实现问题可追溯，这是CMMI-REQM需求管理和质量保证的基本要求。</w:t>
      </w:r>
    </w:p>
    <w:p w14:paraId="612A0503">
      <w:pPr>
        <w:pStyle w:val="4"/>
        <w:bidi w:val="0"/>
      </w:pPr>
      <w:bookmarkStart w:id="17" w:name="_Toc10051"/>
      <w:r>
        <w:t>4.2 需求基线建立</w:t>
      </w:r>
      <w:bookmarkEnd w:id="17"/>
    </w:p>
    <w:p w14:paraId="6CD73144">
      <w:pPr>
        <w:bidi w:val="0"/>
      </w:pPr>
      <w:r>
        <w:t>评审通过后，经CCB同意，项目于2026年10月1</w:t>
      </w:r>
      <w:r>
        <w:rPr>
          <w:rFonts w:hint="eastAsia"/>
          <w:lang w:val="en-US" w:eastAsia="zh-CN"/>
        </w:rPr>
        <w:t>3</w:t>
      </w:r>
      <w:r>
        <w:t>日正式建立需求基线V1.0，并存放于Git仓库，标签为baseline-v1.0。需求基线的意义在于：（1）将评审通过的SRS V1.0作为后续设计、编码、测试的共同基准，各方对“系统要做什么”达成一致承诺；（2）此后任何需求变更都必须经过变更控制流程，防止需求无序蔓延；（3）通过Git标签对基线版本进行版本管理，保证需求可追溯、可回滚。R-10未纳入本期基线，正体现了基线的范围控制作用。</w:t>
      </w:r>
    </w:p>
    <w:p w14:paraId="178A9A8F">
      <w:pPr>
        <w:pStyle w:val="4"/>
        <w:bidi w:val="0"/>
      </w:pPr>
      <w:bookmarkStart w:id="18" w:name="_Toc26454"/>
      <w:r>
        <w:t>4.3 多方角色确认机制</w:t>
      </w:r>
      <w:bookmarkEnd w:id="18"/>
    </w:p>
    <w:p w14:paraId="788FC155">
      <w:pPr>
        <w:bidi w:val="0"/>
      </w:pPr>
      <w:r>
        <w:t>本次评审的参与人员涵盖需求分析师、用户代表、QA和开发代表四方角色，各方从不同视角确认需求，形成多角度把关：（1）主持人/需求分析师（汪雨婷）：组织评审并确认意见修改完毕；（2）用户代表（蒋福静兼）：确认修改后的需求符合图书馆业务期望；（3）QA（黎彦伶）：确认评审过程合规、问题闭环；（4）开发代表（曾悦涛）：确认修改后需求技术可行。多方角色确认保证了评审结论的权威性与全面性。</w:t>
      </w:r>
    </w:p>
    <w:p w14:paraId="60C1F6F2">
      <w:pPr>
        <w:pStyle w:val="4"/>
        <w:bidi w:val="0"/>
      </w:pPr>
      <w:bookmarkStart w:id="19" w:name="_Toc10745"/>
      <w:r>
        <w:t>4.4 评审结论</w:t>
      </w:r>
      <w:bookmarkEnd w:id="19"/>
    </w:p>
    <w:p w14:paraId="58A2D076">
      <w:pPr>
        <w:bidi w:val="0"/>
      </w:pPr>
      <w:r>
        <w:t>评审遗留待决策项：TC-01（图书破损遗失赔偿规则）状态为“待 CCB 决策”；受影响的 REQ-RETURN-05、REQ-OVERDUE-07 状态记为“已基线 - 受遗留项影响（TC-01 待 CCB 决策）”。经评审组逐条核对与讨论，除 R-10 作为二期优化记录、TC-01 待 CCB 决策外，其余 9 项评审意见均已修订并复核通过。SRS 当前版本（V1.0）内容准确、结构完整，各项功能需求具备可验证性，非功能需求指标具备可测试性，满足项目出口准则。评审结论为：有条件通过 —— 条件为 TC-01 由 CCB 给出决策或风险接受结论。按统一时间点，基线 V1.0 已于 2026-10-13 建立，TC-01 作为基线遗留项随基线一并冻结，不因未决而阻断基线；由 CCB 于 2026-10-22 评审（CCB-001）给出决策或风险接受结论，最迟不晚于 2026-10-25（CR-001 定稿）关闭；关闭前 REQ-RETURN-05、REQ-OVERDUE-07 保持“已基线 - 受遗留项影响”状态。</w:t>
      </w:r>
    </w:p>
    <w:p w14:paraId="272B633E">
      <w:pPr>
        <w:bidi w:val="0"/>
      </w:pPr>
      <w:r>
        <w:t>效力范围说明：以上结论对应 SRS V1.0 与 2026-10-13 建立的 V1.0 基线；V1.1 的变更需求（REQ-USER-11 新增，REQ-USER-01、REQ-BORROW-04 修订）已于 2026-10-22 经 CCB-001 变更评审批准、2026-10-23 升版，详见 2.4。</w:t>
      </w:r>
    </w:p>
    <w:p w14:paraId="5B465E04">
      <w:pPr>
        <w:pStyle w:val="3"/>
        <w:bidi w:val="0"/>
      </w:pPr>
      <w:bookmarkStart w:id="20" w:name="_Toc8810"/>
      <w:r>
        <w:t>五、结合CMMI-REQM谈本次评审的规范性与不足</w:t>
      </w:r>
      <w:bookmarkEnd w:id="20"/>
    </w:p>
    <w:p w14:paraId="55478979">
      <w:pPr>
        <w:pStyle w:val="4"/>
        <w:bidi w:val="0"/>
      </w:pPr>
      <w:bookmarkStart w:id="21" w:name="_Toc23872"/>
      <w:r>
        <w:t>5.1 符合CMMI-REQM要求之处</w:t>
      </w:r>
      <w:bookmarkEnd w:id="21"/>
    </w:p>
    <w:p w14:paraId="7BBC9AF9">
      <w:pPr>
        <w:bidi w:val="0"/>
      </w:pPr>
      <w:r>
        <w:t>CMMI-REQM（需求管理）实践域强调：理解需求、获得对需求的承诺、管理需求变更、维护需求双向可追溯性、标识需求与工作产品之间的不一致。本次评审在以下方面符合其要求：（1）采用正式评审形式，由需求分析师、用户代表、QA、开发代表多方参与，保证需求被各方正确理解；（2）关注需求的可验证性，对缺少度量依据的非功能指标（R-05）及时补充口径；（3）问题具有可追溯性，每条意见都有编号、责任人、计划完成时间、复审结果和关闭状态；（4）评审通过后建立需求基线，实现需求承诺与变更控制；（5）明确区分本期基线与未来迭代需求（R-10）。</w:t>
      </w:r>
    </w:p>
    <w:p w14:paraId="0118F608">
      <w:pPr>
        <w:pStyle w:val="4"/>
        <w:bidi w:val="0"/>
      </w:pPr>
      <w:bookmarkStart w:id="22" w:name="_Toc20656"/>
      <w:r>
        <w:t>5.2 评审过程存在的不足</w:t>
      </w:r>
      <w:bookmarkEnd w:id="22"/>
    </w:p>
    <w:p w14:paraId="6D6A43DF">
      <w:pPr>
        <w:bidi w:val="0"/>
      </w:pPr>
      <w:r>
        <w:t>从完善软件过程的角度看，本次评审仍存在以下可改进之处：（1）缺少评审工作量的量化记录，未统计会议时长与人员投入，不利于过程度量；（2）问题分类（高/中/低）缺少明确的判定标准文档；（3）用户代表由开发人员（蒋福静）兼任，缺乏独立、专职的用户视角；（4）参与人员确认为电子确认，缺少纸质签字材料，正式性可进一步增强；（5）未明确评审会后的跟踪复核节点安排，闭环中间状态记录不够细致；（6）需求分析中的待确认问题TC-01（图书破损遗失赔偿规则）在评审过程中未闭环解决，影响REQ-RETURN-05与REQ-OVERDUE-07的需求完整性。</w:t>
      </w:r>
    </w:p>
    <w:p w14:paraId="11578000">
      <w:pPr>
        <w:pStyle w:val="3"/>
        <w:bidi w:val="0"/>
      </w:pPr>
      <w:bookmarkStart w:id="23" w:name="_Toc6453"/>
      <w:r>
        <w:t>六、总结与心得体会</w:t>
      </w:r>
      <w:bookmarkEnd w:id="23"/>
    </w:p>
    <w:p w14:paraId="0321E854">
      <w:pPr>
        <w:pStyle w:val="4"/>
        <w:bidi w:val="0"/>
      </w:pPr>
      <w:bookmarkStart w:id="24" w:name="_Toc27418"/>
      <w:r>
        <w:t>6.1 评审结论回顾</w:t>
      </w:r>
      <w:bookmarkEnd w:id="24"/>
    </w:p>
    <w:p w14:paraId="3C2C59AB">
      <w:pPr>
        <w:bidi w:val="0"/>
        <w:rPr>
          <w:rFonts w:hint="default"/>
          <w:lang w:val="en-US" w:eastAsia="en-US"/>
        </w:rPr>
      </w:pPr>
      <w:r>
        <w:t>本次评审对象为图书借阅和归还登记系统 SRS V1.0 初稿，评审组逐条核对 10 条原始需求及非功能需求，共提出 R-01 至 R-10 十条评审意见。除 R-10 作为二期优化记录、TC-01 待 CCB 决策外，R-01~R-09 均已修订并复核通过。评审结论为：有条件通过——条件为 TC-01 由 CCB 给出决策或风险接受结论；TC-01 作为基线遗留项随基线冻结，由 CCB 于 2026-10-22 给出结论，最迟不晚于 2026-10-25 关闭。项目于 2026-10-13 建立需求基线 V1.0。</w:t>
      </w:r>
    </w:p>
    <w:p w14:paraId="27149467">
      <w:pPr>
        <w:pStyle w:val="4"/>
        <w:bidi w:val="0"/>
      </w:pPr>
      <w:bookmarkStart w:id="25" w:name="_Toc30529"/>
      <w:r>
        <w:t>6.2 学习收获</w:t>
      </w:r>
      <w:bookmarkEnd w:id="25"/>
    </w:p>
    <w:p w14:paraId="10DB1F90">
      <w:pPr>
        <w:bidi w:val="0"/>
      </w:pPr>
      <w:r>
        <w:t>通过本次需求评审分析，我有以下几点收获：（1）需求评审不是简单地“找bug”，而是要保证需求准确、可测试、技术可行，是开发前期最重要的质量保证活动；（2）并发冲突、事务回滚、异常流程往往是需求初稿中最容易缺失的部分，评审时需特别关注；（3）需求基线是需求承诺与变更控制的基础，基线后的任何变更都必须走变更控制流程；（4）并非所有评审建议都应在当前迭代实现，需基于范围、成本和时间做需求取舍，未纳入的需求要单独记录跟踪；（5）QA在评审中的角色不仅是记录，更重要的是确保流程合规和问题闭环；（6）完整的过程记录与度量数据是过程改进的基础，评审不仅要有关结论，更要有过程数据。</w:t>
      </w:r>
    </w:p>
    <w:p w14:paraId="5A6B0588">
      <w:pPr>
        <w:pStyle w:val="3"/>
        <w:bidi w:val="0"/>
      </w:pPr>
      <w:r>
        <w:br w:type="page"/>
      </w:r>
      <w:bookmarkStart w:id="26" w:name="_Toc185"/>
      <w:r>
        <w:t>附录A：完整评审意见清单</w:t>
      </w:r>
      <w:bookmarkEnd w:id="26"/>
    </w:p>
    <w:p w14:paraId="60FE3934">
      <w:pPr>
        <w:bidi w:val="0"/>
      </w:pPr>
      <w:r>
        <w:t>下表为本次评审的全部评审意见（R-01至R-10），内容与《需求评审记录》一致。上述意见均针对 SRS V1.0；V1.1 变更需求的确认依据见 2.4 与 CCB-001 审批记录。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127"/>
        <w:gridCol w:w="907"/>
        <w:gridCol w:w="1410"/>
        <w:gridCol w:w="907"/>
        <w:gridCol w:w="1018"/>
        <w:gridCol w:w="1130"/>
        <w:gridCol w:w="907"/>
        <w:gridCol w:w="975"/>
      </w:tblGrid>
      <w:tr w14:paraId="14C4A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" w:type="dxa"/>
            <w:shd w:val="clear" w:color="auto" w:fill="D9D9D9"/>
            <w:vAlign w:val="center"/>
          </w:tcPr>
          <w:p w14:paraId="0605D06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问题编号</w:t>
            </w:r>
          </w:p>
        </w:tc>
        <w:tc>
          <w:tcPr>
            <w:tcW w:w="1335" w:type="dxa"/>
            <w:shd w:val="clear" w:color="auto" w:fill="D9D9D9"/>
            <w:vAlign w:val="center"/>
          </w:tcPr>
          <w:p w14:paraId="0B6C802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问题描述</w:t>
            </w:r>
          </w:p>
        </w:tc>
        <w:tc>
          <w:tcPr>
            <w:tcW w:w="471" w:type="dxa"/>
            <w:shd w:val="clear" w:color="auto" w:fill="D9D9D9"/>
            <w:vAlign w:val="center"/>
          </w:tcPr>
          <w:p w14:paraId="5807E61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严重程度</w:t>
            </w:r>
          </w:p>
        </w:tc>
        <w:tc>
          <w:tcPr>
            <w:tcW w:w="1645" w:type="dxa"/>
            <w:shd w:val="clear" w:color="auto" w:fill="D9D9D9"/>
            <w:vAlign w:val="center"/>
          </w:tcPr>
          <w:p w14:paraId="189E003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处理措施/修改意见</w:t>
            </w:r>
          </w:p>
        </w:tc>
        <w:tc>
          <w:tcPr>
            <w:tcW w:w="526" w:type="dxa"/>
            <w:shd w:val="clear" w:color="auto" w:fill="D9D9D9"/>
            <w:vAlign w:val="center"/>
          </w:tcPr>
          <w:p w14:paraId="152D9433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  <w:tc>
          <w:tcPr>
            <w:tcW w:w="1123" w:type="dxa"/>
            <w:shd w:val="clear" w:color="auto" w:fill="D9D9D9"/>
            <w:vAlign w:val="center"/>
          </w:tcPr>
          <w:p w14:paraId="1D36177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复审结果与关闭状态</w:t>
            </w:r>
          </w:p>
        </w:tc>
        <w:tc>
          <w:tcPr>
            <w:tcW w:w="1243" w:type="dxa"/>
            <w:shd w:val="clear" w:color="auto" w:fill="D9D9D9"/>
            <w:vAlign w:val="center"/>
          </w:tcPr>
          <w:p w14:paraId="164974B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修改落点</w:t>
            </w:r>
          </w:p>
        </w:tc>
        <w:tc>
          <w:tcPr>
            <w:tcW w:w="868" w:type="dxa"/>
            <w:shd w:val="clear" w:color="auto" w:fill="D9D9D9"/>
            <w:vAlign w:val="center"/>
          </w:tcPr>
          <w:p w14:paraId="13F1EDC1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复核人 / 日期</w:t>
            </w:r>
          </w:p>
        </w:tc>
        <w:tc>
          <w:tcPr>
            <w:tcW w:w="1040" w:type="dxa"/>
            <w:shd w:val="clear" w:color="auto" w:fill="D9D9D9"/>
            <w:vAlign w:val="center"/>
          </w:tcPr>
          <w:p w14:paraId="252121D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关闭依据</w:t>
            </w:r>
          </w:p>
        </w:tc>
      </w:tr>
      <w:tr w14:paraId="630CC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" w:type="dxa"/>
            <w:vAlign w:val="center"/>
          </w:tcPr>
          <w:p w14:paraId="4D50281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R-01</w:t>
            </w:r>
          </w:p>
        </w:tc>
        <w:tc>
          <w:tcPr>
            <w:tcW w:w="1335" w:type="dxa"/>
            <w:vAlign w:val="center"/>
          </w:tcPr>
          <w:p w14:paraId="32D7CFE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借书存在并发超借风险，需求未说明冲突处理机制。</w:t>
            </w:r>
          </w:p>
        </w:tc>
        <w:tc>
          <w:tcPr>
            <w:tcW w:w="471" w:type="dxa"/>
            <w:vAlign w:val="center"/>
          </w:tcPr>
          <w:p w14:paraId="04BF5DA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</w:t>
            </w:r>
          </w:p>
        </w:tc>
        <w:tc>
          <w:tcPr>
            <w:tcW w:w="1645" w:type="dxa"/>
            <w:vAlign w:val="center"/>
          </w:tcPr>
          <w:p w14:paraId="751B561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采纳。补充并发行锁与失败回滚说明（见SRS 3.2.1异常流程）。</w:t>
            </w:r>
          </w:p>
        </w:tc>
        <w:tc>
          <w:tcPr>
            <w:tcW w:w="526" w:type="dxa"/>
            <w:vAlign w:val="center"/>
          </w:tcPr>
          <w:p w14:paraId="6910B48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汪雨婷</w:t>
            </w:r>
          </w:p>
        </w:tc>
        <w:tc>
          <w:tcPr>
            <w:tcW w:w="1123" w:type="dxa"/>
            <w:vAlign w:val="center"/>
          </w:tcPr>
          <w:p w14:paraId="75F2FA4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已关闭。复核通过。</w:t>
            </w:r>
          </w:p>
        </w:tc>
        <w:tc>
          <w:tcPr>
            <w:tcW w:w="1243" w:type="dxa"/>
            <w:vAlign w:val="center"/>
          </w:tcPr>
          <w:p w14:paraId="46BCD8B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需求规划说明书4.3.2、SRS 3.2.1异常流程</w:t>
            </w:r>
          </w:p>
        </w:tc>
        <w:tc>
          <w:tcPr>
            <w:tcW w:w="868" w:type="dxa"/>
            <w:vAlign w:val="center"/>
          </w:tcPr>
          <w:p w14:paraId="2F97D901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黎彦伶 / 10-12</w:t>
            </w:r>
          </w:p>
        </w:tc>
        <w:tc>
          <w:tcPr>
            <w:tcW w:w="1040" w:type="dxa"/>
            <w:vAlign w:val="center"/>
          </w:tcPr>
          <w:p w14:paraId="2F22AEB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BUG-001原型验证 + CCB技术决策</w:t>
            </w:r>
          </w:p>
        </w:tc>
      </w:tr>
      <w:tr w14:paraId="3361A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" w:type="dxa"/>
            <w:vAlign w:val="center"/>
          </w:tcPr>
          <w:p w14:paraId="5F4881E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R-02</w:t>
            </w:r>
          </w:p>
        </w:tc>
        <w:tc>
          <w:tcPr>
            <w:tcW w:w="1335" w:type="dxa"/>
            <w:vAlign w:val="center"/>
          </w:tcPr>
          <w:p w14:paraId="0D914A3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逾期后仅记录不够，需明确罚金与权限控制规则。</w:t>
            </w:r>
          </w:p>
        </w:tc>
        <w:tc>
          <w:tcPr>
            <w:tcW w:w="471" w:type="dxa"/>
            <w:vAlign w:val="center"/>
          </w:tcPr>
          <w:p w14:paraId="78AD514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</w:t>
            </w:r>
          </w:p>
        </w:tc>
        <w:tc>
          <w:tcPr>
            <w:tcW w:w="1645" w:type="dxa"/>
            <w:vAlign w:val="center"/>
          </w:tcPr>
          <w:p w14:paraId="71FE19D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采纳。明确逾期罚金为0.2元/本/天，逾期未结清冻结借阅权限（补充至业务规则）。</w:t>
            </w:r>
          </w:p>
        </w:tc>
        <w:tc>
          <w:tcPr>
            <w:tcW w:w="526" w:type="dxa"/>
            <w:vAlign w:val="center"/>
          </w:tcPr>
          <w:p w14:paraId="12C5C85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汪雨婷</w:t>
            </w:r>
          </w:p>
        </w:tc>
        <w:tc>
          <w:tcPr>
            <w:tcW w:w="1123" w:type="dxa"/>
            <w:vAlign w:val="center"/>
          </w:tcPr>
          <w:p w14:paraId="308B34E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已关闭。复核通过。</w:t>
            </w:r>
          </w:p>
        </w:tc>
        <w:tc>
          <w:tcPr>
            <w:tcW w:w="1243" w:type="dxa"/>
            <w:vAlign w:val="center"/>
          </w:tcPr>
          <w:p w14:paraId="2863698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SRS 3.2.2业务规则、需求池逾期字段</w:t>
            </w:r>
          </w:p>
        </w:tc>
        <w:tc>
          <w:tcPr>
            <w:tcW w:w="868" w:type="dxa"/>
            <w:vAlign w:val="center"/>
          </w:tcPr>
          <w:p w14:paraId="46357BC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黎彦伶 / 10-12</w:t>
            </w:r>
          </w:p>
        </w:tc>
        <w:tc>
          <w:tcPr>
            <w:tcW w:w="1040" w:type="dxa"/>
            <w:vAlign w:val="center"/>
          </w:tcPr>
          <w:p w14:paraId="322BEAA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需求池罚金/冻结字段修订内容</w:t>
            </w:r>
          </w:p>
        </w:tc>
      </w:tr>
      <w:tr w14:paraId="15C04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" w:type="dxa"/>
            <w:vAlign w:val="center"/>
          </w:tcPr>
          <w:p w14:paraId="2E907CD5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R-03</w:t>
            </w:r>
          </w:p>
        </w:tc>
        <w:tc>
          <w:tcPr>
            <w:tcW w:w="1335" w:type="dxa"/>
            <w:vAlign w:val="center"/>
          </w:tcPr>
          <w:p w14:paraId="12C4279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续借次数规则需在需求池中明确。</w:t>
            </w:r>
          </w:p>
        </w:tc>
        <w:tc>
          <w:tcPr>
            <w:tcW w:w="471" w:type="dxa"/>
            <w:vAlign w:val="center"/>
          </w:tcPr>
          <w:p w14:paraId="4959B76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</w:t>
            </w:r>
          </w:p>
        </w:tc>
        <w:tc>
          <w:tcPr>
            <w:tcW w:w="1645" w:type="dxa"/>
            <w:vAlign w:val="center"/>
          </w:tcPr>
          <w:p w14:paraId="1BD6124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采纳。明确“仅可续借一次、延长30天”（见SRS 3.2.3）。</w:t>
            </w:r>
          </w:p>
        </w:tc>
        <w:tc>
          <w:tcPr>
            <w:tcW w:w="526" w:type="dxa"/>
            <w:vAlign w:val="center"/>
          </w:tcPr>
          <w:p w14:paraId="1AFB0CD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汪雨婷</w:t>
            </w:r>
          </w:p>
        </w:tc>
        <w:tc>
          <w:tcPr>
            <w:tcW w:w="1123" w:type="dxa"/>
            <w:vAlign w:val="center"/>
          </w:tcPr>
          <w:p w14:paraId="1F34473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已关闭。复核通过。</w:t>
            </w:r>
          </w:p>
        </w:tc>
        <w:tc>
          <w:tcPr>
            <w:tcW w:w="1243" w:type="dxa"/>
            <w:vAlign w:val="center"/>
          </w:tcPr>
          <w:p w14:paraId="44B8F09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需求池续借规则、SRS 3.2.3</w:t>
            </w:r>
          </w:p>
        </w:tc>
        <w:tc>
          <w:tcPr>
            <w:tcW w:w="868" w:type="dxa"/>
            <w:vAlign w:val="center"/>
          </w:tcPr>
          <w:p w14:paraId="62E6E88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黎彦伶 / 10-12</w:t>
            </w:r>
          </w:p>
        </w:tc>
        <w:tc>
          <w:tcPr>
            <w:tcW w:w="1040" w:type="dxa"/>
            <w:vAlign w:val="center"/>
          </w:tcPr>
          <w:p w14:paraId="5F372EF1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需求池“仅续借一次、延长30天”条目</w:t>
            </w:r>
          </w:p>
        </w:tc>
      </w:tr>
      <w:tr w14:paraId="7119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" w:type="dxa"/>
            <w:vAlign w:val="center"/>
          </w:tcPr>
          <w:p w14:paraId="2C1BF183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R-04</w:t>
            </w:r>
          </w:p>
        </w:tc>
        <w:tc>
          <w:tcPr>
            <w:tcW w:w="1335" w:type="dxa"/>
            <w:vAlign w:val="center"/>
          </w:tcPr>
          <w:p w14:paraId="5CA314A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统计报表导出格式未约定。</w:t>
            </w:r>
          </w:p>
        </w:tc>
        <w:tc>
          <w:tcPr>
            <w:tcW w:w="471" w:type="dxa"/>
            <w:vAlign w:val="center"/>
          </w:tcPr>
          <w:p w14:paraId="30D7A73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低</w:t>
            </w:r>
          </w:p>
        </w:tc>
        <w:tc>
          <w:tcPr>
            <w:tcW w:w="1645" w:type="dxa"/>
            <w:vAlign w:val="center"/>
          </w:tcPr>
          <w:p w14:paraId="72489F1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采纳。约定导出格式为Excel/CSV（见SRS 3.2.3）。</w:t>
            </w:r>
          </w:p>
        </w:tc>
        <w:tc>
          <w:tcPr>
            <w:tcW w:w="526" w:type="dxa"/>
            <w:vAlign w:val="center"/>
          </w:tcPr>
          <w:p w14:paraId="0DE2621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汪雨婷</w:t>
            </w:r>
          </w:p>
        </w:tc>
        <w:tc>
          <w:tcPr>
            <w:tcW w:w="1123" w:type="dxa"/>
            <w:vAlign w:val="center"/>
          </w:tcPr>
          <w:p w14:paraId="4BCFC34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已关闭。复核通过。</w:t>
            </w:r>
          </w:p>
        </w:tc>
        <w:tc>
          <w:tcPr>
            <w:tcW w:w="1243" w:type="dxa"/>
            <w:vAlign w:val="center"/>
          </w:tcPr>
          <w:p w14:paraId="16DB917E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SRS 3.2.3统计报表导出规则</w:t>
            </w:r>
          </w:p>
        </w:tc>
        <w:tc>
          <w:tcPr>
            <w:tcW w:w="868" w:type="dxa"/>
            <w:vAlign w:val="center"/>
          </w:tcPr>
          <w:p w14:paraId="103FEA0F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黎彦伶 / 10-12</w:t>
            </w:r>
          </w:p>
        </w:tc>
        <w:tc>
          <w:tcPr>
            <w:tcW w:w="1040" w:type="dxa"/>
            <w:vAlign w:val="center"/>
          </w:tcPr>
          <w:p w14:paraId="7480BD9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SRS导出格式约定文字</w:t>
            </w:r>
          </w:p>
        </w:tc>
      </w:tr>
      <w:tr w14:paraId="18F9D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" w:type="dxa"/>
            <w:vAlign w:val="center"/>
          </w:tcPr>
          <w:p w14:paraId="259F5A3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R-05</w:t>
            </w:r>
          </w:p>
        </w:tc>
        <w:tc>
          <w:tcPr>
            <w:tcW w:w="1335" w:type="dxa"/>
            <w:vAlign w:val="center"/>
          </w:tcPr>
          <w:p w14:paraId="42B8D99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99%可用率与非功能指标缺少度量依据。</w:t>
            </w:r>
          </w:p>
        </w:tc>
        <w:tc>
          <w:tcPr>
            <w:tcW w:w="471" w:type="dxa"/>
            <w:vAlign w:val="center"/>
          </w:tcPr>
          <w:p w14:paraId="4BBD8DE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</w:t>
            </w:r>
          </w:p>
        </w:tc>
        <w:tc>
          <w:tcPr>
            <w:tcW w:w="1645" w:type="dxa"/>
            <w:vAlign w:val="center"/>
          </w:tcPr>
          <w:p w14:paraId="6711A88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采纳。SRS 3.3节补充说明按月度可用时间统计及各项指标来源依据。</w:t>
            </w:r>
          </w:p>
        </w:tc>
        <w:tc>
          <w:tcPr>
            <w:tcW w:w="526" w:type="dxa"/>
            <w:vAlign w:val="center"/>
          </w:tcPr>
          <w:p w14:paraId="6036629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汪雨婷</w:t>
            </w:r>
          </w:p>
        </w:tc>
        <w:tc>
          <w:tcPr>
            <w:tcW w:w="1123" w:type="dxa"/>
            <w:vAlign w:val="center"/>
          </w:tcPr>
          <w:p w14:paraId="3EBAA14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已关闭。复核通过。</w:t>
            </w:r>
          </w:p>
        </w:tc>
        <w:tc>
          <w:tcPr>
            <w:tcW w:w="1243" w:type="dxa"/>
            <w:vAlign w:val="center"/>
          </w:tcPr>
          <w:p w14:paraId="382090DC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SRS 3.3非功能指标度量口径</w:t>
            </w:r>
          </w:p>
        </w:tc>
        <w:tc>
          <w:tcPr>
            <w:tcW w:w="868" w:type="dxa"/>
            <w:vAlign w:val="center"/>
          </w:tcPr>
          <w:p w14:paraId="5D7F4D39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黎彦伶 / 10-12</w:t>
            </w:r>
          </w:p>
        </w:tc>
        <w:tc>
          <w:tcPr>
            <w:tcW w:w="1040" w:type="dxa"/>
            <w:vAlign w:val="center"/>
          </w:tcPr>
          <w:p w14:paraId="4DA265E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R-05按月度可用时间统计说明</w:t>
            </w:r>
          </w:p>
        </w:tc>
      </w:tr>
      <w:tr w14:paraId="2A079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" w:type="dxa"/>
            <w:vAlign w:val="center"/>
          </w:tcPr>
          <w:p w14:paraId="57C466F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R-06</w:t>
            </w:r>
          </w:p>
        </w:tc>
        <w:tc>
          <w:tcPr>
            <w:tcW w:w="1335" w:type="dxa"/>
            <w:vAlign w:val="center"/>
          </w:tcPr>
          <w:p w14:paraId="5316AB3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同一用户同一本书存在短时间内重复提交的风险。</w:t>
            </w:r>
          </w:p>
        </w:tc>
        <w:tc>
          <w:tcPr>
            <w:tcW w:w="471" w:type="dxa"/>
            <w:vAlign w:val="center"/>
          </w:tcPr>
          <w:p w14:paraId="6619636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</w:t>
            </w:r>
          </w:p>
        </w:tc>
        <w:tc>
          <w:tcPr>
            <w:tcW w:w="1645" w:type="dxa"/>
            <w:vAlign w:val="center"/>
          </w:tcPr>
          <w:p w14:paraId="0B91A39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采纳。异常流程增加防重复提交校验与拦截机制（见SRS 3.2.1）。</w:t>
            </w:r>
          </w:p>
        </w:tc>
        <w:tc>
          <w:tcPr>
            <w:tcW w:w="526" w:type="dxa"/>
            <w:vAlign w:val="center"/>
          </w:tcPr>
          <w:p w14:paraId="60D65F4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蒋福静</w:t>
            </w:r>
          </w:p>
        </w:tc>
        <w:tc>
          <w:tcPr>
            <w:tcW w:w="1123" w:type="dxa"/>
            <w:vAlign w:val="center"/>
          </w:tcPr>
          <w:p w14:paraId="0FF815B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已关闭。复核通过。</w:t>
            </w:r>
          </w:p>
        </w:tc>
        <w:tc>
          <w:tcPr>
            <w:tcW w:w="1243" w:type="dxa"/>
            <w:vAlign w:val="center"/>
          </w:tcPr>
          <w:p w14:paraId="2F3F5AF5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SRS 3.2.1异常流程防重复提交</w:t>
            </w:r>
          </w:p>
        </w:tc>
        <w:tc>
          <w:tcPr>
            <w:tcW w:w="868" w:type="dxa"/>
            <w:vAlign w:val="center"/>
          </w:tcPr>
          <w:p w14:paraId="2A7DDFF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黎彦伶 / 10-12</w:t>
            </w:r>
          </w:p>
        </w:tc>
        <w:tc>
          <w:tcPr>
            <w:tcW w:w="1040" w:type="dxa"/>
            <w:vAlign w:val="center"/>
          </w:tcPr>
          <w:p w14:paraId="34CACE7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防重复提交校验与拦截机制描述</w:t>
            </w:r>
          </w:p>
        </w:tc>
      </w:tr>
      <w:tr w14:paraId="62DFB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" w:type="dxa"/>
            <w:vAlign w:val="center"/>
          </w:tcPr>
          <w:p w14:paraId="2E29E35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R-07</w:t>
            </w:r>
          </w:p>
        </w:tc>
        <w:tc>
          <w:tcPr>
            <w:tcW w:w="1335" w:type="dxa"/>
            <w:vAlign w:val="center"/>
          </w:tcPr>
          <w:p w14:paraId="03928D9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图书不应全部视为可借，需区分流通状态。</w:t>
            </w:r>
          </w:p>
        </w:tc>
        <w:tc>
          <w:tcPr>
            <w:tcW w:w="471" w:type="dxa"/>
            <w:vAlign w:val="center"/>
          </w:tcPr>
          <w:p w14:paraId="5F11EE93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</w:t>
            </w:r>
          </w:p>
        </w:tc>
        <w:tc>
          <w:tcPr>
            <w:tcW w:w="1645" w:type="dxa"/>
            <w:vAlign w:val="center"/>
          </w:tcPr>
          <w:p w14:paraId="0F76A55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采纳。需求池新增“在架可借、不外借”等状态，并作为借书前置条件。</w:t>
            </w:r>
          </w:p>
        </w:tc>
        <w:tc>
          <w:tcPr>
            <w:tcW w:w="526" w:type="dxa"/>
            <w:vAlign w:val="center"/>
          </w:tcPr>
          <w:p w14:paraId="63A6442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汪雨婷</w:t>
            </w:r>
          </w:p>
        </w:tc>
        <w:tc>
          <w:tcPr>
            <w:tcW w:w="1123" w:type="dxa"/>
            <w:vAlign w:val="center"/>
          </w:tcPr>
          <w:p w14:paraId="497BA0AE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已关闭。复核通过。</w:t>
            </w:r>
          </w:p>
        </w:tc>
        <w:tc>
          <w:tcPr>
            <w:tcW w:w="1243" w:type="dxa"/>
            <w:vAlign w:val="center"/>
          </w:tcPr>
          <w:p w14:paraId="0900826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需求池图书流通状态字段</w:t>
            </w:r>
          </w:p>
        </w:tc>
        <w:tc>
          <w:tcPr>
            <w:tcW w:w="868" w:type="dxa"/>
            <w:vAlign w:val="center"/>
          </w:tcPr>
          <w:p w14:paraId="3C445F06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黎彦伶 / 10-12</w:t>
            </w:r>
          </w:p>
        </w:tc>
        <w:tc>
          <w:tcPr>
            <w:tcW w:w="1040" w:type="dxa"/>
            <w:vAlign w:val="center"/>
          </w:tcPr>
          <w:p w14:paraId="528B57C1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需求池“在架可借、不外借”状态条目</w:t>
            </w:r>
          </w:p>
        </w:tc>
      </w:tr>
      <w:tr w14:paraId="60498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" w:type="dxa"/>
            <w:vAlign w:val="center"/>
          </w:tcPr>
          <w:p w14:paraId="258B21B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R-08</w:t>
            </w:r>
          </w:p>
        </w:tc>
        <w:tc>
          <w:tcPr>
            <w:tcW w:w="1335" w:type="dxa"/>
            <w:vAlign w:val="center"/>
          </w:tcPr>
          <w:p w14:paraId="68F953C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图书检索需增加ISBN、索书号、主题词等专业字段。</w:t>
            </w:r>
          </w:p>
        </w:tc>
        <w:tc>
          <w:tcPr>
            <w:tcW w:w="471" w:type="dxa"/>
            <w:vAlign w:val="center"/>
          </w:tcPr>
          <w:p w14:paraId="0FAC9245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低</w:t>
            </w:r>
          </w:p>
        </w:tc>
        <w:tc>
          <w:tcPr>
            <w:tcW w:w="1645" w:type="dxa"/>
            <w:vAlign w:val="center"/>
          </w:tcPr>
          <w:p w14:paraId="3CE3235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采纳。更新REQ-QUERY-03检索规则（见SRS 3.2.3）。</w:t>
            </w:r>
          </w:p>
        </w:tc>
        <w:tc>
          <w:tcPr>
            <w:tcW w:w="526" w:type="dxa"/>
            <w:vAlign w:val="center"/>
          </w:tcPr>
          <w:p w14:paraId="6732C95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汪雨婷</w:t>
            </w:r>
          </w:p>
        </w:tc>
        <w:tc>
          <w:tcPr>
            <w:tcW w:w="1123" w:type="dxa"/>
            <w:vAlign w:val="center"/>
          </w:tcPr>
          <w:p w14:paraId="590FFFC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已关闭。复核通过。</w:t>
            </w:r>
          </w:p>
        </w:tc>
        <w:tc>
          <w:tcPr>
            <w:tcW w:w="1243" w:type="dxa"/>
            <w:vAlign w:val="center"/>
          </w:tcPr>
          <w:p w14:paraId="29A7000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REQ-QUERY-03检索规则</w:t>
            </w:r>
          </w:p>
        </w:tc>
        <w:tc>
          <w:tcPr>
            <w:tcW w:w="868" w:type="dxa"/>
            <w:vAlign w:val="center"/>
          </w:tcPr>
          <w:p w14:paraId="41DAAE09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黎彦伶 / 10-12</w:t>
            </w:r>
          </w:p>
        </w:tc>
        <w:tc>
          <w:tcPr>
            <w:tcW w:w="1040" w:type="dxa"/>
            <w:vAlign w:val="center"/>
          </w:tcPr>
          <w:p w14:paraId="62ABDDD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SRS 3.2.3检索字段修订内容</w:t>
            </w:r>
          </w:p>
        </w:tc>
      </w:tr>
      <w:tr w14:paraId="00A7C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" w:type="dxa"/>
            <w:vAlign w:val="center"/>
          </w:tcPr>
          <w:p w14:paraId="2AA76B0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R-09</w:t>
            </w:r>
          </w:p>
        </w:tc>
        <w:tc>
          <w:tcPr>
            <w:tcW w:w="1335" w:type="dxa"/>
            <w:vAlign w:val="center"/>
          </w:tcPr>
          <w:p w14:paraId="0654E9A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读者信息需增加账号状态与邮箱，图书需增加书架位置。</w:t>
            </w:r>
          </w:p>
        </w:tc>
        <w:tc>
          <w:tcPr>
            <w:tcW w:w="471" w:type="dxa"/>
            <w:vAlign w:val="center"/>
          </w:tcPr>
          <w:p w14:paraId="4F700DE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</w:t>
            </w:r>
          </w:p>
        </w:tc>
        <w:tc>
          <w:tcPr>
            <w:tcW w:w="1645" w:type="dxa"/>
            <w:vAlign w:val="center"/>
          </w:tcPr>
          <w:p w14:paraId="3AC5428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采纳。同步更新REQ-USER-01与REQ-BOOK-02字段说明。</w:t>
            </w:r>
          </w:p>
        </w:tc>
        <w:tc>
          <w:tcPr>
            <w:tcW w:w="526" w:type="dxa"/>
            <w:vAlign w:val="center"/>
          </w:tcPr>
          <w:p w14:paraId="0597C97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蒋福静</w:t>
            </w:r>
          </w:p>
        </w:tc>
        <w:tc>
          <w:tcPr>
            <w:tcW w:w="1123" w:type="dxa"/>
            <w:vAlign w:val="center"/>
          </w:tcPr>
          <w:p w14:paraId="4816744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已关闭。复核通过。</w:t>
            </w:r>
          </w:p>
        </w:tc>
        <w:tc>
          <w:tcPr>
            <w:tcW w:w="1243" w:type="dxa"/>
            <w:vAlign w:val="center"/>
          </w:tcPr>
          <w:p w14:paraId="1D914873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REQ-USER-01、REQ-BOOK-02字段说明</w:t>
            </w:r>
          </w:p>
        </w:tc>
        <w:tc>
          <w:tcPr>
            <w:tcW w:w="868" w:type="dxa"/>
            <w:vAlign w:val="center"/>
          </w:tcPr>
          <w:p w14:paraId="164F4EB3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黎彦伶 / 10-12</w:t>
            </w:r>
          </w:p>
        </w:tc>
        <w:tc>
          <w:tcPr>
            <w:tcW w:w="1040" w:type="dxa"/>
            <w:vAlign w:val="center"/>
          </w:tcPr>
          <w:p w14:paraId="5C61240F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需求池字段说明同步修订内容</w:t>
            </w:r>
          </w:p>
        </w:tc>
      </w:tr>
      <w:tr w14:paraId="1C6FC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" w:type="dxa"/>
            <w:vAlign w:val="center"/>
          </w:tcPr>
          <w:p w14:paraId="473ED885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R-10</w:t>
            </w:r>
          </w:p>
        </w:tc>
        <w:tc>
          <w:tcPr>
            <w:tcW w:w="1335" w:type="dxa"/>
            <w:vAlign w:val="center"/>
          </w:tcPr>
          <w:p w14:paraId="3D479B1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借书流程建议加入摄像头视觉识别自动录入。</w:t>
            </w:r>
          </w:p>
        </w:tc>
        <w:tc>
          <w:tcPr>
            <w:tcW w:w="471" w:type="dxa"/>
            <w:vAlign w:val="center"/>
          </w:tcPr>
          <w:p w14:paraId="0F131318">
            <w:pPr>
              <w:spacing w:after="0" w:line="240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二期延后</w:t>
            </w:r>
          </w:p>
        </w:tc>
        <w:tc>
          <w:tcPr>
            <w:tcW w:w="1645" w:type="dxa"/>
            <w:vAlign w:val="center"/>
          </w:tcPr>
          <w:p w14:paraId="60B4F59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本期不实现。6周周期不支持该复杂度，记录为二期优化，本期采用手动/扫码输入。</w:t>
            </w:r>
          </w:p>
        </w:tc>
        <w:tc>
          <w:tcPr>
            <w:tcW w:w="526" w:type="dxa"/>
            <w:vAlign w:val="center"/>
          </w:tcPr>
          <w:p w14:paraId="30F9AE6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蒋福静</w:t>
            </w:r>
          </w:p>
        </w:tc>
        <w:tc>
          <w:tcPr>
            <w:tcW w:w="1123" w:type="dxa"/>
            <w:vAlign w:val="center"/>
          </w:tcPr>
          <w:p w14:paraId="4718920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已记录（未纳入本期基线）。</w:t>
            </w:r>
          </w:p>
        </w:tc>
        <w:tc>
          <w:tcPr>
            <w:tcW w:w="1243" w:type="dxa"/>
            <w:vAlign w:val="center"/>
          </w:tcPr>
          <w:p w14:paraId="2C35D0D1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需求池二期候选清单</w:t>
            </w:r>
          </w:p>
        </w:tc>
        <w:tc>
          <w:tcPr>
            <w:tcW w:w="868" w:type="dxa"/>
            <w:vAlign w:val="center"/>
          </w:tcPr>
          <w:p w14:paraId="0FDB3C27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汪雨婷 / 10-12</w:t>
            </w:r>
          </w:p>
        </w:tc>
        <w:tc>
          <w:tcPr>
            <w:tcW w:w="1040" w:type="dxa"/>
            <w:vAlign w:val="center"/>
          </w:tcPr>
          <w:p w14:paraId="34DDDE0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二期需求登记记录（R-10）</w:t>
            </w:r>
          </w:p>
        </w:tc>
      </w:tr>
    </w:tbl>
    <w:p w14:paraId="0825AAA1"/>
    <w:p w14:paraId="34CF4587">
      <w:pPr>
        <w:bidi w:val="0"/>
      </w:pPr>
      <w:r>
        <w:t>注：R-01~R-09 的复核人均为 QA 黎彦伶，复核日期均为 2026-10-12（评审意见关闭当日）；各问题的修改落点与关闭依据详见《需求评审记录》对应条目及需求池/分析报告修订内容。R-10 为二期延后项，单独登记于二期需求候选清单，责任人蒋福静，复审时机为迭代 3 末或二期启动评审。</w:t>
      </w:r>
    </w:p>
    <w:p w14:paraId="14598483">
      <w:pPr>
        <w:pStyle w:val="3"/>
        <w:bidi w:val="0"/>
      </w:pPr>
      <w:bookmarkStart w:id="27" w:name="_Toc57"/>
      <w:r>
        <w:t>附录B：名词解释</w:t>
      </w:r>
      <w:bookmarkEnd w:id="27"/>
    </w:p>
    <w:p w14:paraId="29D45FB6">
      <w:pPr>
        <w:bidi w:val="0"/>
      </w:pPr>
      <w:r>
        <w:t>SRS：需求规格说明书（Software Requirements Specification），描述系统功能需求和非功能需求的正式文档，是需求阶段的核心交付物。</w:t>
      </w:r>
    </w:p>
    <w:p w14:paraId="668E3FFD">
      <w:pPr>
        <w:bidi w:val="0"/>
      </w:pPr>
      <w:r>
        <w:t>CMMI-REQM：能力成熟度模型集成（CMMI）中需求管理（Requirements Management）过程域，用于管理项目需求，保证需求与工作产品之间的一致性和可追溯性。</w:t>
      </w:r>
    </w:p>
    <w:p w14:paraId="4B8A4C25">
      <w:pPr>
        <w:bidi w:val="0"/>
      </w:pPr>
      <w:r>
        <w:t>CCB：配置控制委员会（Configuration Control Board），负责审批需求基线的建立与变更，是配置管理的关键角色。</w:t>
      </w:r>
    </w:p>
    <w:p w14:paraId="4AEEA6EE">
      <w:pPr>
        <w:bidi w:val="0"/>
      </w:pPr>
      <w:r>
        <w:t>需求基线：经过正式评审并批准的、作为后续设计、编码、测试共同基准的需求版本，任何变更须经过变更控制流程。</w:t>
      </w:r>
    </w:p>
    <w:p w14:paraId="6FDF0BD0">
      <w:pPr>
        <w:bidi w:val="0"/>
      </w:pPr>
      <w:r>
        <w:t>数据库行锁+应用层防重复提交：多终端并发借阅同一本图书时，数据库层对目标记录加行锁，保证同一时刻仅一个事务可更新；应用层同时增加防重复提交校验，拦截短时间内重复的借阅请求，共同防止并发超借与重复记录，保证数据一致性。</w:t>
      </w:r>
    </w:p>
    <w:sectPr>
      <w:footerReference r:id="rId8" w:type="default"/>
      <w:pgSz w:w="11906" w:h="16838"/>
      <w:pgMar w:top="1417" w:right="1417" w:bottom="1417" w:left="1417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9956DD">
    <w:pPr>
      <w:pStyle w:val="2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A0A95D">
    <w:pPr>
      <w:pStyle w:val="2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6943B6">
    <w:pPr>
      <w:pStyle w:val="24"/>
      <w:ind w:left="0" w:leftChars="0" w:firstLine="0" w:firstLineChars="0"/>
    </w:pPr>
  </w:p>
  <w:p w14:paraId="58268CEE">
    <w:pPr>
      <w:pStyle w:val="24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CEB7E6E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CEB7E6E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  <w:ind w:firstLine="480"/>
      </w:pPr>
      <w:r>
        <w:separator/>
      </w:r>
    </w:p>
  </w:footnote>
  <w:footnote w:type="continuationSeparator" w:id="1">
    <w:p>
      <w:pPr>
        <w:spacing w:before="0" w:after="0" w:line="276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53A079">
    <w:pPr>
      <w:pStyle w:val="25"/>
    </w:pPr>
  </w:p>
  <w:p w14:paraId="46DACD16">
    <w:pPr>
      <w:pStyle w:val="25"/>
      <w:ind w:left="0" w:leftChars="0" w:firstLine="0" w:firstLineChars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6F4726"/>
    <w:rsid w:val="03F230FC"/>
    <w:rsid w:val="28612C6C"/>
    <w:rsid w:val="437F2246"/>
    <w:rsid w:val="4BFE0015"/>
    <w:rsid w:val="53AE5885"/>
    <w:rsid w:val="706C4AB5"/>
    <w:rsid w:val="717D5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ind w:firstLine="883" w:firstLineChars="200"/>
    </w:pPr>
    <w:rPr>
      <w:rFonts w:eastAsia="宋体" w:asciiTheme="minorAscii" w:hAnsiTheme="minorAscii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ind w:firstLine="0" w:firstLineChars="0"/>
      <w:outlineLvl w:val="0"/>
    </w:pPr>
    <w:rPr>
      <w:rFonts w:eastAsia="黑体" w:asciiTheme="majorAscii" w:hAnsiTheme="majorAscii" w:cstheme="majorBidi"/>
      <w:b/>
      <w:bCs/>
      <w:color w:val="000000" w:themeColor="text1"/>
      <w:sz w:val="32"/>
      <w:szCs w:val="28"/>
      <w14:textFill>
        <w14:solidFill>
          <w14:schemeClr w14:val="tx1"/>
        </w14:solidFill>
      </w14:textFill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ind w:firstLine="0" w:firstLineChars="0"/>
      <w:outlineLvl w:val="1"/>
    </w:pPr>
    <w:rPr>
      <w:rFonts w:eastAsia="黑体" w:asciiTheme="majorAscii" w:hAnsiTheme="majorAscii" w:cstheme="majorBidi"/>
      <w:b/>
      <w:bCs/>
      <w:color w:val="000000" w:themeColor="text1"/>
      <w:sz w:val="28"/>
      <w:szCs w:val="26"/>
      <w14:textFill>
        <w14:solidFill>
          <w14:schemeClr w14:val="tx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ind w:firstLine="0" w:firstLineChars="0"/>
      <w:outlineLvl w:val="2"/>
    </w:pPr>
    <w:rPr>
      <w:rFonts w:asciiTheme="majorAscii" w:hAnsiTheme="majorAscii" w:cstheme="majorBidi"/>
      <w:b/>
      <w:bCs/>
      <w:color w:val="000000" w:themeColor="text1"/>
      <w14:textFill>
        <w14:solidFill>
          <w14:schemeClr w14:val="tx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qFormat/>
    <w:uiPriority w:val="99"/>
  </w:style>
  <w:style w:type="character" w:customStyle="1" w:styleId="138">
    <w:name w:val="Footer Char"/>
    <w:basedOn w:val="134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eastAsia="黑体" w:asciiTheme="majorAscii" w:hAnsiTheme="majorAscii" w:cstheme="majorBidi"/>
      <w:b/>
      <w:bCs/>
      <w:color w:val="000000" w:themeColor="text1"/>
      <w:sz w:val="32"/>
      <w:szCs w:val="28"/>
      <w14:textFill>
        <w14:solidFill>
          <w14:schemeClr w14:val="tx1"/>
        </w14:solidFill>
      </w14:textFill>
    </w:rPr>
  </w:style>
  <w:style w:type="character" w:customStyle="1" w:styleId="141">
    <w:name w:val="Heading 2 Char"/>
    <w:basedOn w:val="134"/>
    <w:link w:val="4"/>
    <w:qFormat/>
    <w:uiPriority w:val="9"/>
    <w:rPr>
      <w:rFonts w:eastAsia="黑体" w:asciiTheme="majorAscii" w:hAnsiTheme="majorAscii" w:cstheme="majorBidi"/>
      <w:b/>
      <w:bCs/>
      <w:color w:val="000000" w:themeColor="text1"/>
      <w:sz w:val="28"/>
      <w:szCs w:val="26"/>
      <w14:textFill>
        <w14:solidFill>
          <w14:schemeClr w14:val="tx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eastAsia="宋体" w:asciiTheme="majorAscii" w:hAnsiTheme="majorAscii" w:cstheme="majorBidi"/>
      <w:b/>
      <w:bCs/>
      <w:color w:val="000000" w:themeColor="text1"/>
      <w:sz w:val="24"/>
      <w14:textFill>
        <w14:solidFill>
          <w14:schemeClr w14:val="tx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qFormat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6766</Words>
  <Characters>8145</Characters>
  <Lines>0</Lines>
  <Paragraphs>0</Paragraphs>
  <TotalTime>9</TotalTime>
  <ScaleCrop>false</ScaleCrop>
  <LinksUpToDate>false</LinksUpToDate>
  <CharactersWithSpaces>8386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橙子</cp:lastModifiedBy>
  <dcterms:modified xsi:type="dcterms:W3CDTF">2026-10-29T15:37:08Z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eyJoZGlkIjoiMDllMjdhOWMxZDdmMGExNzM3YmE1MjZhN2VmNGFlOWYiLCJ1c2VySWQiOiI4MTIzOTM3NDgifQ==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8F31CE98174D475084616E34E042C7E7_12</vt:lpwstr>
  </property>
</Properties>
</file>