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pPr>
      <w:r>
        <w:rPr/>
        <w:t>Outline</w:t>
      </w:r>
    </w:p>
    <w:p>
      <w:pPr>
        <w:pStyle w:val="Standard"/>
        <w:rPr/>
      </w:pPr>
      <w:r>
        <w:rPr/>
      </w:r>
    </w:p>
    <w:p>
      <w:pPr>
        <w:pStyle w:val="Standard"/>
        <w:rPr/>
      </w:pPr>
      <w:r>
        <w:rPr/>
        <w:t>Frontiers in Environmental Science | Soil Processes (or the sustainable part of Frontiers)</w:t>
      </w:r>
    </w:p>
    <w:p>
      <w:pPr>
        <w:pStyle w:val="Standard"/>
        <w:rPr/>
      </w:pPr>
      <w:r>
        <w:rPr/>
      </w:r>
    </w:p>
    <w:p>
      <w:pPr>
        <w:pStyle w:val="Standard"/>
        <w:rPr/>
      </w:pPr>
      <w:r>
        <w:rPr/>
        <w:t>~ Experiment performed with the intention of characterizing the microbial community and plant available nitrogen of soils amended with fertilizers available for use in organic agriculture. Understanding the bacterial community structure during decomposition and nutrient release of organic plant materials and compost and the associated soil nutrient profile will provide bacterial targets to be used as biological soil amendments intended to improve nutrient cycling in organic production systems.</w:t>
      </w:r>
    </w:p>
    <w:p>
      <w:pPr>
        <w:pStyle w:val="Standard"/>
        <w:rPr/>
      </w:pPr>
      <w:r>
        <w:rPr/>
      </w:r>
    </w:p>
    <w:p>
      <w:pPr>
        <w:pStyle w:val="Standard"/>
        <w:rPr/>
      </w:pPr>
      <w:r>
        <w:rPr/>
        <w:t>We want to leverage an abundant natural resource (soil and bacteria) to improve crop production and ecosystem services/health in agroecosystems. We will do this first by characterizing the microbial (bacterial) community of agricultural soils under sustainable (organic) management. We will utilize bacterial characteristics to design biostimulants and bioaugmentations for soils that will improve soil fertility management in sustainable agroecosytems.</w:t>
      </w:r>
    </w:p>
    <w:p>
      <w:pPr>
        <w:pStyle w:val="Standard"/>
        <w:rPr/>
      </w:pPr>
      <w:r>
        <w:rPr/>
      </w:r>
    </w:p>
    <w:p>
      <w:pPr>
        <w:pStyle w:val="Standard"/>
        <w:rPr/>
      </w:pPr>
      <w:r>
        <w:rPr/>
        <w:t>Introduction (4 – 10 paragraphs)</w:t>
      </w:r>
    </w:p>
    <w:p>
      <w:pPr>
        <w:pStyle w:val="Standard"/>
        <w:rPr/>
      </w:pPr>
      <w:r>
        <w:rPr/>
        <w:tab/>
        <w:tab/>
      </w:r>
    </w:p>
    <w:p>
      <w:pPr>
        <w:pStyle w:val="Standard"/>
        <w:numPr>
          <w:ilvl w:val="0"/>
          <w:numId w:val="1"/>
        </w:numPr>
        <w:rPr/>
      </w:pPr>
      <w:r>
        <w:rPr/>
        <w:t>Drawbacks of mineral fertilizers in agroecosystems</w:t>
      </w:r>
    </w:p>
    <w:p>
      <w:pPr>
        <w:pStyle w:val="Standard"/>
        <w:numPr>
          <w:ilvl w:val="1"/>
          <w:numId w:val="1"/>
        </w:numPr>
        <w:rPr/>
      </w:pPr>
      <w:r>
        <w:rPr/>
        <w:t>Water quality</w:t>
      </w:r>
    </w:p>
    <w:p>
      <w:pPr>
        <w:pStyle w:val="Standard"/>
        <w:numPr>
          <w:ilvl w:val="1"/>
          <w:numId w:val="1"/>
        </w:numPr>
        <w:rPr/>
      </w:pPr>
      <w:r>
        <w:rPr/>
        <w:t>Climate change (fossil fuel use)</w:t>
      </w:r>
    </w:p>
    <w:p>
      <w:pPr>
        <w:pStyle w:val="Standard"/>
        <w:numPr>
          <w:ilvl w:val="0"/>
          <w:numId w:val="1"/>
        </w:numPr>
        <w:rPr/>
      </w:pPr>
      <w:r>
        <w:rPr/>
        <w:t>Green manures and compost (organic amendments) as alternative fertilizers</w:t>
      </w:r>
    </w:p>
    <w:p>
      <w:pPr>
        <w:pStyle w:val="Standard"/>
        <w:numPr>
          <w:ilvl w:val="0"/>
          <w:numId w:val="1"/>
        </w:numPr>
        <w:rPr/>
      </w:pPr>
      <w:r>
        <w:rPr/>
        <w:t>Challenge facing: timing of nutrient release, microbial mediated component particularly not well characterized</w:t>
      </w:r>
    </w:p>
    <w:p>
      <w:pPr>
        <w:pStyle w:val="Standard"/>
        <w:numPr>
          <w:ilvl w:val="1"/>
          <w:numId w:val="1"/>
        </w:numPr>
        <w:rPr/>
      </w:pPr>
      <w:r>
        <w:rPr/>
        <w:t>C:N ratio impact on microbial response and nutrient release</w:t>
      </w:r>
    </w:p>
    <w:p>
      <w:pPr>
        <w:pStyle w:val="Standard"/>
        <w:numPr>
          <w:ilvl w:val="1"/>
          <w:numId w:val="1"/>
        </w:numPr>
        <w:rPr/>
      </w:pPr>
      <w:r>
        <w:rPr/>
        <w:t>C:N ratios below 25:1 (mineralization)</w:t>
      </w:r>
    </w:p>
    <w:p>
      <w:pPr>
        <w:pStyle w:val="Standard"/>
        <w:numPr>
          <w:ilvl w:val="0"/>
          <w:numId w:val="1"/>
        </w:numPr>
        <w:rPr/>
      </w:pPr>
      <w:r>
        <w:rPr/>
        <w:t>Understanding nutrient release from organic amendments over time and the coupled bacterial community dynamics will improve our understanding of soil ecology in organic agroecosystems as well as contribute to the development of biological soil amendments</w:t>
      </w:r>
    </w:p>
    <w:p>
      <w:pPr>
        <w:pStyle w:val="Standard"/>
        <w:numPr>
          <w:ilvl w:val="0"/>
          <w:numId w:val="1"/>
        </w:numPr>
        <w:rPr>
          <w:strike/>
        </w:rPr>
      </w:pPr>
      <w:r>
        <w:rPr>
          <w:strike/>
        </w:rPr>
        <w:t xml:space="preserve">Ecological classification (slow vs. fast growers) who is likely to be responding to each amendment? Linked to treatment or time? (See Fierer et al. 2007, “Toward and ecological classification of soil bacteria”) </w:t>
      </w:r>
      <w:r>
        <w:rPr/>
        <w:t>(better in discussion)</w:t>
      </w:r>
    </w:p>
    <w:p>
      <w:pPr>
        <w:pStyle w:val="Standard"/>
        <w:numPr>
          <w:ilvl w:val="0"/>
          <w:numId w:val="1"/>
        </w:numPr>
        <w:rPr>
          <w:b/>
          <w:b/>
        </w:rPr>
      </w:pPr>
      <w:r>
        <w:rPr>
          <w:b/>
        </w:rPr>
        <w:t>Do OTUs transfer from amendment to soil and persist? (little available research)</w:t>
      </w:r>
    </w:p>
    <w:p>
      <w:pPr>
        <w:pStyle w:val="Standard"/>
        <w:rPr/>
      </w:pPr>
      <w:r>
        <w:rPr/>
        <w:t>Questions/Objective</w:t>
      </w:r>
    </w:p>
    <w:p>
      <w:pPr>
        <w:pStyle w:val="Standard"/>
        <w:numPr>
          <w:ilvl w:val="0"/>
          <w:numId w:val="5"/>
        </w:numPr>
        <w:rPr/>
      </w:pPr>
      <w:r>
        <w:rPr/>
        <w:t>Characterizing the microbiome of organic amendments and baseline soils, and their change through combination</w:t>
      </w:r>
    </w:p>
    <w:p>
      <w:pPr>
        <w:pStyle w:val="Standard"/>
        <w:numPr>
          <w:ilvl w:val="0"/>
          <w:numId w:val="5"/>
        </w:numPr>
        <w:rPr/>
      </w:pPr>
      <w:r>
        <w:rPr/>
        <w:t>Does this change come from the amendment or because the soil is changing?</w:t>
      </w:r>
    </w:p>
    <w:p>
      <w:pPr>
        <w:pStyle w:val="Standard"/>
        <w:ind w:left="1069" w:hanging="0"/>
        <w:rPr/>
      </w:pPr>
      <w:r>
        <w:rPr/>
      </w:r>
    </w:p>
    <w:p>
      <w:pPr>
        <w:pStyle w:val="Standard"/>
        <w:rPr/>
      </w:pPr>
      <w:r>
        <w:rPr/>
        <w:t>Materials &amp; Methods</w:t>
      </w:r>
    </w:p>
    <w:p>
      <w:pPr>
        <w:pStyle w:val="Standard"/>
        <w:numPr>
          <w:ilvl w:val="0"/>
          <w:numId w:val="2"/>
        </w:numPr>
        <w:rPr/>
      </w:pPr>
      <w:r>
        <w:rPr/>
        <w:t>Highlight: controlled, replicated, broad (analyses)</w:t>
      </w:r>
    </w:p>
    <w:p>
      <w:pPr>
        <w:pStyle w:val="Standard"/>
        <w:rPr/>
      </w:pPr>
      <w:r>
        <w:rPr/>
      </w:r>
    </w:p>
    <w:p>
      <w:pPr>
        <w:pStyle w:val="Standard"/>
        <w:rPr/>
      </w:pPr>
      <w:r>
        <w:rPr/>
        <w:t>Results</w:t>
        <w:tab/>
      </w:r>
    </w:p>
    <w:p>
      <w:pPr>
        <w:pStyle w:val="Standard"/>
        <w:numPr>
          <w:ilvl w:val="0"/>
          <w:numId w:val="3"/>
        </w:numPr>
        <w:rPr>
          <w:color w:val="00A65D"/>
        </w:rPr>
      </w:pPr>
      <w:r>
        <w:rPr>
          <w:color w:val="00A65D"/>
        </w:rPr>
        <w:t xml:space="preserve">How much does the soil microbiome/nutrients change </w:t>
      </w:r>
    </w:p>
    <w:p>
      <w:pPr>
        <w:pStyle w:val="Standard"/>
        <w:numPr>
          <w:ilvl w:val="1"/>
          <w:numId w:val="3"/>
        </w:numPr>
        <w:rPr>
          <w:color w:val="00B050"/>
        </w:rPr>
      </w:pPr>
      <w:r>
        <w:rPr>
          <w:color w:val="00A65D"/>
        </w:rPr>
        <w:t xml:space="preserve">from amendment? </w:t>
      </w:r>
    </w:p>
    <w:p>
      <w:pPr>
        <w:pStyle w:val="Standard"/>
        <w:numPr>
          <w:ilvl w:val="2"/>
          <w:numId w:val="3"/>
        </w:numPr>
        <w:rPr>
          <w:color w:val="00B050"/>
        </w:rPr>
      </w:pPr>
      <w:r>
        <w:rPr>
          <w:color w:val="00A65D"/>
        </w:rPr>
        <w:t>NMDS of all amendments and basesline soils and time</w:t>
      </w:r>
    </w:p>
    <w:p>
      <w:pPr>
        <w:pStyle w:val="Standard"/>
        <w:numPr>
          <w:ilvl w:val="2"/>
          <w:numId w:val="3"/>
        </w:numPr>
        <w:rPr>
          <w:color w:val="00A65D"/>
        </w:rPr>
      </w:pPr>
      <w:r>
        <w:rPr>
          <w:color w:val="00A65D"/>
        </w:rPr>
        <w:t>Line charts of nutrients</w:t>
      </w:r>
    </w:p>
    <w:p>
      <w:pPr>
        <w:pStyle w:val="Standard"/>
        <w:numPr>
          <w:ilvl w:val="2"/>
          <w:numId w:val="3"/>
        </w:numPr>
        <w:rPr>
          <w:color w:val="ED1C24"/>
        </w:rPr>
      </w:pPr>
      <w:r>
        <w:rPr>
          <w:color w:val="00A65D"/>
        </w:rPr>
        <w:t>Line chart of diversity index</w:t>
      </w:r>
    </w:p>
    <w:p>
      <w:pPr>
        <w:pStyle w:val="Standard"/>
        <w:numPr>
          <w:ilvl w:val="1"/>
          <w:numId w:val="3"/>
        </w:numPr>
        <w:rPr>
          <w:color w:val="00B050"/>
        </w:rPr>
      </w:pPr>
      <w:r>
        <w:rPr>
          <w:color w:val="00A65D"/>
        </w:rPr>
        <w:t>Per amendment / soils?</w:t>
      </w:r>
    </w:p>
    <w:p>
      <w:pPr>
        <w:pStyle w:val="Standard"/>
        <w:numPr>
          <w:ilvl w:val="2"/>
          <w:numId w:val="3"/>
        </w:numPr>
        <w:rPr>
          <w:color w:val="00B050"/>
        </w:rPr>
      </w:pPr>
      <w:r>
        <w:rPr>
          <w:color w:val="00A65D"/>
        </w:rPr>
        <w:t>Barchart of phylogeny – fingerprint</w:t>
      </w:r>
    </w:p>
    <w:p>
      <w:pPr>
        <w:pStyle w:val="Standard"/>
        <w:numPr>
          <w:ilvl w:val="2"/>
          <w:numId w:val="3"/>
        </w:numPr>
        <w:rPr>
          <w:color w:val="00B050"/>
        </w:rPr>
      </w:pPr>
      <w:r>
        <w:rPr>
          <w:color w:val="00A65D"/>
        </w:rPr>
        <w:t>Line charts of nutrients</w:t>
      </w:r>
    </w:p>
    <w:p>
      <w:pPr>
        <w:pStyle w:val="Standard"/>
        <w:numPr>
          <w:ilvl w:val="1"/>
          <w:numId w:val="3"/>
        </w:numPr>
        <w:rPr>
          <w:color w:val="00B050"/>
        </w:rPr>
      </w:pPr>
      <w:r>
        <w:rPr>
          <w:color w:val="00A65D"/>
        </w:rPr>
        <w:t>What is the biggest factor in the changes we observe? (quantify the explanatory variables)</w:t>
      </w:r>
    </w:p>
    <w:p>
      <w:pPr>
        <w:pStyle w:val="Standard"/>
        <w:numPr>
          <w:ilvl w:val="0"/>
          <w:numId w:val="3"/>
        </w:numPr>
        <w:rPr/>
      </w:pPr>
      <w:r>
        <w:rPr/>
        <w:t xml:space="preserve">Who is present?  Distinction of transferers and responders.  </w:t>
      </w:r>
    </w:p>
    <w:p>
      <w:pPr>
        <w:pStyle w:val="Standard"/>
        <w:numPr>
          <w:ilvl w:val="1"/>
          <w:numId w:val="3"/>
        </w:numPr>
        <w:rPr>
          <w:color w:val="00A65D"/>
        </w:rPr>
      </w:pPr>
      <w:r>
        <w:rPr>
          <w:color w:val="00A65D"/>
        </w:rPr>
        <w:t>Define Responders and specifically early and late responders</w:t>
      </w:r>
    </w:p>
    <w:p>
      <w:pPr>
        <w:pStyle w:val="Standard"/>
        <w:numPr>
          <w:ilvl w:val="2"/>
          <w:numId w:val="3"/>
        </w:numPr>
        <w:rPr>
          <w:color w:val="00A65D"/>
        </w:rPr>
      </w:pPr>
      <w:r>
        <w:rPr>
          <w:color w:val="00A65D"/>
        </w:rPr>
        <w:t>Early = first group of days identified by hierarchical clustering per treatment</w:t>
      </w:r>
    </w:p>
    <w:p>
      <w:pPr>
        <w:pStyle w:val="Standard"/>
        <w:numPr>
          <w:ilvl w:val="2"/>
          <w:numId w:val="3"/>
        </w:numPr>
        <w:rPr>
          <w:color w:val="00A65D"/>
        </w:rPr>
      </w:pPr>
      <w:r>
        <w:rPr>
          <w:color w:val="00A65D"/>
        </w:rPr>
        <w:t>Late = second group of days identified by hierarchical clustering per treatment</w:t>
      </w:r>
    </w:p>
    <w:p>
      <w:pPr>
        <w:pStyle w:val="Standard"/>
        <w:numPr>
          <w:ilvl w:val="2"/>
          <w:numId w:val="3"/>
        </w:numPr>
        <w:rPr>
          <w:color w:val="00B050"/>
        </w:rPr>
      </w:pPr>
      <w:r>
        <w:rPr>
          <w:color w:val="00B050"/>
        </w:rPr>
        <w:t xml:space="preserve">Clustering results – is this different for the amendments?  </w:t>
      </w:r>
    </w:p>
    <w:p>
      <w:pPr>
        <w:pStyle w:val="Standard"/>
        <w:numPr>
          <w:ilvl w:val="2"/>
          <w:numId w:val="3"/>
        </w:numPr>
        <w:rPr/>
      </w:pPr>
      <w:r>
        <w:rPr>
          <w:color w:val="ED7D31" w:themeColor="accent2"/>
        </w:rPr>
        <w:t>Defining what a “responder” and “persistor” is</w:t>
      </w:r>
    </w:p>
    <w:p>
      <w:pPr>
        <w:pStyle w:val="Standard"/>
        <w:numPr>
          <w:ilvl w:val="3"/>
          <w:numId w:val="3"/>
        </w:numPr>
        <w:rPr>
          <w:color w:val="00A65D"/>
        </w:rPr>
      </w:pPr>
      <w:r>
        <w:rPr>
          <w:color w:val="00A65D"/>
        </w:rPr>
        <w:t>Responder = &gt; 2 LFC compared to previous time point + control</w:t>
      </w:r>
    </w:p>
    <w:p>
      <w:pPr>
        <w:pStyle w:val="Standard"/>
        <w:numPr>
          <w:ilvl w:val="3"/>
          <w:numId w:val="3"/>
        </w:numPr>
        <w:rPr>
          <w:color w:val="ED1C24"/>
        </w:rPr>
      </w:pPr>
      <w:r>
        <w:rPr>
          <w:color w:val="ED1C24"/>
        </w:rPr>
        <w:t xml:space="preserve">Persistor = native OTUs that persist from day 7 into either early or early and late groups </w:t>
      </w:r>
    </w:p>
    <w:p>
      <w:pPr>
        <w:pStyle w:val="Standard"/>
        <w:numPr>
          <w:ilvl w:val="3"/>
          <w:numId w:val="3"/>
        </w:numPr>
        <w:rPr>
          <w:color w:val="00A65D"/>
        </w:rPr>
      </w:pPr>
      <w:r>
        <w:rPr>
          <w:color w:val="00A65D"/>
        </w:rPr>
        <w:t>Alien = OTU originating from amendment and not present in control soil samples that can be detected in incubated microcosms with said amendment.</w:t>
      </w:r>
    </w:p>
    <w:p>
      <w:pPr>
        <w:pStyle w:val="Standard"/>
        <w:numPr>
          <w:ilvl w:val="2"/>
          <w:numId w:val="3"/>
        </w:numPr>
        <w:rPr/>
      </w:pPr>
      <w:r>
        <w:rPr>
          <w:color w:val="FF0000"/>
        </w:rPr>
        <w:t>Outputs:  Early and late natives and aliens</w:t>
      </w:r>
    </w:p>
    <w:p>
      <w:pPr>
        <w:pStyle w:val="Standard"/>
        <w:numPr>
          <w:ilvl w:val="3"/>
          <w:numId w:val="3"/>
        </w:numPr>
        <w:rPr>
          <w:b w:val="false"/>
          <w:b w:val="false"/>
          <w:bCs w:val="false"/>
          <w:color w:val="00A65D"/>
          <w:u w:val="none"/>
        </w:rPr>
      </w:pPr>
      <w:r>
        <w:rPr>
          <w:b w:val="false"/>
          <w:bCs w:val="false"/>
          <w:color w:val="00A65D"/>
          <w:u w:val="none"/>
        </w:rPr>
        <w:t># of OTUs that are early / late natives and aliens</w:t>
      </w:r>
    </w:p>
    <w:p>
      <w:pPr>
        <w:pStyle w:val="Standard"/>
        <w:numPr>
          <w:ilvl w:val="5"/>
          <w:numId w:val="3"/>
        </w:numPr>
        <w:rPr>
          <w:b w:val="false"/>
          <w:b w:val="false"/>
          <w:bCs w:val="false"/>
          <w:color w:val="ED1C24"/>
          <w:u w:val="none"/>
        </w:rPr>
      </w:pPr>
      <w:r>
        <w:rPr>
          <w:b/>
          <w:bCs w:val="false"/>
          <w:color w:val="ED1C24"/>
          <w:u w:val="single"/>
        </w:rPr>
        <w:t>Define Native</w:t>
      </w:r>
    </w:p>
    <w:p>
      <w:pPr>
        <w:pStyle w:val="Standard"/>
        <w:numPr>
          <w:ilvl w:val="6"/>
          <w:numId w:val="3"/>
        </w:numPr>
        <w:rPr>
          <w:b w:val="false"/>
          <w:b w:val="false"/>
          <w:bCs w:val="false"/>
          <w:color w:val="ED1C24"/>
          <w:u w:val="none"/>
        </w:rPr>
      </w:pPr>
      <w:r>
        <w:rPr>
          <w:b/>
          <w:bCs w:val="false"/>
          <w:color w:val="ED1C24"/>
          <w:u w:val="single"/>
        </w:rPr>
        <w:t>OTUs from control soil and not present in amendment (pre incubation or incubated control soils as well?)</w:t>
      </w:r>
    </w:p>
    <w:p>
      <w:pPr>
        <w:pStyle w:val="Standard"/>
        <w:numPr>
          <w:ilvl w:val="5"/>
          <w:numId w:val="3"/>
        </w:numPr>
        <w:rPr>
          <w:b w:val="false"/>
          <w:b w:val="false"/>
          <w:bCs w:val="false"/>
          <w:color w:val="00A65D"/>
          <w:u w:val="none"/>
        </w:rPr>
      </w:pPr>
      <w:r>
        <w:rPr>
          <w:b w:val="false"/>
          <w:bCs w:val="false"/>
          <w:color w:val="00A65D"/>
          <w:u w:val="none"/>
        </w:rPr>
        <w:t>Table with # of aliens for each treatment and what period of the incubation they were detected, early/late or throughout.</w:t>
      </w:r>
    </w:p>
    <w:p>
      <w:pPr>
        <w:pStyle w:val="Standard"/>
        <w:numPr>
          <w:ilvl w:val="6"/>
          <w:numId w:val="3"/>
        </w:numPr>
        <w:rPr>
          <w:b w:val="false"/>
          <w:b w:val="false"/>
          <w:bCs w:val="false"/>
          <w:color w:val="00A65D"/>
          <w:u w:val="none"/>
        </w:rPr>
      </w:pPr>
      <w:r>
        <w:rPr>
          <w:b w:val="false"/>
          <w:bCs w:val="false"/>
          <w:color w:val="ED1C24"/>
          <w:u w:val="none"/>
        </w:rPr>
        <w:t xml:space="preserve">Note: heatmaps not on rarefied object but cluster was which generated the table, should I rarefy the heatmap as well? It’s comparing samples across time within a treatment using bray curtis distance...I think maybe rarefy? </w:t>
      </w:r>
      <w:r>
        <w:rPr>
          <w:b w:val="false"/>
          <w:bCs w:val="false"/>
          <w:color w:val="00A65D"/>
          <w:u w:val="none"/>
        </w:rPr>
        <w:t xml:space="preserve"> </w:t>
      </w:r>
    </w:p>
    <w:p>
      <w:pPr>
        <w:pStyle w:val="Standard"/>
        <w:numPr>
          <w:ilvl w:val="3"/>
          <w:numId w:val="3"/>
        </w:numPr>
        <w:rPr>
          <w:color w:val="FF0000"/>
        </w:rPr>
      </w:pPr>
      <w:bookmarkStart w:id="0" w:name="_GoBack"/>
      <w:bookmarkEnd w:id="0"/>
      <w:r>
        <w:rPr>
          <w:color w:val="FF0000"/>
        </w:rPr>
        <w:t>Line chart of their abundance changing  (LFC)</w:t>
      </w:r>
    </w:p>
    <w:p>
      <w:pPr>
        <w:pStyle w:val="Standard"/>
        <w:numPr>
          <w:ilvl w:val="3"/>
          <w:numId w:val="3"/>
        </w:numPr>
        <w:rPr>
          <w:color w:val="FF0000"/>
        </w:rPr>
      </w:pPr>
      <w:r>
        <w:rPr>
          <w:color w:val="FF0000"/>
        </w:rPr>
        <w:t>Is there a pattern of responders and persisters?</w:t>
      </w:r>
    </w:p>
    <w:p>
      <w:pPr>
        <w:pStyle w:val="Standard"/>
        <w:numPr>
          <w:ilvl w:val="5"/>
          <w:numId w:val="3"/>
        </w:numPr>
        <w:rPr>
          <w:color w:val="00A65D"/>
          <w:highlight w:val="yellow"/>
        </w:rPr>
      </w:pPr>
      <w:r>
        <w:rPr>
          <w:color w:val="00A65D"/>
          <w:highlight w:val="yellow"/>
        </w:rPr>
        <w:t>The phylogenetic characterization of these guys [phylogenetic tree / heatmap of the early and late native and aliens per amendment]</w:t>
      </w:r>
    </w:p>
    <w:p>
      <w:pPr>
        <w:pStyle w:val="Standard"/>
        <w:numPr>
          <w:ilvl w:val="6"/>
          <w:numId w:val="3"/>
        </w:numPr>
        <w:rPr/>
      </w:pPr>
      <w:r>
        <w:rPr>
          <w:color w:val="FF0000"/>
        </w:rPr>
        <w:t>Can we label the OTUs as slow or fast growing</w:t>
      </w:r>
      <w:r>
        <w:rPr/>
        <w:t>?</w:t>
      </w:r>
    </w:p>
    <w:p>
      <w:pPr>
        <w:pStyle w:val="Standard"/>
        <w:rPr/>
      </w:pPr>
      <w:r>
        <w:rPr/>
        <w:t xml:space="preserve">Discussion  </w:t>
      </w:r>
    </w:p>
    <w:p>
      <w:pPr>
        <w:pStyle w:val="Standard"/>
        <w:numPr>
          <w:ilvl w:val="0"/>
          <w:numId w:val="4"/>
        </w:numPr>
        <w:rPr/>
      </w:pPr>
      <w:r>
        <w:rPr/>
        <w:t>Timing of responses</w:t>
      </w:r>
    </w:p>
    <w:p>
      <w:pPr>
        <w:pStyle w:val="Standard"/>
        <w:numPr>
          <w:ilvl w:val="0"/>
          <w:numId w:val="4"/>
        </w:numPr>
        <w:rPr/>
      </w:pPr>
      <w:r>
        <w:rPr/>
        <w:t>Specificity of amenments</w:t>
      </w:r>
    </w:p>
    <w:p>
      <w:pPr>
        <w:pStyle w:val="Standard"/>
        <w:numPr>
          <w:ilvl w:val="0"/>
          <w:numId w:val="4"/>
        </w:numPr>
        <w:rPr/>
      </w:pPr>
      <w:r>
        <w:rPr/>
        <w:t>Origin stories of the response</w:t>
      </w:r>
    </w:p>
    <w:p>
      <w:pPr>
        <w:pStyle w:val="Standard"/>
        <w:numPr>
          <w:ilvl w:val="0"/>
          <w:numId w:val="4"/>
        </w:numPr>
        <w:rPr/>
      </w:pPr>
      <w:r>
        <w:rPr/>
        <w:t>ecological class: slow (oligotrophic) and fast (copiotrophic) growing bacteria, differences between treatments? Time?</w:t>
      </w:r>
    </w:p>
    <w:p>
      <w:pPr>
        <w:pStyle w:val="Standard"/>
        <w:ind w:left="1429" w:hanging="0"/>
        <w:rPr/>
      </w:pPr>
      <w:r>
        <w:rPr/>
      </w:r>
    </w:p>
    <w:p>
      <w:pPr>
        <w:pStyle w:val="Standard"/>
        <w:rPr/>
      </w:pPr>
      <w:r>
        <w:rPr/>
      </w:r>
    </w:p>
    <w:p>
      <w:pPr>
        <w:pStyle w:val="Standard"/>
        <w:rPr/>
      </w:pPr>
      <w:r>
        <w:rPr/>
        <w:t>Conclusion</w:t>
      </w:r>
    </w:p>
    <w:p>
      <w:pPr>
        <w:pStyle w:val="Standard"/>
        <w:rPr/>
      </w:pPr>
      <w:hyperlink r:id="rId2">
        <w:r>
          <w:rPr>
            <w:rStyle w:val="ListLabel91"/>
          </w:rPr>
          <w:t>KEMIN VISIT:</w:t>
        </w:r>
      </w:hyperlink>
    </w:p>
    <w:p>
      <w:pPr>
        <w:pStyle w:val="Standard"/>
        <w:rPr/>
      </w:pPr>
      <w:hyperlink r:id="rId3">
        <w:r>
          <w:rPr>
            <w:rStyle w:val="InternetLink"/>
          </w:rPr>
          <w:t>Send</w:t>
        </w:r>
      </w:hyperlink>
      <w:r>
        <w:rPr/>
        <w:t xml:space="preserve"> this link to your invitees ...</w:t>
      </w:r>
    </w:p>
    <w:p>
      <w:pPr>
        <w:pStyle w:val="TextBody"/>
        <w:spacing w:before="0" w:after="0"/>
        <w:rPr/>
      </w:pPr>
      <w:hyperlink r:id="rId4" w:tgtFrame="_blank">
        <w:r>
          <w:rPr>
            <w:rStyle w:val="InternetLink"/>
          </w:rPr>
          <w:t>http://whenisgood.net/fizqwta</w:t>
        </w:r>
      </w:hyperlink>
    </w:p>
    <w:p>
      <w:pPr>
        <w:pStyle w:val="Heading2"/>
        <w:rPr/>
      </w:pPr>
      <w:r>
        <w:rPr/>
        <w:t>This is where your results will appear ...</w:t>
      </w:r>
    </w:p>
    <w:p>
      <w:pPr>
        <w:pStyle w:val="TextBody"/>
        <w:spacing w:before="0" w:after="0"/>
        <w:rPr/>
      </w:pPr>
      <w:hyperlink r:id="rId5" w:tgtFrame="_blank">
        <w:r>
          <w:rPr>
            <w:rStyle w:val="InternetLink"/>
          </w:rPr>
          <w:t>http://whenisgood.net/fizqwta/results/5bz42mn</w:t>
        </w:r>
      </w:hyperlink>
    </w:p>
    <w:p>
      <w:pPr>
        <w:pStyle w:val="Heading2"/>
        <w:rPr/>
      </w:pPr>
      <w:r>
        <w:rPr/>
        <w:t>And use this link to edit your event ...</w:t>
      </w:r>
    </w:p>
    <w:p>
      <w:pPr>
        <w:pStyle w:val="TextBody"/>
        <w:spacing w:before="0" w:after="0"/>
        <w:rPr/>
      </w:pPr>
      <w:hyperlink r:id="rId6">
        <w:r>
          <w:rPr>
            <w:rStyle w:val="InternetLink"/>
          </w:rPr>
          <w:t>http://whenisgood.net/fizqwta/edit/5bz42mn</w:t>
        </w:r>
      </w:hyperlink>
    </w:p>
    <w:p>
      <w:pPr>
        <w:pStyle w:val="Standard"/>
        <w:rPr/>
      </w:pPr>
      <w:r>
        <w:rPr/>
      </w:r>
    </w:p>
    <w:p>
      <w:pPr>
        <w:pStyle w:val="Standard"/>
        <w:rPr/>
      </w:pPr>
      <w:r>
        <w:rPr/>
      </w:r>
    </w:p>
    <w:p>
      <w:pPr>
        <w:pStyle w:val="Standard"/>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29" w:hanging="360"/>
      </w:pPr>
      <w:rPr>
        <w:rFonts w:ascii="Symbol" w:hAnsi="Symbol" w:cs="Symbol" w:hint="default"/>
        <w:b/>
        <w:rFonts w:cs="OpenSymbol"/>
      </w:rPr>
    </w:lvl>
    <w:lvl w:ilvl="1">
      <w:start w:val="1"/>
      <w:numFmt w:val="bullet"/>
      <w:lvlText w:val="◦"/>
      <w:lvlJc w:val="left"/>
      <w:pPr>
        <w:ind w:left="1789" w:hanging="360"/>
      </w:pPr>
      <w:rPr>
        <w:rFonts w:ascii="OpenSymbol" w:hAnsi="OpenSymbol" w:cs="OpenSymbol" w:hint="default"/>
        <w:rFonts w:cs="OpenSymbol"/>
      </w:rPr>
    </w:lvl>
    <w:lvl w:ilvl="2">
      <w:start w:val="1"/>
      <w:numFmt w:val="bullet"/>
      <w:lvlText w:val="▪"/>
      <w:lvlJc w:val="left"/>
      <w:pPr>
        <w:ind w:left="2149" w:hanging="360"/>
      </w:pPr>
      <w:rPr>
        <w:rFonts w:ascii="OpenSymbol" w:hAnsi="OpenSymbol" w:cs="OpenSymbol" w:hint="default"/>
        <w:rFonts w:cs="OpenSymbol"/>
      </w:rPr>
    </w:lvl>
    <w:lvl w:ilvl="3">
      <w:start w:val="1"/>
      <w:numFmt w:val="bullet"/>
      <w:lvlText w:val=""/>
      <w:lvlJc w:val="left"/>
      <w:pPr>
        <w:ind w:left="2509" w:hanging="360"/>
      </w:pPr>
      <w:rPr>
        <w:rFonts w:ascii="Symbol" w:hAnsi="Symbol" w:cs="Symbol" w:hint="default"/>
        <w:rFonts w:cs="OpenSymbol"/>
      </w:rPr>
    </w:lvl>
    <w:lvl w:ilvl="4">
      <w:start w:val="1"/>
      <w:numFmt w:val="bullet"/>
      <w:lvlText w:val="◦"/>
      <w:lvlJc w:val="left"/>
      <w:pPr>
        <w:ind w:left="2869" w:hanging="360"/>
      </w:pPr>
      <w:rPr>
        <w:rFonts w:ascii="OpenSymbol" w:hAnsi="OpenSymbol" w:cs="OpenSymbol" w:hint="default"/>
        <w:rFonts w:cs="OpenSymbol"/>
      </w:rPr>
    </w:lvl>
    <w:lvl w:ilvl="5">
      <w:start w:val="1"/>
      <w:numFmt w:val="bullet"/>
      <w:lvlText w:val="▪"/>
      <w:lvlJc w:val="left"/>
      <w:pPr>
        <w:ind w:left="3229" w:hanging="360"/>
      </w:pPr>
      <w:rPr>
        <w:rFonts w:ascii="OpenSymbol" w:hAnsi="OpenSymbol" w:cs="OpenSymbol" w:hint="default"/>
        <w:rFonts w:cs="OpenSymbol"/>
      </w:rPr>
    </w:lvl>
    <w:lvl w:ilvl="6">
      <w:start w:val="1"/>
      <w:numFmt w:val="bullet"/>
      <w:lvlText w:val=""/>
      <w:lvlJc w:val="left"/>
      <w:pPr>
        <w:ind w:left="3589" w:hanging="360"/>
      </w:pPr>
      <w:rPr>
        <w:rFonts w:ascii="Symbol" w:hAnsi="Symbol" w:cs="Symbol" w:hint="default"/>
        <w:rFonts w:cs="OpenSymbol"/>
      </w:rPr>
    </w:lvl>
    <w:lvl w:ilvl="7">
      <w:start w:val="1"/>
      <w:numFmt w:val="bullet"/>
      <w:lvlText w:val="◦"/>
      <w:lvlJc w:val="left"/>
      <w:pPr>
        <w:ind w:left="3949" w:hanging="360"/>
      </w:pPr>
      <w:rPr>
        <w:rFonts w:ascii="OpenSymbol" w:hAnsi="OpenSymbol" w:cs="OpenSymbol" w:hint="default"/>
        <w:rFonts w:cs="OpenSymbol"/>
      </w:rPr>
    </w:lvl>
    <w:lvl w:ilvl="8">
      <w:start w:val="1"/>
      <w:numFmt w:val="bullet"/>
      <w:lvlText w:val="▪"/>
      <w:lvlJc w:val="left"/>
      <w:pPr>
        <w:ind w:left="4309" w:hanging="360"/>
      </w:pPr>
      <w:rPr>
        <w:rFonts w:ascii="OpenSymbol" w:hAnsi="OpenSymbol" w:cs="OpenSymbol" w:hint="default"/>
        <w:rFonts w:cs="OpenSymbol"/>
      </w:rPr>
    </w:lvl>
  </w:abstractNum>
  <w:abstractNum w:abstractNumId="2">
    <w:lvl w:ilvl="0">
      <w:start w:val="1"/>
      <w:numFmt w:val="bullet"/>
      <w:lvlText w:val=""/>
      <w:lvlJc w:val="left"/>
      <w:pPr>
        <w:ind w:left="1429" w:hanging="360"/>
      </w:pPr>
      <w:rPr>
        <w:rFonts w:ascii="Symbol" w:hAnsi="Symbol" w:cs="Symbol" w:hint="default"/>
        <w:rFonts w:cs="OpenSymbol"/>
      </w:rPr>
    </w:lvl>
    <w:lvl w:ilvl="1">
      <w:start w:val="1"/>
      <w:numFmt w:val="bullet"/>
      <w:lvlText w:val="◦"/>
      <w:lvlJc w:val="left"/>
      <w:pPr>
        <w:ind w:left="1789" w:hanging="360"/>
      </w:pPr>
      <w:rPr>
        <w:rFonts w:ascii="OpenSymbol" w:hAnsi="OpenSymbol" w:cs="OpenSymbol" w:hint="default"/>
        <w:rFonts w:cs="OpenSymbol"/>
      </w:rPr>
    </w:lvl>
    <w:lvl w:ilvl="2">
      <w:start w:val="1"/>
      <w:numFmt w:val="bullet"/>
      <w:lvlText w:val="▪"/>
      <w:lvlJc w:val="left"/>
      <w:pPr>
        <w:ind w:left="2149" w:hanging="360"/>
      </w:pPr>
      <w:rPr>
        <w:rFonts w:ascii="OpenSymbol" w:hAnsi="OpenSymbol" w:cs="OpenSymbol" w:hint="default"/>
        <w:rFonts w:cs="OpenSymbol"/>
      </w:rPr>
    </w:lvl>
    <w:lvl w:ilvl="3">
      <w:start w:val="1"/>
      <w:numFmt w:val="bullet"/>
      <w:lvlText w:val=""/>
      <w:lvlJc w:val="left"/>
      <w:pPr>
        <w:ind w:left="2509" w:hanging="360"/>
      </w:pPr>
      <w:rPr>
        <w:rFonts w:ascii="Symbol" w:hAnsi="Symbol" w:cs="Symbol" w:hint="default"/>
        <w:rFonts w:cs="OpenSymbol"/>
      </w:rPr>
    </w:lvl>
    <w:lvl w:ilvl="4">
      <w:start w:val="1"/>
      <w:numFmt w:val="bullet"/>
      <w:lvlText w:val="◦"/>
      <w:lvlJc w:val="left"/>
      <w:pPr>
        <w:ind w:left="2869" w:hanging="360"/>
      </w:pPr>
      <w:rPr>
        <w:rFonts w:ascii="OpenSymbol" w:hAnsi="OpenSymbol" w:cs="OpenSymbol" w:hint="default"/>
        <w:rFonts w:cs="OpenSymbol"/>
      </w:rPr>
    </w:lvl>
    <w:lvl w:ilvl="5">
      <w:start w:val="1"/>
      <w:numFmt w:val="bullet"/>
      <w:lvlText w:val="▪"/>
      <w:lvlJc w:val="left"/>
      <w:pPr>
        <w:ind w:left="3229" w:hanging="360"/>
      </w:pPr>
      <w:rPr>
        <w:rFonts w:ascii="OpenSymbol" w:hAnsi="OpenSymbol" w:cs="OpenSymbol" w:hint="default"/>
        <w:rFonts w:cs="OpenSymbol"/>
      </w:rPr>
    </w:lvl>
    <w:lvl w:ilvl="6">
      <w:start w:val="1"/>
      <w:numFmt w:val="bullet"/>
      <w:lvlText w:val=""/>
      <w:lvlJc w:val="left"/>
      <w:pPr>
        <w:ind w:left="3589" w:hanging="360"/>
      </w:pPr>
      <w:rPr>
        <w:rFonts w:ascii="Symbol" w:hAnsi="Symbol" w:cs="Symbol" w:hint="default"/>
        <w:rFonts w:cs="OpenSymbol"/>
      </w:rPr>
    </w:lvl>
    <w:lvl w:ilvl="7">
      <w:start w:val="1"/>
      <w:numFmt w:val="bullet"/>
      <w:lvlText w:val="◦"/>
      <w:lvlJc w:val="left"/>
      <w:pPr>
        <w:ind w:left="3949" w:hanging="360"/>
      </w:pPr>
      <w:rPr>
        <w:rFonts w:ascii="OpenSymbol" w:hAnsi="OpenSymbol" w:cs="OpenSymbol" w:hint="default"/>
        <w:rFonts w:cs="OpenSymbol"/>
      </w:rPr>
    </w:lvl>
    <w:lvl w:ilvl="8">
      <w:start w:val="1"/>
      <w:numFmt w:val="bullet"/>
      <w:lvlText w:val="▪"/>
      <w:lvlJc w:val="left"/>
      <w:pPr>
        <w:ind w:left="4309" w:hanging="360"/>
      </w:pPr>
      <w:rPr>
        <w:rFonts w:ascii="OpenSymbol" w:hAnsi="OpenSymbol" w:cs="OpenSymbol" w:hint="default"/>
        <w:rFonts w:cs="OpenSymbol"/>
      </w:rPr>
    </w:lvl>
  </w:abstractNum>
  <w:abstractNum w:abstractNumId="3">
    <w:lvl w:ilvl="0">
      <w:start w:val="1"/>
      <w:numFmt w:val="bullet"/>
      <w:lvlText w:val=""/>
      <w:lvlJc w:val="left"/>
      <w:pPr>
        <w:ind w:left="1429" w:hanging="360"/>
      </w:pPr>
      <w:rPr>
        <w:rFonts w:ascii="Symbol" w:hAnsi="Symbol" w:cs="Symbol" w:hint="default"/>
        <w:rFonts w:cs="OpenSymbol"/>
      </w:rPr>
    </w:lvl>
    <w:lvl w:ilvl="1">
      <w:start w:val="1"/>
      <w:numFmt w:val="bullet"/>
      <w:lvlText w:val="◦"/>
      <w:lvlJc w:val="left"/>
      <w:pPr>
        <w:ind w:left="1789" w:hanging="360"/>
      </w:pPr>
      <w:rPr>
        <w:rFonts w:ascii="OpenSymbol" w:hAnsi="OpenSymbol" w:cs="OpenSymbol" w:hint="default"/>
        <w:rFonts w:cs="OpenSymbol"/>
      </w:rPr>
    </w:lvl>
    <w:lvl w:ilvl="2">
      <w:start w:val="1"/>
      <w:numFmt w:val="bullet"/>
      <w:lvlText w:val="▪"/>
      <w:lvlJc w:val="left"/>
      <w:pPr>
        <w:ind w:left="2149" w:hanging="360"/>
      </w:pPr>
      <w:rPr>
        <w:rFonts w:ascii="OpenSymbol" w:hAnsi="OpenSymbol" w:cs="OpenSymbol" w:hint="default"/>
        <w:rFonts w:cs="OpenSymbol"/>
      </w:rPr>
    </w:lvl>
    <w:lvl w:ilvl="3">
      <w:start w:val="1"/>
      <w:numFmt w:val="bullet"/>
      <w:lvlText w:val=""/>
      <w:lvlJc w:val="left"/>
      <w:pPr>
        <w:ind w:left="2509" w:hanging="360"/>
      </w:pPr>
      <w:rPr>
        <w:rFonts w:ascii="Symbol" w:hAnsi="Symbol" w:cs="Symbol" w:hint="default"/>
        <w:b w:val="false"/>
        <w:rFonts w:cs="OpenSymbol"/>
      </w:rPr>
    </w:lvl>
    <w:lvl w:ilvl="4">
      <w:start w:val="1"/>
      <w:numFmt w:val="bullet"/>
      <w:lvlText w:val="◦"/>
      <w:lvlJc w:val="left"/>
      <w:pPr>
        <w:ind w:left="2430" w:hanging="360"/>
      </w:pPr>
      <w:rPr>
        <w:rFonts w:ascii="OpenSymbol" w:hAnsi="OpenSymbol" w:cs="OpenSymbol" w:hint="default"/>
        <w:rFonts w:cs="OpenSymbol"/>
      </w:rPr>
    </w:lvl>
    <w:lvl w:ilvl="5">
      <w:start w:val="1"/>
      <w:numFmt w:val="bullet"/>
      <w:lvlText w:val="▪"/>
      <w:lvlJc w:val="left"/>
      <w:pPr>
        <w:ind w:left="3229" w:hanging="360"/>
      </w:pPr>
      <w:rPr>
        <w:rFonts w:ascii="OpenSymbol" w:hAnsi="OpenSymbol" w:cs="OpenSymbol" w:hint="default"/>
        <w:b w:val="false"/>
        <w:rFonts w:cs="OpenSymbol"/>
      </w:rPr>
    </w:lvl>
    <w:lvl w:ilvl="6">
      <w:start w:val="1"/>
      <w:numFmt w:val="bullet"/>
      <w:lvlText w:val=""/>
      <w:lvlJc w:val="left"/>
      <w:pPr>
        <w:ind w:left="3589" w:hanging="360"/>
      </w:pPr>
      <w:rPr>
        <w:rFonts w:ascii="Symbol" w:hAnsi="Symbol" w:cs="Symbol" w:hint="default"/>
        <w:b w:val="false"/>
        <w:rFonts w:cs="OpenSymbol"/>
      </w:rPr>
    </w:lvl>
    <w:lvl w:ilvl="7">
      <w:start w:val="1"/>
      <w:numFmt w:val="bullet"/>
      <w:lvlText w:val="◦"/>
      <w:lvlJc w:val="left"/>
      <w:pPr>
        <w:ind w:left="3949" w:hanging="360"/>
      </w:pPr>
      <w:rPr>
        <w:rFonts w:ascii="OpenSymbol" w:hAnsi="OpenSymbol" w:cs="OpenSymbol" w:hint="default"/>
        <w:rFonts w:cs="OpenSymbol"/>
      </w:rPr>
    </w:lvl>
    <w:lvl w:ilvl="8">
      <w:start w:val="1"/>
      <w:numFmt w:val="bullet"/>
      <w:lvlText w:val="▪"/>
      <w:lvlJc w:val="left"/>
      <w:pPr>
        <w:ind w:left="4309" w:hanging="360"/>
      </w:pPr>
      <w:rPr>
        <w:rFonts w:ascii="OpenSymbol" w:hAnsi="OpenSymbol" w:cs="OpenSymbol" w:hint="default"/>
        <w:rFonts w:cs="OpenSymbol"/>
      </w:rPr>
    </w:lvl>
  </w:abstractNum>
  <w:abstractNum w:abstractNumId="4">
    <w:lvl w:ilvl="0">
      <w:start w:val="1"/>
      <w:numFmt w:val="bullet"/>
      <w:lvlText w:val=""/>
      <w:lvlJc w:val="left"/>
      <w:pPr>
        <w:ind w:left="1429" w:hanging="360"/>
      </w:pPr>
      <w:rPr>
        <w:rFonts w:ascii="Symbol" w:hAnsi="Symbol" w:cs="Symbol" w:hint="default"/>
        <w:rFonts w:cs="OpenSymbol"/>
      </w:rPr>
    </w:lvl>
    <w:lvl w:ilvl="1">
      <w:start w:val="1"/>
      <w:numFmt w:val="bullet"/>
      <w:lvlText w:val="◦"/>
      <w:lvlJc w:val="left"/>
      <w:pPr>
        <w:ind w:left="1789" w:hanging="360"/>
      </w:pPr>
      <w:rPr>
        <w:rFonts w:ascii="OpenSymbol" w:hAnsi="OpenSymbol" w:cs="OpenSymbol" w:hint="default"/>
        <w:rFonts w:cs="OpenSymbol"/>
      </w:rPr>
    </w:lvl>
    <w:lvl w:ilvl="2">
      <w:start w:val="1"/>
      <w:numFmt w:val="bullet"/>
      <w:lvlText w:val="▪"/>
      <w:lvlJc w:val="left"/>
      <w:pPr>
        <w:ind w:left="2149" w:hanging="360"/>
      </w:pPr>
      <w:rPr>
        <w:rFonts w:ascii="OpenSymbol" w:hAnsi="OpenSymbol" w:cs="OpenSymbol" w:hint="default"/>
        <w:rFonts w:cs="OpenSymbol"/>
      </w:rPr>
    </w:lvl>
    <w:lvl w:ilvl="3">
      <w:start w:val="1"/>
      <w:numFmt w:val="bullet"/>
      <w:lvlText w:val=""/>
      <w:lvlJc w:val="left"/>
      <w:pPr>
        <w:ind w:left="2509" w:hanging="360"/>
      </w:pPr>
      <w:rPr>
        <w:rFonts w:ascii="Symbol" w:hAnsi="Symbol" w:cs="Symbol" w:hint="default"/>
        <w:rFonts w:cs="OpenSymbol"/>
      </w:rPr>
    </w:lvl>
    <w:lvl w:ilvl="4">
      <w:start w:val="1"/>
      <w:numFmt w:val="bullet"/>
      <w:lvlText w:val="◦"/>
      <w:lvlJc w:val="left"/>
      <w:pPr>
        <w:ind w:left="2869" w:hanging="360"/>
      </w:pPr>
      <w:rPr>
        <w:rFonts w:ascii="OpenSymbol" w:hAnsi="OpenSymbol" w:cs="OpenSymbol" w:hint="default"/>
        <w:rFonts w:cs="OpenSymbol"/>
      </w:rPr>
    </w:lvl>
    <w:lvl w:ilvl="5">
      <w:start w:val="1"/>
      <w:numFmt w:val="bullet"/>
      <w:lvlText w:val="▪"/>
      <w:lvlJc w:val="left"/>
      <w:pPr>
        <w:ind w:left="3229" w:hanging="360"/>
      </w:pPr>
      <w:rPr>
        <w:rFonts w:ascii="OpenSymbol" w:hAnsi="OpenSymbol" w:cs="OpenSymbol" w:hint="default"/>
        <w:rFonts w:cs="OpenSymbol"/>
      </w:rPr>
    </w:lvl>
    <w:lvl w:ilvl="6">
      <w:start w:val="1"/>
      <w:numFmt w:val="bullet"/>
      <w:lvlText w:val=""/>
      <w:lvlJc w:val="left"/>
      <w:pPr>
        <w:ind w:left="3589" w:hanging="360"/>
      </w:pPr>
      <w:rPr>
        <w:rFonts w:ascii="Symbol" w:hAnsi="Symbol" w:cs="Symbol" w:hint="default"/>
        <w:rFonts w:cs="OpenSymbol"/>
      </w:rPr>
    </w:lvl>
    <w:lvl w:ilvl="7">
      <w:start w:val="1"/>
      <w:numFmt w:val="bullet"/>
      <w:lvlText w:val="◦"/>
      <w:lvlJc w:val="left"/>
      <w:pPr>
        <w:ind w:left="3949" w:hanging="360"/>
      </w:pPr>
      <w:rPr>
        <w:rFonts w:ascii="OpenSymbol" w:hAnsi="OpenSymbol" w:cs="OpenSymbol" w:hint="default"/>
        <w:rFonts w:cs="OpenSymbol"/>
      </w:rPr>
    </w:lvl>
    <w:lvl w:ilvl="8">
      <w:start w:val="1"/>
      <w:numFmt w:val="bullet"/>
      <w:lvlText w:val="▪"/>
      <w:lvlJc w:val="left"/>
      <w:pPr>
        <w:ind w:left="4309" w:hanging="360"/>
      </w:pPr>
      <w:rPr>
        <w:rFonts w:ascii="OpenSymbol" w:hAnsi="OpenSymbol" w:cs="OpenSymbol" w:hint="default"/>
        <w:rFonts w:cs="OpenSymbol"/>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jc w:val="left"/>
      <w:textAlignment w:val="baseline"/>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qFormat/>
    <w:pPr>
      <w:spacing w:before="200" w:after="120"/>
      <w:outlineLvl w:val="1"/>
    </w:pPr>
    <w:rPr>
      <w:rFonts w:ascii="Liberation Serif" w:hAnsi="Liberation Serif" w:eastAsia="Noto Sans CJK SC Regular" w:cs="Lohit Devanagari"/>
      <w:b/>
      <w:bCs/>
      <w:sz w:val="36"/>
      <w:szCs w:val="36"/>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ListLabel1">
    <w:name w:val="ListLabel 1"/>
    <w:qFormat/>
    <w:rPr>
      <w:rFonts w:eastAsia="OpenSymbol" w:cs="OpenSymbol"/>
      <w:b/>
    </w:rPr>
  </w:style>
  <w:style w:type="character" w:styleId="ListLabel2">
    <w:name w:val="ListLabel 2"/>
    <w:qFormat/>
    <w:rPr>
      <w:rFonts w:eastAsia="OpenSymbol" w:cs="OpenSymbol"/>
    </w:rPr>
  </w:style>
  <w:style w:type="character" w:styleId="ListLabel3">
    <w:name w:val="ListLabel 3"/>
    <w:qFormat/>
    <w:rPr>
      <w:rFonts w:eastAsia="OpenSymbol" w:cs="OpenSymbol"/>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OpenSymbol" w:cs="OpenSymbol"/>
    </w:rPr>
  </w:style>
  <w:style w:type="character" w:styleId="ListLabel11">
    <w:name w:val="ListLabel 11"/>
    <w:qFormat/>
    <w:rPr>
      <w:rFonts w:eastAsia="OpenSymbol" w:cs="OpenSymbol"/>
    </w:rPr>
  </w:style>
  <w:style w:type="character" w:styleId="ListLabel12">
    <w:name w:val="ListLabel 12"/>
    <w:qFormat/>
    <w:rPr>
      <w:rFonts w:eastAsia="OpenSymbol" w:cs="OpenSymbol"/>
    </w:rPr>
  </w:style>
  <w:style w:type="character" w:styleId="ListLabel13">
    <w:name w:val="ListLabel 13"/>
    <w:qFormat/>
    <w:rPr>
      <w:rFonts w:eastAsia="OpenSymbol" w:cs="OpenSymbol"/>
    </w:rPr>
  </w:style>
  <w:style w:type="character" w:styleId="ListLabel14">
    <w:name w:val="ListLabel 14"/>
    <w:qFormat/>
    <w:rPr>
      <w:rFonts w:eastAsia="OpenSymbol" w:cs="OpenSymbol"/>
    </w:rPr>
  </w:style>
  <w:style w:type="character" w:styleId="ListLabel15">
    <w:name w:val="ListLabel 15"/>
    <w:qFormat/>
    <w:rPr>
      <w:rFonts w:eastAsia="OpenSymbol" w:cs="OpenSymbol"/>
    </w:rPr>
  </w:style>
  <w:style w:type="character" w:styleId="ListLabel16">
    <w:name w:val="ListLabel 16"/>
    <w:qFormat/>
    <w:rPr>
      <w:rFonts w:eastAsia="OpenSymbol" w:cs="OpenSymbol"/>
    </w:rPr>
  </w:style>
  <w:style w:type="character" w:styleId="ListLabel17">
    <w:name w:val="ListLabel 17"/>
    <w:qFormat/>
    <w:rPr>
      <w:rFonts w:eastAsia="OpenSymbol" w:cs="OpenSymbol"/>
    </w:rPr>
  </w:style>
  <w:style w:type="character" w:styleId="ListLabel18">
    <w:name w:val="ListLabel 18"/>
    <w:qFormat/>
    <w:rPr>
      <w:rFonts w:eastAsia="OpenSymbol" w:cs="OpenSymbol"/>
    </w:rPr>
  </w:style>
  <w:style w:type="character" w:styleId="ListLabel19">
    <w:name w:val="ListLabel 19"/>
    <w:qFormat/>
    <w:rPr>
      <w:rFonts w:eastAsia="OpenSymbol" w:cs="OpenSymbol"/>
    </w:rPr>
  </w:style>
  <w:style w:type="character" w:styleId="ListLabel20">
    <w:name w:val="ListLabel 20"/>
    <w:qFormat/>
    <w:rPr>
      <w:rFonts w:eastAsia="OpenSymbol" w:cs="OpenSymbol"/>
    </w:rPr>
  </w:style>
  <w:style w:type="character" w:styleId="ListLabel21">
    <w:name w:val="ListLabel 21"/>
    <w:qFormat/>
    <w:rPr>
      <w:rFonts w:eastAsia="OpenSymbol" w:cs="OpenSymbol"/>
    </w:rPr>
  </w:style>
  <w:style w:type="character" w:styleId="ListLabel22">
    <w:name w:val="ListLabel 22"/>
    <w:qFormat/>
    <w:rPr>
      <w:rFonts w:eastAsia="OpenSymbol" w:cs="OpenSymbol"/>
      <w:b/>
    </w:rPr>
  </w:style>
  <w:style w:type="character" w:styleId="ListLabel23">
    <w:name w:val="ListLabel 23"/>
    <w:qFormat/>
    <w:rPr>
      <w:rFonts w:eastAsia="OpenSymbol" w:cs="OpenSymbol"/>
    </w:rPr>
  </w:style>
  <w:style w:type="character" w:styleId="ListLabel24">
    <w:name w:val="ListLabel 24"/>
    <w:qFormat/>
    <w:rPr>
      <w:rFonts w:eastAsia="OpenSymbol" w:cs="OpenSymbol"/>
      <w:b/>
    </w:rPr>
  </w:style>
  <w:style w:type="character" w:styleId="ListLabel25">
    <w:name w:val="ListLabel 25"/>
    <w:qFormat/>
    <w:rPr>
      <w:rFonts w:eastAsia="OpenSymbol" w:cs="OpenSymbol"/>
    </w:rPr>
  </w:style>
  <w:style w:type="character" w:styleId="ListLabel26">
    <w:name w:val="ListLabel 26"/>
    <w:qFormat/>
    <w:rPr>
      <w:rFonts w:eastAsia="OpenSymbol" w:cs="OpenSymbol"/>
    </w:rPr>
  </w:style>
  <w:style w:type="character" w:styleId="ListLabel27">
    <w:name w:val="ListLabel 27"/>
    <w:qFormat/>
    <w:rPr>
      <w:rFonts w:eastAsia="OpenSymbol" w:cs="OpenSymbol"/>
    </w:rPr>
  </w:style>
  <w:style w:type="character" w:styleId="ListLabel28">
    <w:name w:val="ListLabel 28"/>
    <w:qFormat/>
    <w:rPr>
      <w:rFonts w:eastAsia="OpenSymbol" w:cs="OpenSymbol"/>
    </w:rPr>
  </w:style>
  <w:style w:type="character" w:styleId="ListLabel29">
    <w:name w:val="ListLabel 29"/>
    <w:qFormat/>
    <w:rPr>
      <w:rFonts w:eastAsia="OpenSymbol" w:cs="OpenSymbol"/>
    </w:rPr>
  </w:style>
  <w:style w:type="character" w:styleId="ListLabel30">
    <w:name w:val="ListLabel 30"/>
    <w:qFormat/>
    <w:rPr>
      <w:rFonts w:eastAsia="OpenSymbol" w:cs="OpenSymbol"/>
    </w:rPr>
  </w:style>
  <w:style w:type="character" w:styleId="ListLabel31">
    <w:name w:val="ListLabel 31"/>
    <w:qFormat/>
    <w:rPr>
      <w:rFonts w:eastAsia="OpenSymbol" w:cs="OpenSymbol"/>
    </w:rPr>
  </w:style>
  <w:style w:type="character" w:styleId="ListLabel32">
    <w:name w:val="ListLabel 32"/>
    <w:qFormat/>
    <w:rPr>
      <w:rFonts w:eastAsia="OpenSymbol" w:cs="OpenSymbol"/>
    </w:rPr>
  </w:style>
  <w:style w:type="character" w:styleId="ListLabel33">
    <w:name w:val="ListLabel 33"/>
    <w:qFormat/>
    <w:rPr>
      <w:rFonts w:eastAsia="OpenSymbol" w:cs="OpenSymbol"/>
    </w:rPr>
  </w:style>
  <w:style w:type="character" w:styleId="ListLabel34">
    <w:name w:val="ListLabel 34"/>
    <w:qFormat/>
    <w:rPr>
      <w:rFonts w:eastAsia="OpenSymbol" w:cs="OpenSymbol"/>
    </w:rPr>
  </w:style>
  <w:style w:type="character" w:styleId="ListLabel35">
    <w:name w:val="ListLabel 35"/>
    <w:qFormat/>
    <w:rPr>
      <w:rFonts w:eastAsia="OpenSymbol" w:cs="OpenSymbol"/>
    </w:rPr>
  </w:style>
  <w:style w:type="character" w:styleId="ListLabel36">
    <w:name w:val="ListLabel 36"/>
    <w:qFormat/>
    <w:rPr>
      <w:rFonts w:eastAsia="OpenSymbol" w:cs="OpenSymbol"/>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46">
    <w:name w:val="ListLabel 46"/>
    <w:qFormat/>
    <w:rPr>
      <w:rFonts w:cs="OpenSymbol"/>
      <w:b/>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b w:val="false"/>
    </w:rPr>
  </w:style>
  <w:style w:type="character" w:styleId="ListLabel68">
    <w:name w:val="ListLabel 68"/>
    <w:qFormat/>
    <w:rPr>
      <w:rFonts w:cs="OpenSymbol"/>
    </w:rPr>
  </w:style>
  <w:style w:type="character" w:styleId="ListLabel69">
    <w:name w:val="ListLabel 69"/>
    <w:qFormat/>
    <w:rPr>
      <w:rFonts w:cs="OpenSymbol"/>
      <w:b w:val="false"/>
    </w:rPr>
  </w:style>
  <w:style w:type="character" w:styleId="ListLabel70">
    <w:name w:val="ListLabel 70"/>
    <w:qFormat/>
    <w:rPr>
      <w:rFonts w:cs="OpenSymbol"/>
      <w:b w:val="false"/>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style>
  <w:style w:type="character" w:styleId="ListLabel92">
    <w:name w:val="ListLabel 92"/>
    <w:qFormat/>
    <w:rPr/>
  </w:style>
  <w:style w:type="paragraph" w:styleId="Heading" w:customStyle="1">
    <w:name w:val="Heading"/>
    <w:next w:val="TextBody"/>
    <w:qFormat/>
    <w:pPr>
      <w:keepNext w:val="true"/>
      <w:widowControl w:val="false"/>
      <w:spacing w:before="240" w:after="120"/>
    </w:pPr>
    <w:rPr>
      <w:rFonts w:ascii="Liberation Sans" w:hAnsi="Liberation Sans" w:eastAsia="Noto Sans CJK SC Regular" w:cs="Lohit Devanagari"/>
      <w:color w:val="auto"/>
      <w:kern w:val="2"/>
      <w:sz w:val="28"/>
      <w:szCs w:val="28"/>
      <w:lang w:val="en-US" w:eastAsia="zh-CN" w:bidi="hi-IN"/>
    </w:rPr>
  </w:style>
  <w:style w:type="paragraph" w:styleId="TextBody">
    <w:name w:val="Body Text"/>
    <w:basedOn w:val="Normal"/>
    <w:pPr>
      <w:spacing w:lineRule="auto" w:line="276" w:before="0" w:after="140"/>
    </w:pPr>
    <w:rPr/>
  </w:style>
  <w:style w:type="paragraph" w:styleId="List">
    <w:name w:val="List"/>
    <w:pPr>
      <w:widowControl w:val="false"/>
    </w:pPr>
    <w:rPr>
      <w:rFonts w:ascii="Liberation Serif" w:hAnsi="Liberation Serif" w:eastAsia="Noto Sans CJK SC Regular" w:cs="Lohit Devanagari"/>
      <w:color w:val="auto"/>
      <w:kern w:val="2"/>
      <w:sz w:val="24"/>
      <w:szCs w:val="24"/>
      <w:lang w:val="en-US"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qFormat/>
    <w:pPr>
      <w:widowControl w:val="false"/>
      <w:suppressLineNumbers/>
    </w:pPr>
    <w:rPr>
      <w:rFonts w:ascii="Liberation Serif" w:hAnsi="Liberation Serif" w:eastAsia="Noto Sans CJK SC Regular" w:cs="Lohit Devanagari"/>
      <w:color w:val="auto"/>
      <w:kern w:val="2"/>
      <w:sz w:val="24"/>
      <w:szCs w:val="24"/>
      <w:lang w:val="en-US" w:eastAsia="zh-CN" w:bidi="hi-IN"/>
    </w:rPr>
  </w:style>
  <w:style w:type="paragraph" w:styleId="Standard" w:customStyle="1">
    <w:name w:val="Standard"/>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ubject=Kemin Visit&amp;body=%0AHi%2C%0A%0AI&apos;m organizing this event %3A Kemin Visit%0A%0AI&apos;d like to find out your availability. This link will show you my%0Aproposed times. All you need to do is click on when is good for you ...%0A%0Ahttp%3A%2F%2Fwhenisgood.net%2Ffizqwta%0A%0AThanks!%0A" TargetMode="External"/><Relationship Id="rId3" Type="http://schemas.openxmlformats.org/officeDocument/2006/relationships/hyperlink" Target="mailto:?subject=Kemin Visit&amp;body=%0AHi%2C%0A%0AI&apos;m organizing this event %3A Kemin Visit%0A%0AI&apos;d like to find out your availability. This link will show you my%0Aproposed times. All you need to do is click on when is good for you ...%0A%0Ahttp%3A%2F%2Fwhenisgood.net%2Ffizqwta%0A%0AThanks!%0A" TargetMode="External"/><Relationship Id="rId4" Type="http://schemas.openxmlformats.org/officeDocument/2006/relationships/hyperlink" Target="http://whenisgood.net/fizqwta" TargetMode="External"/><Relationship Id="rId5" Type="http://schemas.openxmlformats.org/officeDocument/2006/relationships/hyperlink" Target="http://whenisgood.net/fizqwta/results/5bz42mn" TargetMode="External"/><Relationship Id="rId6" Type="http://schemas.openxmlformats.org/officeDocument/2006/relationships/hyperlink" Target="http://whenisgood.net/fizqwta/edit/5bz42mn"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Application>LibreOffice/6.0.6.2$Linux_X86_64 LibreOffice_project/00m0$Build-2</Application>
  <Pages>3</Pages>
  <Words>710</Words>
  <Characters>4028</Characters>
  <CharactersWithSpaces>4651</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2019-01-16T17:08:00Z</dcterms:created>
  <dc:creator/>
  <dc:description/>
  <dc:language>en-US</dc:language>
  <cp:lastModifiedBy/>
  <dcterms:modified xsi:type="dcterms:W3CDTF">2019-02-13T11:47:52Z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