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28B0" w14:textId="77777777" w:rsidR="002B0162" w:rsidRDefault="00950061">
      <w:pPr>
        <w:pStyle w:val="Standard"/>
      </w:pPr>
      <w:r>
        <w:t>Outline</w:t>
      </w:r>
    </w:p>
    <w:p w14:paraId="0A24998B" w14:textId="77777777" w:rsidR="002B0162" w:rsidRDefault="002B0162">
      <w:pPr>
        <w:pStyle w:val="Standard"/>
      </w:pPr>
    </w:p>
    <w:p w14:paraId="3923266A" w14:textId="77777777" w:rsidR="002B0162" w:rsidRDefault="00950061">
      <w:pPr>
        <w:pStyle w:val="Standard"/>
      </w:pPr>
      <w:r>
        <w:t>Frontiers in Environmental Science | Soil Processes (or the sustainable part of Frontiers)</w:t>
      </w:r>
    </w:p>
    <w:p w14:paraId="14857DD6" w14:textId="77777777" w:rsidR="002B0162" w:rsidRDefault="002B0162">
      <w:pPr>
        <w:pStyle w:val="Standard"/>
      </w:pPr>
    </w:p>
    <w:p w14:paraId="60393F9A" w14:textId="77777777" w:rsidR="002B0162" w:rsidRDefault="00950061">
      <w:pPr>
        <w:pStyle w:val="Standard"/>
      </w:pPr>
      <w: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improve nutrient cycling in organic production systems.</w:t>
      </w:r>
    </w:p>
    <w:p w14:paraId="0F49CE04" w14:textId="77777777" w:rsidR="002B0162" w:rsidRDefault="002B0162">
      <w:pPr>
        <w:pStyle w:val="Standard"/>
      </w:pPr>
    </w:p>
    <w:p w14:paraId="1D71257B" w14:textId="77777777" w:rsidR="002B0162" w:rsidRDefault="00950061">
      <w:pPr>
        <w:pStyle w:val="Standard"/>
      </w:pPr>
      <w:r>
        <w:t xml:space="preserve">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w:t>
      </w:r>
      <w:proofErr w:type="spellStart"/>
      <w:r>
        <w:t>biostimulants</w:t>
      </w:r>
      <w:proofErr w:type="spellEnd"/>
      <w:r>
        <w:t xml:space="preserve"> and bioaugmentations for soils that will improve soil fertility management in sustainable </w:t>
      </w:r>
      <w:proofErr w:type="spellStart"/>
      <w:r>
        <w:t>agroecosytems</w:t>
      </w:r>
      <w:proofErr w:type="spellEnd"/>
      <w:r>
        <w:t>.</w:t>
      </w:r>
    </w:p>
    <w:p w14:paraId="18B791BD" w14:textId="77777777" w:rsidR="002B0162" w:rsidRDefault="002B0162">
      <w:pPr>
        <w:pStyle w:val="Standard"/>
      </w:pPr>
    </w:p>
    <w:p w14:paraId="555EC006" w14:textId="77777777" w:rsidR="002B0162" w:rsidRDefault="00950061">
      <w:pPr>
        <w:pStyle w:val="Standard"/>
      </w:pPr>
      <w:r>
        <w:t>Introduction (4 – 10 paragraphs)</w:t>
      </w:r>
    </w:p>
    <w:p w14:paraId="2EF98125" w14:textId="77777777" w:rsidR="002B0162" w:rsidRDefault="00950061">
      <w:pPr>
        <w:pStyle w:val="Standard"/>
      </w:pPr>
      <w:r>
        <w:tab/>
      </w:r>
      <w:r>
        <w:tab/>
      </w:r>
    </w:p>
    <w:p w14:paraId="34DC2F8D" w14:textId="77777777" w:rsidR="002B0162" w:rsidRDefault="00950061">
      <w:pPr>
        <w:pStyle w:val="Standard"/>
        <w:numPr>
          <w:ilvl w:val="0"/>
          <w:numId w:val="1"/>
        </w:numPr>
      </w:pPr>
      <w:r>
        <w:t>Drawbacks of mineral fertilizers in agroecosystems</w:t>
      </w:r>
    </w:p>
    <w:p w14:paraId="7E18F628" w14:textId="77777777" w:rsidR="002B0162" w:rsidRDefault="00950061">
      <w:pPr>
        <w:pStyle w:val="Standard"/>
        <w:numPr>
          <w:ilvl w:val="1"/>
          <w:numId w:val="1"/>
        </w:numPr>
      </w:pPr>
      <w:r>
        <w:t>Water quality</w:t>
      </w:r>
    </w:p>
    <w:p w14:paraId="1EA856BE" w14:textId="77777777" w:rsidR="002B0162" w:rsidRDefault="00950061">
      <w:pPr>
        <w:pStyle w:val="Standard"/>
        <w:numPr>
          <w:ilvl w:val="1"/>
          <w:numId w:val="1"/>
        </w:numPr>
      </w:pPr>
      <w:r>
        <w:t>Climate change (fossil fuel use)</w:t>
      </w:r>
    </w:p>
    <w:p w14:paraId="3B147464" w14:textId="77777777" w:rsidR="002B0162" w:rsidRDefault="00950061">
      <w:pPr>
        <w:pStyle w:val="Standard"/>
        <w:numPr>
          <w:ilvl w:val="0"/>
          <w:numId w:val="1"/>
        </w:numPr>
      </w:pPr>
      <w:r>
        <w:t>Green manures and compost (organic amendments) as alternative fertilizers</w:t>
      </w:r>
    </w:p>
    <w:p w14:paraId="1AC1F11A" w14:textId="77777777" w:rsidR="002B0162" w:rsidRDefault="00950061">
      <w:pPr>
        <w:pStyle w:val="Standard"/>
        <w:numPr>
          <w:ilvl w:val="0"/>
          <w:numId w:val="1"/>
        </w:numPr>
      </w:pPr>
      <w:r>
        <w:t>Challenge facing: timing of nutrient release, microbial mediated component particularly not well characterized</w:t>
      </w:r>
    </w:p>
    <w:p w14:paraId="1D4B44F2" w14:textId="77777777" w:rsidR="002B0162" w:rsidRDefault="00950061">
      <w:pPr>
        <w:pStyle w:val="Standard"/>
        <w:numPr>
          <w:ilvl w:val="1"/>
          <w:numId w:val="1"/>
        </w:numPr>
      </w:pPr>
      <w:r>
        <w:t>C:N ratio impact on microbial response and nutrient release</w:t>
      </w:r>
    </w:p>
    <w:p w14:paraId="6BA0AADD" w14:textId="77777777" w:rsidR="002B0162" w:rsidRDefault="00950061">
      <w:pPr>
        <w:pStyle w:val="Standard"/>
        <w:numPr>
          <w:ilvl w:val="1"/>
          <w:numId w:val="1"/>
        </w:numPr>
      </w:pPr>
      <w:r>
        <w:t>C:N ratios below 25:1 (mineralization)</w:t>
      </w:r>
    </w:p>
    <w:p w14:paraId="0DC7CDE9" w14:textId="77777777" w:rsidR="002B0162" w:rsidRDefault="00950061">
      <w:pPr>
        <w:pStyle w:val="Standard"/>
        <w:numPr>
          <w:ilvl w:val="0"/>
          <w:numId w:val="1"/>
        </w:numPr>
      </w:pPr>
      <w:r>
        <w:t>Understanding nutrient release from organic amendments over time and the coupled bacterial community dynamics will improve our understanding of soil ecology in organic agroecosystems as well as contribute to the development of biological soil amendments</w:t>
      </w:r>
    </w:p>
    <w:p w14:paraId="45330D3B" w14:textId="77777777" w:rsidR="002B0162" w:rsidRDefault="00950061">
      <w:pPr>
        <w:pStyle w:val="Standard"/>
        <w:numPr>
          <w:ilvl w:val="0"/>
          <w:numId w:val="1"/>
        </w:numPr>
        <w:rPr>
          <w:strike/>
        </w:rPr>
      </w:pPr>
      <w:r>
        <w:rPr>
          <w:strike/>
        </w:rPr>
        <w:t xml:space="preserve">Ecological classification (slow vs. fast growers) who is likely to be responding to each amendment? Linked to treatment or time? (See </w:t>
      </w:r>
      <w:proofErr w:type="spellStart"/>
      <w:r>
        <w:rPr>
          <w:strike/>
        </w:rPr>
        <w:t>Fierer</w:t>
      </w:r>
      <w:proofErr w:type="spellEnd"/>
      <w:r>
        <w:rPr>
          <w:strike/>
        </w:rPr>
        <w:t xml:space="preserve"> et al. 2007, “Toward and ecological classification of soil bacteria”) </w:t>
      </w:r>
      <w:r>
        <w:t>(better in discussion)</w:t>
      </w:r>
    </w:p>
    <w:p w14:paraId="528F6301" w14:textId="77777777" w:rsidR="002B0162" w:rsidRPr="00B8235D" w:rsidRDefault="00950061">
      <w:pPr>
        <w:pStyle w:val="Standard"/>
        <w:numPr>
          <w:ilvl w:val="0"/>
          <w:numId w:val="1"/>
        </w:numPr>
        <w:rPr>
          <w:b/>
        </w:rPr>
      </w:pPr>
      <w:r w:rsidRPr="00B8235D">
        <w:rPr>
          <w:b/>
        </w:rPr>
        <w:t>Do OTUs transfer from amendment to soil and persist? (little available research)</w:t>
      </w:r>
    </w:p>
    <w:p w14:paraId="61D5FDA5" w14:textId="71CE97CC" w:rsidR="002B0162" w:rsidRDefault="00B8235D">
      <w:pPr>
        <w:pStyle w:val="Standard"/>
      </w:pPr>
      <w:r>
        <w:t>Questions/Objective</w:t>
      </w:r>
    </w:p>
    <w:p w14:paraId="1DA26FB6" w14:textId="23FF572D" w:rsidR="00B8235D" w:rsidRDefault="00B8235D" w:rsidP="00B8235D">
      <w:pPr>
        <w:pStyle w:val="Standard"/>
        <w:numPr>
          <w:ilvl w:val="0"/>
          <w:numId w:val="7"/>
        </w:numPr>
      </w:pPr>
      <w:r>
        <w:t>Characterizing the microbiome of organic amendments and baseline soils, and their change through combination</w:t>
      </w:r>
    </w:p>
    <w:p w14:paraId="15C02CF9" w14:textId="4AEBFB7E" w:rsidR="00B8235D" w:rsidRDefault="00B8235D" w:rsidP="00B8235D">
      <w:pPr>
        <w:pStyle w:val="Standard"/>
        <w:numPr>
          <w:ilvl w:val="0"/>
          <w:numId w:val="7"/>
        </w:numPr>
      </w:pPr>
      <w:r>
        <w:t>Does this change come from the amendment or because the soil is changing?</w:t>
      </w:r>
    </w:p>
    <w:p w14:paraId="11AFFBE7" w14:textId="6AF532D6" w:rsidR="00B8235D" w:rsidRDefault="00B8235D" w:rsidP="00B8235D">
      <w:pPr>
        <w:pStyle w:val="Standard"/>
        <w:ind w:left="1069"/>
      </w:pPr>
    </w:p>
    <w:p w14:paraId="69708C70" w14:textId="77777777" w:rsidR="002B0162" w:rsidRDefault="00950061">
      <w:pPr>
        <w:pStyle w:val="Standard"/>
      </w:pPr>
      <w:r>
        <w:t>Materials &amp; Methods</w:t>
      </w:r>
    </w:p>
    <w:p w14:paraId="1DC89B4D" w14:textId="77777777" w:rsidR="002B0162" w:rsidRDefault="00950061">
      <w:pPr>
        <w:pStyle w:val="Standard"/>
        <w:numPr>
          <w:ilvl w:val="0"/>
          <w:numId w:val="2"/>
        </w:numPr>
      </w:pPr>
      <w:r>
        <w:t>Highlight: controlled, replicated, broad (analyses)</w:t>
      </w:r>
    </w:p>
    <w:p w14:paraId="33FAA10E" w14:textId="77777777" w:rsidR="002B0162" w:rsidRDefault="002B0162">
      <w:pPr>
        <w:pStyle w:val="Standard"/>
      </w:pPr>
    </w:p>
    <w:p w14:paraId="310165E3" w14:textId="77777777" w:rsidR="002B0162" w:rsidRDefault="00950061">
      <w:pPr>
        <w:pStyle w:val="Standard"/>
      </w:pPr>
      <w:r>
        <w:t>Results</w:t>
      </w:r>
      <w:r>
        <w:tab/>
      </w:r>
    </w:p>
    <w:p w14:paraId="5472F31B" w14:textId="401E5C66" w:rsidR="00B8235D" w:rsidRDefault="00B8235D">
      <w:pPr>
        <w:pStyle w:val="Standard"/>
        <w:numPr>
          <w:ilvl w:val="0"/>
          <w:numId w:val="3"/>
        </w:numPr>
      </w:pPr>
      <w:r>
        <w:t xml:space="preserve">How much does the soil microbiome/nutrients </w:t>
      </w:r>
      <w:proofErr w:type="gramStart"/>
      <w:r>
        <w:t>change</w:t>
      </w:r>
      <w:proofErr w:type="gramEnd"/>
      <w:r>
        <w:t xml:space="preserve"> </w:t>
      </w:r>
    </w:p>
    <w:p w14:paraId="4A7D9F1C" w14:textId="58E5314B" w:rsidR="00B8235D" w:rsidRPr="0054094B" w:rsidRDefault="00B8235D" w:rsidP="00B8235D">
      <w:pPr>
        <w:pStyle w:val="Standard"/>
        <w:numPr>
          <w:ilvl w:val="1"/>
          <w:numId w:val="3"/>
        </w:numPr>
        <w:rPr>
          <w:color w:val="00B050"/>
        </w:rPr>
      </w:pPr>
      <w:r w:rsidRPr="0054094B">
        <w:rPr>
          <w:color w:val="00B050"/>
        </w:rPr>
        <w:t xml:space="preserve">from amendment? </w:t>
      </w:r>
    </w:p>
    <w:p w14:paraId="6BA0E5F5" w14:textId="67CB8587" w:rsidR="00B8235D" w:rsidRPr="0054094B" w:rsidRDefault="00B8235D" w:rsidP="00B8235D">
      <w:pPr>
        <w:pStyle w:val="Standard"/>
        <w:numPr>
          <w:ilvl w:val="2"/>
          <w:numId w:val="3"/>
        </w:numPr>
        <w:rPr>
          <w:color w:val="00B050"/>
        </w:rPr>
      </w:pPr>
      <w:r w:rsidRPr="0054094B">
        <w:rPr>
          <w:color w:val="00B050"/>
        </w:rPr>
        <w:t xml:space="preserve">NMDS of all amendments and </w:t>
      </w:r>
      <w:proofErr w:type="spellStart"/>
      <w:r w:rsidRPr="0054094B">
        <w:rPr>
          <w:color w:val="00B050"/>
        </w:rPr>
        <w:t>basesline</w:t>
      </w:r>
      <w:proofErr w:type="spellEnd"/>
      <w:r w:rsidRPr="0054094B">
        <w:rPr>
          <w:color w:val="00B050"/>
        </w:rPr>
        <w:t xml:space="preserve"> soils and time</w:t>
      </w:r>
    </w:p>
    <w:p w14:paraId="05CE747F" w14:textId="70D95A7A" w:rsidR="00B8235D" w:rsidRPr="0054094B" w:rsidRDefault="00B8235D" w:rsidP="00B8235D">
      <w:pPr>
        <w:pStyle w:val="Standard"/>
        <w:numPr>
          <w:ilvl w:val="2"/>
          <w:numId w:val="3"/>
        </w:numPr>
        <w:rPr>
          <w:color w:val="00B050"/>
        </w:rPr>
      </w:pPr>
      <w:r w:rsidRPr="0054094B">
        <w:rPr>
          <w:color w:val="00B050"/>
        </w:rPr>
        <w:t>Line charts of nutrients</w:t>
      </w:r>
    </w:p>
    <w:p w14:paraId="32F550EF" w14:textId="187AA3DD" w:rsidR="00B8235D" w:rsidRPr="0054094B" w:rsidRDefault="00B8235D" w:rsidP="00B8235D">
      <w:pPr>
        <w:pStyle w:val="Standard"/>
        <w:numPr>
          <w:ilvl w:val="1"/>
          <w:numId w:val="3"/>
        </w:numPr>
        <w:rPr>
          <w:color w:val="00B050"/>
        </w:rPr>
      </w:pPr>
      <w:r w:rsidRPr="0054094B">
        <w:rPr>
          <w:color w:val="00B050"/>
        </w:rPr>
        <w:t>Per amendment / soils?</w:t>
      </w:r>
    </w:p>
    <w:p w14:paraId="3542501A" w14:textId="4EBB614B" w:rsidR="00B8235D" w:rsidRPr="0054094B" w:rsidRDefault="00B8235D" w:rsidP="00B8235D">
      <w:pPr>
        <w:pStyle w:val="Standard"/>
        <w:numPr>
          <w:ilvl w:val="2"/>
          <w:numId w:val="3"/>
        </w:numPr>
        <w:rPr>
          <w:color w:val="00B050"/>
        </w:rPr>
      </w:pPr>
      <w:proofErr w:type="spellStart"/>
      <w:r w:rsidRPr="0054094B">
        <w:rPr>
          <w:color w:val="00B050"/>
        </w:rPr>
        <w:t>Barchart</w:t>
      </w:r>
      <w:proofErr w:type="spellEnd"/>
      <w:r w:rsidRPr="0054094B">
        <w:rPr>
          <w:color w:val="00B050"/>
        </w:rPr>
        <w:t xml:space="preserve"> of phylogeny – fingerprint</w:t>
      </w:r>
    </w:p>
    <w:p w14:paraId="05905883" w14:textId="3656B7AD" w:rsidR="00B8235D" w:rsidRPr="0054094B" w:rsidRDefault="00B8235D" w:rsidP="00B8235D">
      <w:pPr>
        <w:pStyle w:val="Standard"/>
        <w:numPr>
          <w:ilvl w:val="2"/>
          <w:numId w:val="3"/>
        </w:numPr>
        <w:rPr>
          <w:color w:val="00B050"/>
        </w:rPr>
      </w:pPr>
      <w:r w:rsidRPr="0054094B">
        <w:rPr>
          <w:color w:val="00B050"/>
        </w:rPr>
        <w:lastRenderedPageBreak/>
        <w:t>Line charts of nutrients</w:t>
      </w:r>
    </w:p>
    <w:p w14:paraId="12B01528" w14:textId="59A4CCE0" w:rsidR="00B8235D" w:rsidRPr="0054094B" w:rsidRDefault="00B8235D" w:rsidP="00B8235D">
      <w:pPr>
        <w:pStyle w:val="Standard"/>
        <w:numPr>
          <w:ilvl w:val="1"/>
          <w:numId w:val="3"/>
        </w:numPr>
        <w:rPr>
          <w:color w:val="00B050"/>
        </w:rPr>
      </w:pPr>
      <w:r w:rsidRPr="0054094B">
        <w:rPr>
          <w:color w:val="00B050"/>
        </w:rPr>
        <w:t>What is the biggest factor in the changes we observe? (quantify the explanatory variables)</w:t>
      </w:r>
    </w:p>
    <w:p w14:paraId="00B880B9" w14:textId="77777777" w:rsidR="00B8235D" w:rsidRDefault="00B8235D" w:rsidP="00B8235D">
      <w:pPr>
        <w:pStyle w:val="Standard"/>
        <w:numPr>
          <w:ilvl w:val="0"/>
          <w:numId w:val="3"/>
        </w:numPr>
      </w:pPr>
      <w:r>
        <w:t xml:space="preserve">Who is present?  Distinction of </w:t>
      </w:r>
      <w:proofErr w:type="spellStart"/>
      <w:r>
        <w:t>transferers</w:t>
      </w:r>
      <w:proofErr w:type="spellEnd"/>
      <w:r>
        <w:t xml:space="preserve"> and responders.  </w:t>
      </w:r>
    </w:p>
    <w:p w14:paraId="69E53C26" w14:textId="77777777" w:rsidR="00B8235D" w:rsidRDefault="00B8235D" w:rsidP="00B8235D">
      <w:pPr>
        <w:pStyle w:val="Standard"/>
        <w:numPr>
          <w:ilvl w:val="1"/>
          <w:numId w:val="3"/>
        </w:numPr>
      </w:pPr>
      <w:r>
        <w:t>Define Responders and specifically early and late responders</w:t>
      </w:r>
    </w:p>
    <w:p w14:paraId="10BEA934" w14:textId="77777777" w:rsidR="0054094B" w:rsidRPr="0054094B" w:rsidRDefault="00B8235D" w:rsidP="00B8235D">
      <w:pPr>
        <w:pStyle w:val="Standard"/>
        <w:numPr>
          <w:ilvl w:val="2"/>
          <w:numId w:val="3"/>
        </w:numPr>
        <w:rPr>
          <w:color w:val="00B050"/>
        </w:rPr>
      </w:pPr>
      <w:r w:rsidRPr="0054094B">
        <w:rPr>
          <w:color w:val="00B050"/>
        </w:rPr>
        <w:t xml:space="preserve">Clustering results – is this different for the amendments? </w:t>
      </w:r>
      <w:r w:rsidR="0054094B" w:rsidRPr="0054094B">
        <w:rPr>
          <w:color w:val="00B050"/>
        </w:rPr>
        <w:t xml:space="preserve"> </w:t>
      </w:r>
    </w:p>
    <w:p w14:paraId="28AC32BD" w14:textId="77777777" w:rsidR="0054094B" w:rsidRPr="0054094B" w:rsidRDefault="0054094B" w:rsidP="00B8235D">
      <w:pPr>
        <w:pStyle w:val="Standard"/>
        <w:numPr>
          <w:ilvl w:val="2"/>
          <w:numId w:val="3"/>
        </w:numPr>
        <w:rPr>
          <w:color w:val="ED7D31" w:themeColor="accent2"/>
        </w:rPr>
      </w:pPr>
      <w:r w:rsidRPr="0054094B">
        <w:rPr>
          <w:color w:val="ED7D31" w:themeColor="accent2"/>
        </w:rPr>
        <w:t>Defining what a “responder” and “</w:t>
      </w:r>
      <w:proofErr w:type="spellStart"/>
      <w:r w:rsidRPr="0054094B">
        <w:rPr>
          <w:color w:val="ED7D31" w:themeColor="accent2"/>
        </w:rPr>
        <w:t>Persistor</w:t>
      </w:r>
      <w:proofErr w:type="spellEnd"/>
      <w:r w:rsidRPr="0054094B">
        <w:rPr>
          <w:color w:val="ED7D31" w:themeColor="accent2"/>
        </w:rPr>
        <w:t>” is</w:t>
      </w:r>
    </w:p>
    <w:p w14:paraId="169EF4DD" w14:textId="672DBE2C" w:rsidR="00B8235D" w:rsidRPr="0054094B" w:rsidRDefault="0054094B" w:rsidP="00B8235D">
      <w:pPr>
        <w:pStyle w:val="Standard"/>
        <w:numPr>
          <w:ilvl w:val="2"/>
          <w:numId w:val="3"/>
        </w:numPr>
        <w:rPr>
          <w:color w:val="FF0000"/>
        </w:rPr>
      </w:pPr>
      <w:r w:rsidRPr="0054094B">
        <w:rPr>
          <w:color w:val="FF0000"/>
        </w:rPr>
        <w:t xml:space="preserve">Outputs:  Early and late natives and </w:t>
      </w:r>
      <w:proofErr w:type="spellStart"/>
      <w:r w:rsidRPr="0054094B">
        <w:rPr>
          <w:color w:val="FF0000"/>
        </w:rPr>
        <w:t>alients</w:t>
      </w:r>
      <w:proofErr w:type="spellEnd"/>
    </w:p>
    <w:p w14:paraId="45A06424" w14:textId="3F498293" w:rsidR="0054094B" w:rsidRPr="0054094B" w:rsidRDefault="0054094B" w:rsidP="0054094B">
      <w:pPr>
        <w:pStyle w:val="Standard"/>
        <w:numPr>
          <w:ilvl w:val="3"/>
          <w:numId w:val="3"/>
        </w:numPr>
        <w:rPr>
          <w:color w:val="FF0000"/>
        </w:rPr>
      </w:pPr>
      <w:r w:rsidRPr="0054094B">
        <w:rPr>
          <w:color w:val="FF0000"/>
        </w:rPr>
        <w:t># of OTUs that are early / late natives and aliens</w:t>
      </w:r>
    </w:p>
    <w:p w14:paraId="02230AC3" w14:textId="36D87C49" w:rsidR="0054094B" w:rsidRPr="0054094B" w:rsidRDefault="0054094B" w:rsidP="0054094B">
      <w:pPr>
        <w:pStyle w:val="Standard"/>
        <w:numPr>
          <w:ilvl w:val="3"/>
          <w:numId w:val="3"/>
        </w:numPr>
        <w:rPr>
          <w:color w:val="FF0000"/>
        </w:rPr>
      </w:pPr>
      <w:r w:rsidRPr="0054094B">
        <w:rPr>
          <w:color w:val="FF0000"/>
        </w:rPr>
        <w:t xml:space="preserve">Line chart of their abundance </w:t>
      </w:r>
      <w:proofErr w:type="gramStart"/>
      <w:r w:rsidRPr="0054094B">
        <w:rPr>
          <w:color w:val="FF0000"/>
        </w:rPr>
        <w:t>changing  (</w:t>
      </w:r>
      <w:proofErr w:type="gramEnd"/>
      <w:r w:rsidRPr="0054094B">
        <w:rPr>
          <w:color w:val="FF0000"/>
        </w:rPr>
        <w:t>LFC)</w:t>
      </w:r>
      <w:bookmarkStart w:id="0" w:name="_GoBack"/>
      <w:bookmarkEnd w:id="0"/>
    </w:p>
    <w:p w14:paraId="5EC5412F" w14:textId="6FC82C89" w:rsidR="0054094B" w:rsidRPr="0054094B" w:rsidRDefault="0054094B" w:rsidP="0054094B">
      <w:pPr>
        <w:pStyle w:val="Standard"/>
        <w:numPr>
          <w:ilvl w:val="3"/>
          <w:numId w:val="3"/>
        </w:numPr>
        <w:rPr>
          <w:color w:val="FF0000"/>
        </w:rPr>
      </w:pPr>
      <w:r w:rsidRPr="0054094B">
        <w:rPr>
          <w:color w:val="FF0000"/>
        </w:rPr>
        <w:t xml:space="preserve">Is there a pattern of responders and </w:t>
      </w:r>
      <w:proofErr w:type="spellStart"/>
      <w:r w:rsidRPr="0054094B">
        <w:rPr>
          <w:color w:val="FF0000"/>
        </w:rPr>
        <w:t>persisters</w:t>
      </w:r>
      <w:proofErr w:type="spellEnd"/>
      <w:r w:rsidRPr="0054094B">
        <w:rPr>
          <w:color w:val="FF0000"/>
        </w:rPr>
        <w:t>?</w:t>
      </w:r>
    </w:p>
    <w:p w14:paraId="0DC4504E" w14:textId="400017EC" w:rsidR="0054094B" w:rsidRPr="0054094B" w:rsidRDefault="0054094B" w:rsidP="0054094B">
      <w:pPr>
        <w:pStyle w:val="Standard"/>
        <w:numPr>
          <w:ilvl w:val="5"/>
          <w:numId w:val="3"/>
        </w:numPr>
        <w:rPr>
          <w:color w:val="FF0000"/>
        </w:rPr>
      </w:pPr>
      <w:r w:rsidRPr="0054094B">
        <w:rPr>
          <w:color w:val="FF0000"/>
        </w:rPr>
        <w:t xml:space="preserve">The phylogenetic characterization of these guys [phylogenetic tree / heatmap of the early and late native and </w:t>
      </w:r>
      <w:proofErr w:type="spellStart"/>
      <w:r w:rsidRPr="0054094B">
        <w:rPr>
          <w:color w:val="FF0000"/>
        </w:rPr>
        <w:t>alients</w:t>
      </w:r>
      <w:proofErr w:type="spellEnd"/>
      <w:r w:rsidRPr="0054094B">
        <w:rPr>
          <w:color w:val="FF0000"/>
        </w:rPr>
        <w:t xml:space="preserve"> per amendment]</w:t>
      </w:r>
    </w:p>
    <w:p w14:paraId="5EA29B43" w14:textId="70415C47" w:rsidR="0054094B" w:rsidRDefault="0054094B" w:rsidP="0054094B">
      <w:pPr>
        <w:pStyle w:val="Standard"/>
        <w:numPr>
          <w:ilvl w:val="6"/>
          <w:numId w:val="3"/>
        </w:numPr>
      </w:pPr>
      <w:r w:rsidRPr="0054094B">
        <w:rPr>
          <w:color w:val="FF0000"/>
        </w:rPr>
        <w:t>Can we label the OTUs as slow or fast growing</w:t>
      </w:r>
      <w:r>
        <w:t>?</w:t>
      </w:r>
    </w:p>
    <w:p w14:paraId="352BF1B2" w14:textId="77777777" w:rsidR="002B0162" w:rsidRDefault="00950061">
      <w:pPr>
        <w:pStyle w:val="Standard"/>
      </w:pPr>
      <w:r>
        <w:t xml:space="preserve">Discussion  </w:t>
      </w:r>
    </w:p>
    <w:p w14:paraId="4667E88A" w14:textId="77777777" w:rsidR="0054094B" w:rsidRDefault="0054094B">
      <w:pPr>
        <w:pStyle w:val="Standard"/>
        <w:numPr>
          <w:ilvl w:val="0"/>
          <w:numId w:val="4"/>
        </w:numPr>
      </w:pPr>
      <w:r>
        <w:t>Timing of responses</w:t>
      </w:r>
    </w:p>
    <w:p w14:paraId="4FBFE04A" w14:textId="77777777" w:rsidR="0054094B" w:rsidRDefault="0054094B">
      <w:pPr>
        <w:pStyle w:val="Standard"/>
        <w:numPr>
          <w:ilvl w:val="0"/>
          <w:numId w:val="4"/>
        </w:numPr>
      </w:pPr>
      <w:r>
        <w:t xml:space="preserve">Specificity of </w:t>
      </w:r>
      <w:proofErr w:type="spellStart"/>
      <w:r>
        <w:t>amenments</w:t>
      </w:r>
      <w:proofErr w:type="spellEnd"/>
    </w:p>
    <w:p w14:paraId="2E527318" w14:textId="5E81D0B4" w:rsidR="002B0162" w:rsidRDefault="0054094B" w:rsidP="0054094B">
      <w:pPr>
        <w:pStyle w:val="Standard"/>
        <w:numPr>
          <w:ilvl w:val="0"/>
          <w:numId w:val="4"/>
        </w:numPr>
      </w:pPr>
      <w:r>
        <w:t>Origin stories of the response</w:t>
      </w:r>
    </w:p>
    <w:p w14:paraId="03FE958F" w14:textId="77777777" w:rsidR="0054094B" w:rsidRDefault="0054094B" w:rsidP="0054094B">
      <w:pPr>
        <w:pStyle w:val="Standard"/>
        <w:numPr>
          <w:ilvl w:val="0"/>
          <w:numId w:val="4"/>
        </w:numPr>
      </w:pPr>
      <w:r>
        <w:t>ecological class: slow (oligotrophic) and fast (</w:t>
      </w:r>
      <w:proofErr w:type="spellStart"/>
      <w:r>
        <w:t>copiotrophic</w:t>
      </w:r>
      <w:proofErr w:type="spellEnd"/>
      <w:r>
        <w:t>) growing bacteria, differences between treatments? Time?</w:t>
      </w:r>
    </w:p>
    <w:p w14:paraId="5B59181A" w14:textId="77777777" w:rsidR="0054094B" w:rsidRDefault="0054094B" w:rsidP="0054094B">
      <w:pPr>
        <w:pStyle w:val="Standard"/>
        <w:ind w:left="1429"/>
      </w:pPr>
    </w:p>
    <w:p w14:paraId="2C1620FC" w14:textId="77777777" w:rsidR="002B0162" w:rsidRDefault="002B0162">
      <w:pPr>
        <w:pStyle w:val="Standard"/>
      </w:pPr>
    </w:p>
    <w:p w14:paraId="67FC1F0A" w14:textId="77777777" w:rsidR="002B0162" w:rsidRDefault="00950061">
      <w:pPr>
        <w:pStyle w:val="Standard"/>
      </w:pPr>
      <w:r>
        <w:t>Conclusion</w:t>
      </w:r>
    </w:p>
    <w:p w14:paraId="4E3FA503" w14:textId="77777777" w:rsidR="002B0162" w:rsidRDefault="002B0162">
      <w:pPr>
        <w:pStyle w:val="Standard"/>
      </w:pPr>
    </w:p>
    <w:p w14:paraId="7AAA50E2" w14:textId="77777777" w:rsidR="002B0162" w:rsidRDefault="002B0162">
      <w:pPr>
        <w:pStyle w:val="Standard"/>
      </w:pPr>
    </w:p>
    <w:sectPr w:rsidR="002B016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16D3" w14:textId="77777777" w:rsidR="00E7444B" w:rsidRDefault="00E7444B">
      <w:r>
        <w:separator/>
      </w:r>
    </w:p>
  </w:endnote>
  <w:endnote w:type="continuationSeparator" w:id="0">
    <w:p w14:paraId="326742A6" w14:textId="77777777" w:rsidR="00E7444B" w:rsidRDefault="00E7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Times New Roman"/>
    <w:panose1 w:val="020B0604020202020204"/>
    <w:charset w:val="00"/>
    <w:family w:val="auto"/>
    <w:pitch w:val="variable"/>
  </w:font>
  <w:font w:name="Liberation Sans">
    <w:panose1 w:val="020B0604020202020204"/>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4C45F" w14:textId="77777777" w:rsidR="00E7444B" w:rsidRDefault="00E7444B">
      <w:r>
        <w:rPr>
          <w:color w:val="000000"/>
        </w:rPr>
        <w:separator/>
      </w:r>
    </w:p>
  </w:footnote>
  <w:footnote w:type="continuationSeparator" w:id="0">
    <w:p w14:paraId="6E4B6003" w14:textId="77777777" w:rsidR="00E7444B" w:rsidRDefault="00E74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420"/>
    <w:multiLevelType w:val="multilevel"/>
    <w:tmpl w:val="8E5CFF4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430"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275F1640"/>
    <w:multiLevelType w:val="hybridMultilevel"/>
    <w:tmpl w:val="81EA950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B98133D"/>
    <w:multiLevelType w:val="multilevel"/>
    <w:tmpl w:val="9280DE7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3" w15:restartNumberingAfterBreak="0">
    <w:nsid w:val="65430C31"/>
    <w:multiLevelType w:val="multilevel"/>
    <w:tmpl w:val="D02245A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4" w15:restartNumberingAfterBreak="0">
    <w:nsid w:val="72352CB0"/>
    <w:multiLevelType w:val="hybridMultilevel"/>
    <w:tmpl w:val="105E4EB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7BA36C8F"/>
    <w:multiLevelType w:val="hybridMultilevel"/>
    <w:tmpl w:val="0100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B2EF9"/>
    <w:multiLevelType w:val="multilevel"/>
    <w:tmpl w:val="AA34343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6"/>
  </w:num>
  <w:num w:numId="2">
    <w:abstractNumId w:val="3"/>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5"/>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62"/>
    <w:rsid w:val="00063C07"/>
    <w:rsid w:val="002B0162"/>
    <w:rsid w:val="0054094B"/>
    <w:rsid w:val="00806669"/>
    <w:rsid w:val="00812FD6"/>
    <w:rsid w:val="008A50D5"/>
    <w:rsid w:val="00950061"/>
    <w:rsid w:val="00B8235D"/>
    <w:rsid w:val="00C81DB6"/>
    <w:rsid w:val="00DE5806"/>
    <w:rsid w:val="00E744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2C93092"/>
  <w15:docId w15:val="{ABAC120F-DC5B-48B8-BD5D-99FF31BF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Howe, Adina [ABE]</cp:lastModifiedBy>
  <cp:revision>2</cp:revision>
  <dcterms:created xsi:type="dcterms:W3CDTF">2019-01-16T17:08:00Z</dcterms:created>
  <dcterms:modified xsi:type="dcterms:W3CDTF">2019-01-16T17:08:00Z</dcterms:modified>
</cp:coreProperties>
</file>