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" w:after="80"/>
      </w:pPr>
      <w:r>
        <w:rPr>
          <w:b/>
          <w:color w:val="1F3864"/>
          <w:sz w:val="36"/>
        </w:rPr>
        <w:t>Hong Kong Stock Investment Analysis App</w:t>
      </w:r>
    </w:p>
    <w:p>
      <w:pPr>
        <w:spacing w:after="120"/>
      </w:pPr>
      <w:r>
        <w:rPr>
          <w:b/>
          <w:color w:val="2E74B5"/>
          <w:sz w:val="28"/>
        </w:rPr>
        <w:t>User Requirements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Version: v1.1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Date: 2026-03-29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Status: Approved for Design &amp; Development</w:t>
            </w:r>
          </w:p>
        </w:tc>
      </w:tr>
    </w:tbl>
    <w:p/>
    <w:p>
      <w:pPr>
        <w:spacing w:before="40" w:after="40"/>
        <w:pBdr>
          <w:bottom w:val="single" w:sz="6" w:space="1" w:color="2E74B5"/>
        </w:pBdr>
      </w:pPr>
    </w:p>
    <w:p>
      <w:pPr>
        <w:pStyle w:val="Heading1"/>
        <w:spacing w:before="200" w:after="80"/>
      </w:pPr>
      <w:r>
        <w:rPr>
          <w:b/>
          <w:color w:val="1F3864"/>
          <w:sz w:val="26"/>
        </w:rPr>
        <w:t>1. Project Overview</w:t>
      </w:r>
    </w:p>
    <w:p>
      <w:pPr>
        <w:spacing w:after="80" w:before="40"/>
      </w:pPr>
      <w:r>
        <w:rPr>
          <w:sz w:val="21"/>
        </w:rPr>
        <w:t>This application is designed to help individual investors analyse the Hong Kong stock market (HKEX), track market trends, record personal buy/sell transactions, review portfolio performance, and receive daily market digests — empowering users to make more informed investment decisions.</w:t>
      </w:r>
    </w:p>
    <w:p>
      <w:pPr>
        <w:spacing w:before="40" w:after="40"/>
        <w:pBdr>
          <w:bottom w:val="single" w:sz="6" w:space="1" w:color="2E74B5"/>
        </w:pBdr>
      </w:pPr>
    </w:p>
    <w:p>
      <w:pPr>
        <w:pStyle w:val="Heading1"/>
        <w:spacing w:before="200" w:after="80"/>
      </w:pPr>
      <w:r>
        <w:rPr>
          <w:b/>
          <w:color w:val="1F3864"/>
          <w:sz w:val="26"/>
        </w:rPr>
        <w:t>2. Target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Primary User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Individual retail investors trading Hong Kong stocks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Usage Frequency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Every trading day (daily use)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Technical Level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General smartphone user; no programming knowledge required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Default Language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English (user may switch to Traditional Chinese)</w:t>
            </w:r>
          </w:p>
        </w:tc>
      </w:tr>
    </w:tbl>
    <w:p>
      <w:pPr>
        <w:spacing w:before="40" w:after="40"/>
        <w:pBdr>
          <w:bottom w:val="single" w:sz="6" w:space="1" w:color="2E74B5"/>
        </w:pBdr>
      </w:pPr>
    </w:p>
    <w:p>
      <w:pPr>
        <w:pStyle w:val="Heading1"/>
        <w:spacing w:before="200" w:after="80"/>
      </w:pPr>
      <w:r>
        <w:rPr>
          <w:b/>
          <w:color w:val="1F3864"/>
          <w:sz w:val="26"/>
        </w:rPr>
        <w:t>3. Functional Requirements</w:t>
      </w:r>
    </w:p>
    <w:p>
      <w:pPr>
        <w:pStyle w:val="Heading2"/>
        <w:spacing w:before="200" w:after="80"/>
      </w:pPr>
      <w:r>
        <w:rPr>
          <w:b/>
          <w:color w:val="2E74B5"/>
          <w:sz w:val="23"/>
        </w:rPr>
        <w:t>3.1  Market Overview</w:t>
      </w:r>
    </w:p>
    <w:p>
      <w:pPr>
        <w:pStyle w:val="ListBullet"/>
        <w:spacing w:after="40" w:before="20"/>
        <w:ind w:left="360"/>
      </w:pPr>
      <w:r>
        <w:rPr>
          <w:sz w:val="21"/>
        </w:rPr>
        <w:t>Display real-time (or delayed) data for major indices: Hang Seng Index (HSI), H-Shares Index (HSCEI), Hang Seng Tech Index (HSTECH)</w:t>
      </w:r>
    </w:p>
    <w:p>
      <w:pPr>
        <w:pStyle w:val="ListBullet"/>
        <w:spacing w:after="40" w:before="20"/>
        <w:ind w:left="360"/>
      </w:pPr>
      <w:r>
        <w:rPr>
          <w:sz w:val="21"/>
        </w:rPr>
        <w:t>Display top gainers and top losers for the day (by % change)</w:t>
      </w:r>
    </w:p>
    <w:p>
      <w:pPr>
        <w:pStyle w:val="ListBullet"/>
        <w:spacing w:after="40" w:before="20"/>
        <w:ind w:left="360"/>
      </w:pPr>
      <w:r>
        <w:rPr>
          <w:sz w:val="21"/>
        </w:rPr>
        <w:t>Display most active stocks by turnover value</w:t>
      </w:r>
    </w:p>
    <w:p>
      <w:pPr>
        <w:pStyle w:val="ListBullet"/>
        <w:spacing w:after="40" w:before="20"/>
        <w:ind w:left="360"/>
      </w:pPr>
      <w:r>
        <w:rPr>
          <w:sz w:val="21"/>
        </w:rPr>
        <w:t>Display intraday and historical market trend charts (Daily / Weekly / Monthly / Yearly)</w:t>
      </w:r>
    </w:p>
    <w:p>
      <w:pPr>
        <w:pStyle w:val="Heading2"/>
        <w:spacing w:before="200" w:after="80"/>
      </w:pPr>
      <w:r>
        <w:rPr>
          <w:b/>
          <w:color w:val="2E74B5"/>
          <w:sz w:val="23"/>
        </w:rPr>
        <w:t>3.2  Sector Analysis</w:t>
      </w:r>
    </w:p>
    <w:p>
      <w:pPr>
        <w:pStyle w:val="ListBullet"/>
        <w:spacing w:after="40" w:before="20"/>
        <w:ind w:left="360"/>
      </w:pPr>
      <w:r>
        <w:rPr>
          <w:sz w:val="21"/>
        </w:rPr>
        <w:t>Browse Hong Kong stocks by major industry sectors (Property, Finance, Technology, Healthcare, Energy, Consumer Goods, etc.)</w:t>
      </w:r>
    </w:p>
    <w:p>
      <w:pPr>
        <w:pStyle w:val="ListBullet"/>
        <w:spacing w:after="40" w:before="20"/>
        <w:ind w:left="360"/>
      </w:pPr>
      <w:r>
        <w:rPr>
          <w:sz w:val="21"/>
        </w:rPr>
        <w:t>View daily sector performance heatmap (sector-level gain/loss at a glance)</w:t>
      </w:r>
    </w:p>
    <w:p>
      <w:pPr>
        <w:pStyle w:val="ListBullet"/>
        <w:spacing w:after="40" w:before="20"/>
        <w:ind w:left="360"/>
      </w:pPr>
      <w:r>
        <w:rPr>
          <w:sz w:val="21"/>
        </w:rPr>
        <w:t>View list of leading stocks within each sector and their trends</w:t>
      </w:r>
    </w:p>
    <w:p>
      <w:pPr>
        <w:pStyle w:val="ListBullet"/>
        <w:spacing w:after="40" w:before="20"/>
        <w:ind w:left="360"/>
      </w:pPr>
      <w:r>
        <w:rPr>
          <w:sz w:val="21"/>
        </w:rPr>
        <w:t>View sector capital flow (net buy / net sell)</w:t>
      </w:r>
    </w:p>
    <w:p>
      <w:pPr>
        <w:pStyle w:val="Heading2"/>
        <w:spacing w:before="200" w:after="80"/>
      </w:pPr>
      <w:r>
        <w:rPr>
          <w:b/>
          <w:color w:val="2E74B5"/>
          <w:sz w:val="23"/>
        </w:rPr>
        <w:t>3.3  Individual Stock Analysis</w:t>
      </w:r>
    </w:p>
    <w:p>
      <w:pPr>
        <w:pStyle w:val="ListBullet"/>
        <w:spacing w:after="40" w:before="20"/>
        <w:ind w:left="360"/>
      </w:pPr>
      <w:r>
        <w:rPr>
          <w:sz w:val="21"/>
        </w:rPr>
        <w:t>Search stocks by name or ticker code (e.g. 0700.HK)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Stock Summary Card</w:t>
      </w:r>
    </w:p>
    <w:p>
      <w:pPr>
        <w:pStyle w:val="ListBullet"/>
        <w:spacing w:after="40" w:before="20"/>
        <w:ind w:left="720"/>
      </w:pPr>
      <w:r>
        <w:rPr>
          <w:sz w:val="21"/>
        </w:rPr>
        <w:t>Company name, ticker code, sector</w:t>
      </w:r>
    </w:p>
    <w:p>
      <w:pPr>
        <w:pStyle w:val="ListBullet"/>
        <w:spacing w:after="40" w:before="20"/>
        <w:ind w:left="720"/>
      </w:pPr>
      <w:r>
        <w:rPr>
          <w:sz w:val="21"/>
        </w:rPr>
        <w:t>Real-time price, % change, volume, market capitalisation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Technical Analysis Charts</w:t>
      </w:r>
    </w:p>
    <w:p>
      <w:pPr>
        <w:pStyle w:val="ListBullet"/>
        <w:spacing w:after="40" w:before="20"/>
        <w:ind w:left="720"/>
      </w:pPr>
      <w:r>
        <w:rPr>
          <w:sz w:val="21"/>
        </w:rPr>
        <w:t>Candlestick (K-Line) chart — Daily / Weekly / Monthly</w:t>
      </w:r>
    </w:p>
    <w:p>
      <w:pPr>
        <w:pStyle w:val="ListBullet"/>
        <w:spacing w:after="40" w:before="20"/>
        <w:ind w:left="720"/>
      </w:pPr>
      <w:r>
        <w:rPr>
          <w:sz w:val="21"/>
        </w:rPr>
        <w:t>Technical indicators: MA (5/10/20/50/200-day), MACD, RSI, Bollinger Bands</w:t>
      </w:r>
    </w:p>
    <w:p>
      <w:pPr>
        <w:pStyle w:val="ListBullet"/>
        <w:spacing w:after="40" w:before="20"/>
        <w:ind w:left="720"/>
      </w:pPr>
      <w:r>
        <w:rPr>
          <w:sz w:val="21"/>
        </w:rPr>
        <w:t>Support and resistance level annotations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Fundamental Data</w:t>
      </w:r>
    </w:p>
    <w:p>
      <w:pPr>
        <w:pStyle w:val="ListBullet"/>
        <w:spacing w:after="40" w:before="20"/>
        <w:ind w:left="720"/>
      </w:pPr>
      <w:r>
        <w:rPr>
          <w:sz w:val="21"/>
        </w:rPr>
        <w:t>P/E Ratio, P/B Ratio, Dividend Yield</w:t>
      </w:r>
    </w:p>
    <w:p>
      <w:pPr>
        <w:pStyle w:val="ListBullet"/>
        <w:spacing w:after="40" w:before="20"/>
        <w:ind w:left="720"/>
      </w:pPr>
      <w:r>
        <w:rPr>
          <w:sz w:val="21"/>
        </w:rPr>
        <w:t>52-week high / low</w:t>
      </w:r>
    </w:p>
    <w:p>
      <w:pPr>
        <w:pStyle w:val="ListBullet"/>
        <w:spacing w:after="40" w:before="20"/>
        <w:ind w:left="720"/>
      </w:pPr>
      <w:r>
        <w:rPr>
          <w:sz w:val="21"/>
        </w:rPr>
        <w:t>Recent earnings summary</w:t>
      </w:r>
    </w:p>
    <w:p>
      <w:pPr>
        <w:pStyle w:val="ListBullet"/>
        <w:spacing w:after="40" w:before="20"/>
        <w:ind w:left="360"/>
      </w:pPr>
      <w:r>
        <w:rPr>
          <w:sz w:val="21"/>
        </w:rPr>
        <w:t>AI-generated trend analysis summary (Buy / Hold / Sell recommendation with reasoning)</w:t>
      </w:r>
    </w:p>
    <w:p>
      <w:pPr>
        <w:pStyle w:val="ListBullet"/>
        <w:spacing w:after="40" w:before="20"/>
        <w:ind w:left="360"/>
      </w:pPr>
      <w:r>
        <w:rPr>
          <w:sz w:val="21"/>
        </w:rPr>
        <w:t>Related financial news list (sourced via financial news API)</w:t>
      </w:r>
    </w:p>
    <w:p>
      <w:pPr>
        <w:pStyle w:val="Heading2"/>
        <w:spacing w:before="200" w:after="80"/>
      </w:pPr>
      <w:r>
        <w:rPr>
          <w:b/>
          <w:color w:val="2E74B5"/>
          <w:sz w:val="23"/>
        </w:rPr>
        <w:t>3.4  Watchlist</w:t>
      </w:r>
    </w:p>
    <w:p>
      <w:pPr>
        <w:pStyle w:val="ListBullet"/>
        <w:spacing w:after="40" w:before="20"/>
        <w:ind w:left="360"/>
      </w:pPr>
      <w:r>
        <w:rPr>
          <w:sz w:val="21"/>
        </w:rPr>
        <w:t>Add / remove stocks to a personal watchlist</w:t>
      </w:r>
    </w:p>
    <w:p>
      <w:pPr>
        <w:pStyle w:val="ListBullet"/>
        <w:spacing w:after="40" w:before="20"/>
        <w:ind w:left="360"/>
      </w:pPr>
      <w:r>
        <w:rPr>
          <w:sz w:val="21"/>
        </w:rPr>
        <w:t>View real-time quotes for all watchlist stocks on a single screen</w:t>
      </w:r>
    </w:p>
    <w:p>
      <w:pPr>
        <w:pStyle w:val="ListBullet"/>
        <w:spacing w:after="40" w:before="20"/>
        <w:ind w:left="360"/>
      </w:pPr>
      <w:r>
        <w:rPr>
          <w:sz w:val="21"/>
        </w:rPr>
        <w:t>Support grouping / tagging (e.g. Blue Chips, Tech, Watch List, etc.)</w:t>
      </w:r>
    </w:p>
    <w:p>
      <w:pPr>
        <w:pStyle w:val="Heading2"/>
        <w:spacing w:before="200" w:after="80"/>
      </w:pPr>
      <w:r>
        <w:rPr>
          <w:b/>
          <w:color w:val="2E74B5"/>
          <w:sz w:val="23"/>
        </w:rPr>
        <w:t>3.5  Trade Journal (Transaction Records)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Log each buy/sell transaction</w:t>
      </w:r>
    </w:p>
    <w:p>
      <w:pPr>
        <w:pStyle w:val="ListBullet"/>
        <w:spacing w:after="40" w:before="20"/>
        <w:ind w:left="720"/>
      </w:pPr>
      <w:r>
        <w:rPr>
          <w:sz w:val="21"/>
        </w:rPr>
        <w:t>Stock ticker / name</w:t>
      </w:r>
    </w:p>
    <w:p>
      <w:pPr>
        <w:pStyle w:val="ListBullet"/>
        <w:spacing w:after="40" w:before="20"/>
        <w:ind w:left="720"/>
      </w:pPr>
      <w:r>
        <w:rPr>
          <w:sz w:val="21"/>
        </w:rPr>
        <w:t>Direction: Buy or Sell</w:t>
      </w:r>
    </w:p>
    <w:p>
      <w:pPr>
        <w:pStyle w:val="ListBullet"/>
        <w:spacing w:after="40" w:before="20"/>
        <w:ind w:left="720"/>
      </w:pPr>
      <w:r>
        <w:rPr>
          <w:sz w:val="21"/>
        </w:rPr>
        <w:t>Price, quantity, brokerage fees / commissions</w:t>
      </w:r>
    </w:p>
    <w:p>
      <w:pPr>
        <w:pStyle w:val="ListBullet"/>
        <w:spacing w:after="40" w:before="20"/>
        <w:ind w:left="720"/>
      </w:pPr>
      <w:r>
        <w:rPr>
          <w:sz w:val="21"/>
        </w:rPr>
        <w:t>Date and time</w:t>
      </w:r>
    </w:p>
    <w:p>
      <w:pPr>
        <w:pStyle w:val="ListBullet"/>
        <w:spacing w:after="40" w:before="20"/>
        <w:ind w:left="720"/>
      </w:pPr>
      <w:r>
        <w:rPr>
          <w:sz w:val="21"/>
        </w:rPr>
        <w:t>Notes (e.g. reason for entry)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Open Positions Overview</w:t>
      </w:r>
    </w:p>
    <w:p>
      <w:pPr>
        <w:pStyle w:val="ListBullet"/>
        <w:spacing w:after="40" w:before="20"/>
        <w:ind w:left="720"/>
      </w:pPr>
      <w:r>
        <w:rPr>
          <w:sz w:val="21"/>
        </w:rPr>
        <w:t>Current holdings list with average cost, current price, unrealised P&amp;L (amount + %)</w:t>
      </w:r>
    </w:p>
    <w:p>
      <w:pPr>
        <w:pStyle w:val="ListBullet"/>
        <w:spacing w:after="40" w:before="20"/>
        <w:ind w:left="720"/>
      </w:pPr>
      <w:r>
        <w:rPr>
          <w:sz w:val="21"/>
        </w:rPr>
        <w:t>Total capital invested, total market value, total unrealised P&amp;L</w:t>
      </w:r>
    </w:p>
    <w:p>
      <w:pPr>
        <w:pStyle w:val="ListBullet"/>
        <w:spacing w:after="40" w:before="20"/>
        <w:ind w:left="360"/>
      </w:pPr>
      <w:r>
        <w:rPr>
          <w:sz w:val="21"/>
        </w:rPr>
        <w:t>Closed positions history (full trade log)</w:t>
      </w:r>
    </w:p>
    <w:p>
      <w:pPr>
        <w:pStyle w:val="ListBullet"/>
        <w:spacing w:after="40" w:before="20"/>
        <w:ind w:left="360"/>
      </w:pPr>
      <w:r>
        <w:rPr>
          <w:sz w:val="21"/>
        </w:rPr>
        <w:t>Monthly / yearly P&amp;L summary chart</w:t>
      </w:r>
    </w:p>
    <w:p>
      <w:pPr>
        <w:pStyle w:val="Heading2"/>
        <w:spacing w:before="200" w:after="80"/>
      </w:pPr>
      <w:r>
        <w:rPr>
          <w:b/>
          <w:color w:val="2E74B5"/>
          <w:sz w:val="23"/>
        </w:rPr>
        <w:t>3.6  Portfolio Performance Review  ★ NEW</w:t>
      </w:r>
    </w:p>
    <w:p>
      <w:pPr>
        <w:spacing w:before="80" w:after="80"/>
        <w:ind w:left="432"/>
      </w:pPr>
      <w:r>
        <w:rPr>
          <w:i/>
          <w:color w:val="1F3864"/>
          <w:sz w:val="20"/>
        </w:rPr>
        <w:t>📌  This module provides comprehensive analysis of the user's overall investment portfolio — both current and historical — to help users understand how their investments are performing and identify areas for improvement.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3.6.1  Overall Portfolio Summary</w:t>
      </w:r>
    </w:p>
    <w:p>
      <w:pPr>
        <w:pStyle w:val="ListBullet"/>
        <w:spacing w:after="40" w:before="20"/>
        <w:ind w:left="720"/>
      </w:pPr>
      <w:r>
        <w:rPr>
          <w:sz w:val="21"/>
        </w:rPr>
        <w:t>Total portfolio value (cost basis vs. current market value)</w:t>
      </w:r>
    </w:p>
    <w:p>
      <w:pPr>
        <w:pStyle w:val="ListBullet"/>
        <w:spacing w:after="40" w:before="20"/>
        <w:ind w:left="720"/>
      </w:pPr>
      <w:r>
        <w:rPr>
          <w:sz w:val="21"/>
        </w:rPr>
        <w:t>Total realised P&amp;L (from all closed trades)</w:t>
      </w:r>
    </w:p>
    <w:p>
      <w:pPr>
        <w:pStyle w:val="ListBullet"/>
        <w:spacing w:after="40" w:before="20"/>
        <w:ind w:left="720"/>
      </w:pPr>
      <w:r>
        <w:rPr>
          <w:sz w:val="21"/>
        </w:rPr>
        <w:t>Total unrealised P&amp;L (from all open positions)</w:t>
      </w:r>
    </w:p>
    <w:p>
      <w:pPr>
        <w:pStyle w:val="ListBullet"/>
        <w:spacing w:after="40" w:before="20"/>
        <w:ind w:left="720"/>
      </w:pPr>
      <w:r>
        <w:rPr>
          <w:sz w:val="21"/>
        </w:rPr>
        <w:t>Overall portfolio return % (time-weighted)</w:t>
      </w:r>
    </w:p>
    <w:p>
      <w:pPr>
        <w:pStyle w:val="ListBullet"/>
        <w:spacing w:after="40" w:before="20"/>
        <w:ind w:left="720"/>
      </w:pPr>
      <w:r>
        <w:rPr>
          <w:sz w:val="21"/>
        </w:rPr>
        <w:t>Cash balance / uninvested capital tracking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3.6.2  Historical Performance Chart</w:t>
      </w:r>
    </w:p>
    <w:p>
      <w:pPr>
        <w:pStyle w:val="ListBullet"/>
        <w:spacing w:after="40" w:before="20"/>
        <w:ind w:left="720"/>
      </w:pPr>
      <w:r>
        <w:rPr>
          <w:sz w:val="21"/>
        </w:rPr>
        <w:t>Portfolio value over time — line chart (Daily / Monthly / Yearly view)</w:t>
      </w:r>
    </w:p>
    <w:p>
      <w:pPr>
        <w:pStyle w:val="ListBullet"/>
        <w:spacing w:after="40" w:before="20"/>
        <w:ind w:left="720"/>
      </w:pPr>
      <w:r>
        <w:rPr>
          <w:sz w:val="21"/>
        </w:rPr>
        <w:t>Benchmark comparison: overlay HSI or HSTECH index for the same period</w:t>
      </w:r>
    </w:p>
    <w:p>
      <w:pPr>
        <w:pStyle w:val="ListBullet"/>
        <w:spacing w:after="40" w:before="20"/>
        <w:ind w:left="720"/>
      </w:pPr>
      <w:r>
        <w:rPr>
          <w:sz w:val="21"/>
        </w:rPr>
        <w:t>Drawdown chart: visualise peak-to-trough declines over time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3.6.3  Closed Trade Analysis</w:t>
      </w:r>
    </w:p>
    <w:p>
      <w:pPr>
        <w:pStyle w:val="ListBullet"/>
        <w:spacing w:after="40" w:before="20"/>
        <w:ind w:left="720"/>
      </w:pPr>
      <w:r>
        <w:rPr>
          <w:sz w:val="21"/>
        </w:rPr>
        <w:t>Complete list of all closed trades: entry price, exit price, hold duration, realised P&amp;L</w:t>
      </w:r>
    </w:p>
    <w:p>
      <w:pPr>
        <w:pStyle w:val="ListBullet"/>
        <w:spacing w:after="40" w:before="20"/>
        <w:ind w:left="720"/>
      </w:pPr>
      <w:r>
        <w:rPr>
          <w:sz w:val="21"/>
        </w:rPr>
        <w:t>Win rate: % of profitable trades vs. losing trades</w:t>
      </w:r>
    </w:p>
    <w:p>
      <w:pPr>
        <w:pStyle w:val="ListBullet"/>
        <w:spacing w:after="40" w:before="20"/>
        <w:ind w:left="720"/>
      </w:pPr>
      <w:r>
        <w:rPr>
          <w:sz w:val="21"/>
        </w:rPr>
        <w:t>Average profit on winning trades vs. average loss on losing trades</w:t>
      </w:r>
    </w:p>
    <w:p>
      <w:pPr>
        <w:pStyle w:val="ListBullet"/>
        <w:spacing w:after="40" w:before="20"/>
        <w:ind w:left="720"/>
      </w:pPr>
      <w:r>
        <w:rPr>
          <w:sz w:val="21"/>
        </w:rPr>
        <w:t>Profit factor: total gains ÷ total losses</w:t>
      </w:r>
    </w:p>
    <w:p>
      <w:pPr>
        <w:pStyle w:val="ListBullet"/>
        <w:spacing w:after="40" w:before="20"/>
        <w:ind w:left="720"/>
      </w:pPr>
      <w:r>
        <w:rPr>
          <w:sz w:val="21"/>
        </w:rPr>
        <w:t>Best and worst individual trades (by absolute P&amp;L and by %)</w:t>
      </w:r>
    </w:p>
    <w:p>
      <w:pPr>
        <w:pStyle w:val="ListBullet"/>
        <w:spacing w:after="40" w:before="20"/>
        <w:ind w:left="720"/>
      </w:pPr>
      <w:r>
        <w:rPr>
          <w:sz w:val="21"/>
        </w:rPr>
        <w:t>Average holding period per trade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3.6.4  Portfolio Composition &amp; Allocation</w:t>
      </w:r>
    </w:p>
    <w:p>
      <w:pPr>
        <w:pStyle w:val="ListBullet"/>
        <w:spacing w:after="40" w:before="20"/>
        <w:ind w:left="720"/>
      </w:pPr>
      <w:r>
        <w:rPr>
          <w:sz w:val="21"/>
        </w:rPr>
        <w:t>Current asset allocation by sector (pie / donut chart)</w:t>
      </w:r>
    </w:p>
    <w:p>
      <w:pPr>
        <w:pStyle w:val="ListBullet"/>
        <w:spacing w:after="40" w:before="20"/>
        <w:ind w:left="720"/>
      </w:pPr>
      <w:r>
        <w:rPr>
          <w:sz w:val="21"/>
        </w:rPr>
        <w:t>Concentration risk indicator: flag any single stock exceeding 20% of portfolio</w:t>
      </w:r>
    </w:p>
    <w:p>
      <w:pPr>
        <w:pStyle w:val="ListBullet"/>
        <w:spacing w:after="40" w:before="20"/>
        <w:ind w:left="720"/>
      </w:pPr>
      <w:r>
        <w:rPr>
          <w:sz w:val="21"/>
        </w:rPr>
        <w:t>Top holdings table (ranked by current market value)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3.6.5  Period Performance Reports</w:t>
      </w:r>
    </w:p>
    <w:p>
      <w:pPr>
        <w:pStyle w:val="ListBullet"/>
        <w:spacing w:after="40" w:before="20"/>
        <w:ind w:left="720"/>
      </w:pPr>
      <w:r>
        <w:rPr>
          <w:sz w:val="21"/>
        </w:rPr>
        <w:t>Selectable reporting period: weekly, monthly, quarterly, yearly, or custom date range</w:t>
      </w:r>
    </w:p>
    <w:p>
      <w:pPr>
        <w:pStyle w:val="ListBullet"/>
        <w:spacing w:after="40" w:before="20"/>
        <w:ind w:left="720"/>
      </w:pPr>
      <w:r>
        <w:rPr>
          <w:sz w:val="21"/>
        </w:rPr>
        <w:t>For each period: opening value, closing value, net P&amp;L, return %, number of trades</w:t>
      </w:r>
    </w:p>
    <w:p>
      <w:pPr>
        <w:pStyle w:val="ListBullet"/>
        <w:spacing w:after="40" w:before="20"/>
        <w:ind w:left="720"/>
      </w:pPr>
      <w:r>
        <w:rPr>
          <w:sz w:val="21"/>
        </w:rPr>
        <w:t>Month-by-month performance calendar view (green / red tiles for positive / negative months)</w:t>
      </w:r>
    </w:p>
    <w:p>
      <w:pPr>
        <w:pStyle w:val="ListBullet"/>
        <w:spacing w:after="40" w:before="20"/>
        <w:ind w:left="720"/>
      </w:pPr>
      <w:r>
        <w:rPr>
          <w:sz w:val="21"/>
        </w:rPr>
        <w:t>Exportable performance report (PDF or CSV)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3.6.6  Dividend Income Tracking</w:t>
      </w:r>
    </w:p>
    <w:p>
      <w:pPr>
        <w:pStyle w:val="ListBullet"/>
        <w:spacing w:after="40" w:before="20"/>
        <w:ind w:left="720"/>
      </w:pPr>
      <w:r>
        <w:rPr>
          <w:sz w:val="21"/>
        </w:rPr>
        <w:t>Log dividends received per stock</w:t>
      </w:r>
    </w:p>
    <w:p>
      <w:pPr>
        <w:pStyle w:val="ListBullet"/>
        <w:spacing w:after="40" w:before="20"/>
        <w:ind w:left="720"/>
      </w:pPr>
      <w:r>
        <w:rPr>
          <w:sz w:val="21"/>
        </w:rPr>
        <w:t>Total dividend income by month / year</w:t>
      </w:r>
    </w:p>
    <w:p>
      <w:pPr>
        <w:pStyle w:val="ListBullet"/>
        <w:spacing w:after="40" w:before="20"/>
        <w:ind w:left="720"/>
      </w:pPr>
      <w:r>
        <w:rPr>
          <w:sz w:val="21"/>
        </w:rPr>
        <w:t>Projected annual dividend income based on current holdings and historical yield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3.6.7  Risk Metrics</w:t>
      </w:r>
    </w:p>
    <w:p>
      <w:pPr>
        <w:pStyle w:val="ListBullet"/>
        <w:spacing w:after="40" w:before="20"/>
        <w:ind w:left="720"/>
      </w:pPr>
      <w:r>
        <w:rPr>
          <w:sz w:val="21"/>
        </w:rPr>
        <w:t>Portfolio Beta (sensitivity relative to HSI benchmark)</w:t>
      </w:r>
    </w:p>
    <w:p>
      <w:pPr>
        <w:pStyle w:val="ListBullet"/>
        <w:spacing w:after="40" w:before="20"/>
        <w:ind w:left="720"/>
      </w:pPr>
      <w:r>
        <w:rPr>
          <w:sz w:val="21"/>
        </w:rPr>
        <w:t>Sharpe Ratio (risk-adjusted return)</w:t>
      </w:r>
    </w:p>
    <w:p>
      <w:pPr>
        <w:pStyle w:val="ListBullet"/>
        <w:spacing w:after="40" w:before="20"/>
        <w:ind w:left="720"/>
      </w:pPr>
      <w:r>
        <w:rPr>
          <w:sz w:val="21"/>
        </w:rPr>
        <w:t>Volatility (annualised standard deviation of portfolio returns)</w:t>
      </w:r>
    </w:p>
    <w:p>
      <w:pPr>
        <w:pStyle w:val="ListBullet"/>
        <w:spacing w:after="40" w:before="20"/>
        <w:ind w:left="720"/>
      </w:pPr>
      <w:r>
        <w:rPr>
          <w:sz w:val="21"/>
        </w:rPr>
        <w:t>Maximum Drawdown for the selected period</w:t>
      </w:r>
    </w:p>
    <w:p>
      <w:pPr>
        <w:pStyle w:val="Heading2"/>
        <w:spacing w:before="200" w:after="80"/>
      </w:pPr>
      <w:r>
        <w:rPr>
          <w:b/>
          <w:color w:val="2E74B5"/>
          <w:sz w:val="23"/>
        </w:rPr>
        <w:t>3.7  Daily Market Digest</w:t>
      </w:r>
    </w:p>
    <w:p>
      <w:pPr>
        <w:pStyle w:val="ListBullet"/>
        <w:spacing w:after="40" w:before="20"/>
        <w:ind w:left="360"/>
      </w:pPr>
      <w:r>
        <w:rPr>
          <w:sz w:val="21"/>
        </w:rPr>
        <w:t>Push notification after each trading day closes</w:t>
      </w:r>
    </w:p>
    <w:p>
      <w:pPr>
        <w:pStyle w:val="ListBullet"/>
        <w:spacing w:after="40" w:before="20"/>
        <w:ind w:left="360"/>
      </w:pPr>
      <w:r>
        <w:rPr>
          <w:sz w:val="21"/>
        </w:rPr>
        <w:t>Summary of overall market performance (indices)</w:t>
      </w:r>
    </w:p>
    <w:p>
      <w:pPr>
        <w:pStyle w:val="ListBullet"/>
        <w:spacing w:after="40" w:before="20"/>
        <w:ind w:left="360"/>
      </w:pPr>
      <w:r>
        <w:rPr>
          <w:sz w:val="21"/>
        </w:rPr>
        <w:t>Performance of watchlist stocks</w:t>
      </w:r>
    </w:p>
    <w:p>
      <w:pPr>
        <w:pStyle w:val="ListBullet"/>
        <w:spacing w:after="40" w:before="20"/>
        <w:ind w:left="360"/>
      </w:pPr>
      <w:r>
        <w:rPr>
          <w:sz w:val="21"/>
        </w:rPr>
        <w:t>Performance of current holdings</w:t>
      </w:r>
    </w:p>
    <w:p>
      <w:pPr>
        <w:pStyle w:val="ListBullet"/>
        <w:spacing w:after="40" w:before="20"/>
        <w:ind w:left="360"/>
      </w:pPr>
      <w:r>
        <w:rPr>
          <w:sz w:val="21"/>
        </w:rPr>
        <w:t>Key financial news summary</w:t>
      </w:r>
    </w:p>
    <w:p>
      <w:pPr>
        <w:pStyle w:val="ListBullet"/>
        <w:spacing w:after="40" w:before="20"/>
        <w:ind w:left="360"/>
      </w:pPr>
      <w:r>
        <w:rPr>
          <w:sz w:val="21"/>
        </w:rPr>
        <w:t>User-configurable push time (default: 4:30 PM HKT, after HKEX market close)</w:t>
      </w:r>
    </w:p>
    <w:p>
      <w:pPr>
        <w:pStyle w:val="Heading2"/>
        <w:spacing w:before="200" w:after="80"/>
      </w:pPr>
      <w:r>
        <w:rPr>
          <w:b/>
          <w:color w:val="2E74B5"/>
          <w:sz w:val="23"/>
        </w:rPr>
        <w:t>3.8  Analysis Tools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Stock Comparison Tool: </w:t>
      </w:r>
      <w:r>
        <w:rPr>
          <w:sz w:val="21"/>
        </w:rPr>
        <w:t>Compare up to 3 stocks side-by-side (price trend, key metrics)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Position Sizing Calculator: </w:t>
      </w:r>
      <w:r>
        <w:rPr>
          <w:sz w:val="21"/>
        </w:rPr>
        <w:t>Calculate recommended position size based on account size, risk %, and stop-loss level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Dividend Calculator: </w:t>
      </w:r>
      <w:r>
        <w:rPr>
          <w:sz w:val="21"/>
        </w:rPr>
        <w:t>Estimate projected annual dividend income from a given holding</w:t>
      </w:r>
    </w:p>
    <w:p>
      <w:pPr>
        <w:pStyle w:val="Heading2"/>
        <w:spacing w:before="200" w:after="80"/>
      </w:pPr>
      <w:r>
        <w:rPr>
          <w:b/>
          <w:color w:val="2E74B5"/>
          <w:sz w:val="23"/>
        </w:rPr>
        <w:t>3.9  Settings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Language: </w:t>
      </w:r>
      <w:r>
        <w:rPr>
          <w:sz w:val="21"/>
        </w:rPr>
        <w:t>English (default) / Traditional Chinese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Currency: </w:t>
      </w:r>
      <w:r>
        <w:rPr>
          <w:sz w:val="21"/>
        </w:rPr>
        <w:t>HKD (Hong Kong Dollar)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Push Notifications: </w:t>
      </w:r>
      <w:r>
        <w:rPr>
          <w:sz w:val="21"/>
        </w:rPr>
        <w:t>On/Off toggle, configurable time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Data Refresh Rate: </w:t>
      </w:r>
      <w:r>
        <w:rPr>
          <w:sz w:val="21"/>
        </w:rPr>
        <w:t>15 seconds / 1 minute / 5 minutes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Export: </w:t>
      </w:r>
      <w:r>
        <w:rPr>
          <w:sz w:val="21"/>
        </w:rPr>
        <w:t>Trade journal and portfolio data as CSV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Theme: </w:t>
      </w:r>
      <w:r>
        <w:rPr>
          <w:sz w:val="21"/>
        </w:rPr>
        <w:t>Dark mode (default) / Light mode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Benchmark Index: </w:t>
      </w:r>
      <w:r>
        <w:rPr>
          <w:sz w:val="21"/>
        </w:rPr>
        <w:t>Select default benchmark (HSI / HSTECH / HSCEI)</w:t>
      </w:r>
    </w:p>
    <w:p>
      <w:pPr>
        <w:spacing w:before="40" w:after="40"/>
        <w:pBdr>
          <w:bottom w:val="single" w:sz="6" w:space="1" w:color="2E74B5"/>
        </w:pBdr>
      </w:pPr>
    </w:p>
    <w:p>
      <w:pPr>
        <w:pStyle w:val="Heading1"/>
        <w:spacing w:before="200" w:after="80"/>
      </w:pPr>
      <w:r>
        <w:rPr>
          <w:b/>
          <w:color w:val="1F3864"/>
          <w:sz w:val="26"/>
        </w:rPr>
        <w:t>4.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Performance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Market data delay ≤ 15 seconds (free tier); charts load within 2 seconds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Usability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Clean and intuitive UI; common tasks completable within 3 taps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Reliability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Crash rate &lt; 1%; offline cached data viewable when network is unavailable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Security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Trade records stored with local encryption; no account login required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Compatibility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Android 8.0 and above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Localisation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English default; Traditional Chinese switchable; HKT (UTC+8) timezone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Data Integrity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P&amp;L calculations verified accurate; portfolio value reconciles with trade log</w:t>
            </w:r>
          </w:p>
        </w:tc>
      </w:tr>
    </w:tbl>
    <w:p>
      <w:pPr>
        <w:spacing w:before="40" w:after="40"/>
        <w:pBdr>
          <w:bottom w:val="single" w:sz="6" w:space="1" w:color="2E74B5"/>
        </w:pBdr>
      </w:pPr>
    </w:p>
    <w:p>
      <w:pPr>
        <w:pStyle w:val="Heading1"/>
        <w:spacing w:before="200" w:after="80"/>
      </w:pPr>
      <w:r>
        <w:rPr>
          <w:b/>
          <w:color w:val="1F3864"/>
          <w:sz w:val="26"/>
        </w:rPr>
        <w:t>5. Data Source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Recommended Source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Real-time / Delayed Quotes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Yahoo Finance API, Alpha Vantage, Futu OpenAPI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Historical Price Data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Yahoo Finance (yfinance Python library)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Financial News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NewsAPI, AASTOCKS, HKEJ RSS feeds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Fundamental Data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Yahoo Finance, Macrotrends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Sector Classification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HKEX official website data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Dividend Data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Yahoo Finance, manual user input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Benchmark Index Data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Yahoo Finance (^HSI, ^HSCE, ^HSTECH)</w:t>
            </w:r>
          </w:p>
        </w:tc>
      </w:tr>
    </w:tbl>
    <w:p>
      <w:pPr>
        <w:spacing w:before="40" w:after="40"/>
        <w:pBdr>
          <w:bottom w:val="single" w:sz="6" w:space="1" w:color="2E74B5"/>
        </w:pBdr>
      </w:pPr>
    </w:p>
    <w:p>
      <w:pPr>
        <w:pStyle w:val="Heading1"/>
        <w:spacing w:before="200" w:after="80"/>
      </w:pPr>
      <w:r>
        <w:rPr>
          <w:b/>
          <w:color w:val="1F3864"/>
          <w:sz w:val="26"/>
        </w:rPr>
        <w:t>6. UI / UX Design Requirements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Style: </w:t>
      </w:r>
      <w:r>
        <w:rPr>
          <w:sz w:val="21"/>
        </w:rPr>
        <w:t>Modern financial app aesthetic (reference: Futu NiuNiu, Tiger Brokers)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Default Theme: </w:t>
      </w:r>
      <w:r>
        <w:rPr>
          <w:sz w:val="21"/>
        </w:rPr>
        <w:t>Dark theme (deep navy / black background)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Colour Convention: </w:t>
      </w:r>
      <w:r>
        <w:rPr>
          <w:sz w:val="21"/>
        </w:rPr>
        <w:t>Red = price up (gain);  Green = price down (loss) — Hong Kong / China market convention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Charts: </w:t>
      </w:r>
      <w:r>
        <w:rPr>
          <w:sz w:val="21"/>
        </w:rPr>
        <w:t>Smooth, interactive candlestick charts with pinch-to-zoom and swipe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Language: </w:t>
      </w:r>
      <w:r>
        <w:rPr>
          <w:sz w:val="21"/>
        </w:rPr>
        <w:t>All UI labels, menus, and notifications in English by default; fully translated to Traditional Chinese on language switch</w:t>
      </w:r>
    </w:p>
    <w:p>
      <w:pPr>
        <w:pStyle w:val="Heading3"/>
        <w:spacing w:before="200" w:after="80"/>
      </w:pPr>
      <w:r>
        <w:rPr>
          <w:b/>
          <w:i/>
          <w:color w:val="2E74B5"/>
          <w:sz w:val="21"/>
        </w:rPr>
        <w:t>Bottom Navigation Bar (5 tabs)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1. Market  </w:t>
      </w:r>
      <w:r>
        <w:rPr>
          <w:sz w:val="21"/>
        </w:rPr>
        <w:t>— Indices, gainers/losers, sector heatmap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2. Watchlist  </w:t>
      </w:r>
      <w:r>
        <w:rPr>
          <w:sz w:val="21"/>
        </w:rPr>
        <w:t>— Personal watchlist + stock detail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3. Portfolio  </w:t>
      </w:r>
      <w:r>
        <w:rPr>
          <w:sz w:val="21"/>
        </w:rPr>
        <w:t>— Open positions, trade journal, performance review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4. Tools  </w:t>
      </w:r>
      <w:r>
        <w:rPr>
          <w:sz w:val="21"/>
        </w:rPr>
        <w:t>— Stock comparison, calculators</w:t>
      </w:r>
    </w:p>
    <w:p>
      <w:pPr>
        <w:pStyle w:val="ListBullet"/>
        <w:spacing w:after="40" w:before="20"/>
        <w:ind w:left="360"/>
      </w:pPr>
      <w:r>
        <w:rPr>
          <w:b/>
          <w:sz w:val="21"/>
        </w:rPr>
        <w:t xml:space="preserve">5. Settings  </w:t>
      </w:r>
      <w:r>
        <w:rPr>
          <w:sz w:val="21"/>
        </w:rPr>
        <w:t>— Language, theme, notifications, export</w:t>
      </w:r>
    </w:p>
    <w:p>
      <w:pPr>
        <w:spacing w:before="40" w:after="40"/>
        <w:pBdr>
          <w:bottom w:val="single" w:sz="6" w:space="1" w:color="2E74B5"/>
        </w:pBdr>
      </w:pPr>
    </w:p>
    <w:p>
      <w:pPr>
        <w:pStyle w:val="Heading1"/>
        <w:spacing w:before="200" w:after="80"/>
      </w:pPr>
      <w:r>
        <w:rPr>
          <w:b/>
          <w:color w:val="1F3864"/>
          <w:sz w:val="26"/>
        </w:rPr>
        <w:t>7. App Navigation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Sub-pages / Features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Market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Indices Overview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HSI, HSCEI, HSTECH live data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Top Gainers / Losers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Daily % change ranking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Most Active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By turnover value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Sector Heatmap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Industry-level performance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Watchlist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My Watchlist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Grouped list with real-time quotes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Stock Detail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Chart, indicators, fundamentals, AI summary, news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Portfolio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Open Positions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Holdings with unrealised P&amp;L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Trade Journal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Log buy/sell transactions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Performance Review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Summary, charts, closed trade analysis, allocation, period reports, dividends, risk metrics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Export Data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CSV / PDF export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Tools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Stock Comparison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Up to 3 stocks side-by-side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Position Sizing Calc.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Risk-based position calculator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Dividend Calculator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Projected income estimator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Settings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Language / Theme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EN / 繁中, Dark / Light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Notifications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Push time and toggle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Backup / Export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Local data export</w:t>
            </w:r>
          </w:p>
        </w:tc>
      </w:tr>
    </w:tbl>
    <w:p>
      <w:pPr>
        <w:spacing w:before="40" w:after="40"/>
        <w:pBdr>
          <w:bottom w:val="single" w:sz="6" w:space="1" w:color="2E74B5"/>
        </w:pBdr>
      </w:pPr>
    </w:p>
    <w:p>
      <w:pPr>
        <w:pStyle w:val="Heading1"/>
        <w:spacing w:before="200" w:after="80"/>
      </w:pPr>
      <w:r>
        <w:rPr>
          <w:b/>
          <w:color w:val="1F3864"/>
          <w:sz w:val="26"/>
        </w:rPr>
        <w:t>8. Future Version Features (V2.0 Roadmap)</w:t>
      </w:r>
    </w:p>
    <w:p>
      <w:pPr>
        <w:pStyle w:val="ListBullet"/>
        <w:spacing w:after="40" w:before="20"/>
        <w:ind w:left="360"/>
      </w:pPr>
      <w:r>
        <w:rPr>
          <w:sz w:val="21"/>
        </w:rPr>
        <w:t>Connect to broker API for automated trade execution (Futu / Tiger Brokers)</w:t>
      </w:r>
    </w:p>
    <w:p>
      <w:pPr>
        <w:pStyle w:val="ListBullet"/>
        <w:spacing w:after="40" w:before="20"/>
        <w:ind w:left="360"/>
      </w:pPr>
      <w:r>
        <w:rPr>
          <w:sz w:val="21"/>
        </w:rPr>
        <w:t>AI stock screening and recommendation engine (technical + fundamental scoring)</w:t>
      </w:r>
    </w:p>
    <w:p>
      <w:pPr>
        <w:pStyle w:val="ListBullet"/>
        <w:spacing w:after="40" w:before="20"/>
        <w:ind w:left="360"/>
      </w:pPr>
      <w:r>
        <w:rPr>
          <w:sz w:val="21"/>
        </w:rPr>
        <w:t>Portfolio stress testing and scenario analysis</w:t>
      </w:r>
    </w:p>
    <w:p>
      <w:pPr>
        <w:pStyle w:val="ListBullet"/>
        <w:spacing w:after="40" w:before="20"/>
        <w:ind w:left="360"/>
      </w:pPr>
      <w:r>
        <w:rPr>
          <w:sz w:val="21"/>
        </w:rPr>
        <w:t>Tax report generation (for realised capital gains)</w:t>
      </w:r>
    </w:p>
    <w:p>
      <w:pPr>
        <w:pStyle w:val="ListBullet"/>
        <w:spacing w:after="40" w:before="20"/>
        <w:ind w:left="360"/>
      </w:pPr>
      <w:r>
        <w:rPr>
          <w:sz w:val="21"/>
        </w:rPr>
        <w:t>Social / community discussion features</w:t>
      </w:r>
    </w:p>
    <w:p>
      <w:pPr>
        <w:pStyle w:val="ListBullet"/>
        <w:spacing w:after="40" w:before="20"/>
        <w:ind w:left="360"/>
      </w:pPr>
      <w:r>
        <w:rPr>
          <w:sz w:val="21"/>
        </w:rPr>
        <w:t>iPad / iOS version</w:t>
      </w:r>
    </w:p>
    <w:p>
      <w:pPr>
        <w:spacing w:before="40" w:after="40"/>
        <w:pBdr>
          <w:bottom w:val="single" w:sz="6" w:space="1" w:color="2E74B5"/>
        </w:pBdr>
      </w:pPr>
    </w:p>
    <w:p>
      <w:pPr>
        <w:pStyle w:val="Heading1"/>
        <w:spacing w:before="200" w:after="80"/>
      </w:pPr>
      <w:r>
        <w:rPr>
          <w:b/>
          <w:color w:val="1F3864"/>
          <w:sz w:val="26"/>
        </w:rPr>
        <w:t>9. Document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v1.0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2026-03-29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Initial draft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v1.1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2026-03-29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Changed default language to English (Traditional Chinese as switchable option); Added Portfolio Performance Review module (§3.6) with 7 sub-sections: Overall Summary, Historical Performance Chart, Closed Trade Analysis, Allocation Breakdown, Period Reports, Dividend Tracker, Risk Metrics; Added App Navigation Structure (§7); Updated Settings (§3.9) and UI/UX (§6) sections accordingly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