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Variável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= 980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Sexo,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675 (69%)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305 (31%)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Incidência no País de Origem,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906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 (6.1%)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ACES,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Baixo Mondego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73 (7.4%)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Baixo Vouga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375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Beira Interior Sul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 (6.1%)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Cova da Beira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(6.9%)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Dão Lafões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146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Guarda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105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Pinhal Interior Norte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 (2.7%)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Pinhal Interior Sul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Pinhal Litoral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111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Desempregado,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858 (88%)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122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Profissional de Saúde,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883 (90%)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 (9.9%)</w:t>
            </w:r>
          </w:p>
        </w:tc>
      </w:tr>
      <w:tr>
        <w:trPr>
          <w:cantSplit/>
          <w:trHeight w:val="6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Consumo de Álcool,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782 (86%)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124 (14%)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Consumo de Drogas,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861 (93%)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 (7.4%)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Presidiário,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959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 (1.1%)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Sem-abrigo,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961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 (0.9%)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Residência Comunitária,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943 (97%)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 (2.9%)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Infeção por VIH,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868 (96%)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(3.9%)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Diabetes,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905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 (7.7%)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Diálise,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970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Cancro,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949 (97%)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Doença Inflamatória,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963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 (1.3%)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Doença Respiratória,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935 (95%)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Idade ao Diagnóstico, Median (25%-75%) / Minimum-Maximum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 (33-60) / 0-93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Centros de Saúde, Median (25%-75%) / Minimum-Maximum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2.4 (1.8-4.4) / 1.3-34.0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Ruralidade,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198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782 (80%)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Beneficiários de Apoio Social, Median (25%-75%) / Minimum-Maximum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 (25-37) / 3-77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Escolaridade, Median (25%-75%) / Minimum-Maximum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 (41-53) / 22-64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Sobrelotação, Median (25%-75%) / Minimum-Maximum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6.97 (6.27-8.54) / 3.51-12.06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Médicos, Median (25%-75%) / Minimum-Maximum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7.27 (6.44-7.82) / 2.89-12.13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2022-06-17T12:19:55Z</dcterms:modified>
  <cp:category/>
</cp:coreProperties>
</file>