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F523" w14:textId="5B138BF7" w:rsidR="004867F0" w:rsidRDefault="004867F0" w:rsidP="004867F0">
      <w:bookmarkStart w:id="0" w:name="_Toc101281433"/>
      <w:r>
        <w:rPr>
          <w:b/>
          <w:bCs/>
        </w:rPr>
        <w:t xml:space="preserve">Evidencia: </w:t>
      </w:r>
      <w:r w:rsidR="006E2E03" w:rsidRPr="006E2E03">
        <w:t>Informe de relación con trabajos previos</w:t>
      </w:r>
    </w:p>
    <w:p w14:paraId="42A7C385" w14:textId="4A1D5E96" w:rsidR="00F812EA" w:rsidRDefault="004867F0" w:rsidP="00885FB6">
      <w:r>
        <w:rPr>
          <w:b/>
          <w:bCs/>
        </w:rPr>
        <w:t xml:space="preserve">Fecha: </w:t>
      </w:r>
      <w:r w:rsidR="006E2E03">
        <w:t>13</w:t>
      </w:r>
      <w:r>
        <w:t>-</w:t>
      </w:r>
      <w:r w:rsidR="00BD5B6A">
        <w:t>03</w:t>
      </w:r>
      <w:r>
        <w:t>-</w:t>
      </w:r>
      <w:bookmarkStart w:id="1" w:name="_Toc101281441"/>
      <w:bookmarkEnd w:id="0"/>
      <w:r w:rsidR="002F1244">
        <w:t>2022</w:t>
      </w:r>
    </w:p>
    <w:p w14:paraId="72AB26DF" w14:textId="673DC17A" w:rsidR="002777E4" w:rsidRDefault="002777E4" w:rsidP="002777E4">
      <w:pPr>
        <w:pStyle w:val="TTTTtulo"/>
        <w:rPr>
          <w:color w:val="auto"/>
        </w:rPr>
      </w:pPr>
      <w:bookmarkStart w:id="2" w:name="_Toc101281501"/>
      <w:r w:rsidRPr="0075253B">
        <w:rPr>
          <w:color w:val="auto"/>
        </w:rPr>
        <w:t xml:space="preserve">CAPÍTULO </w:t>
      </w:r>
      <w:r>
        <w:rPr>
          <w:color w:val="auto"/>
        </w:rPr>
        <w:t>IV</w:t>
      </w:r>
      <w:r w:rsidRPr="0075253B">
        <w:rPr>
          <w:color w:val="auto"/>
        </w:rPr>
        <w:t xml:space="preserve">:  </w:t>
      </w:r>
      <w:r>
        <w:rPr>
          <w:color w:val="auto"/>
        </w:rPr>
        <w:t>DISCUSIÓN DE RESULTADOS</w:t>
      </w:r>
      <w:bookmarkEnd w:id="2"/>
    </w:p>
    <w:p w14:paraId="7FF7850D" w14:textId="77777777" w:rsidR="009E7F90" w:rsidRDefault="009E7F90" w:rsidP="009E7F90">
      <w:pPr>
        <w:pStyle w:val="Sinespaciado"/>
        <w:numPr>
          <w:ilvl w:val="1"/>
          <w:numId w:val="41"/>
        </w:numPr>
        <w:spacing w:line="360" w:lineRule="auto"/>
      </w:pPr>
      <w:bookmarkStart w:id="3" w:name="_Toc101281512"/>
      <w:r>
        <w:t>Relación con trabajos previos.</w:t>
      </w:r>
      <w:bookmarkEnd w:id="3"/>
    </w:p>
    <w:p w14:paraId="55B84E44" w14:textId="77777777" w:rsidR="009E7F90" w:rsidRPr="00074D9D" w:rsidRDefault="009E7F90" w:rsidP="009E7F90">
      <w:pPr>
        <w:spacing w:line="360" w:lineRule="auto"/>
        <w:jc w:val="both"/>
      </w:pPr>
      <w:r>
        <w:t>Con los resultados obtenidos en esta investigación, estos se los puede relacionar con trabajos previos realizados por otros autores para contrarrestar los resultados o encontrar nuevos conocimientos obtenidos de la investigación realizada, por tal motivo, entre los aspectos más destacados se encuentran los siguientes.</w:t>
      </w:r>
    </w:p>
    <w:p w14:paraId="1A9F5B00" w14:textId="77777777" w:rsidR="009E7F90" w:rsidRDefault="009E7F90" w:rsidP="009E7F90">
      <w:pPr>
        <w:pStyle w:val="Sinespaciado"/>
        <w:numPr>
          <w:ilvl w:val="2"/>
          <w:numId w:val="41"/>
        </w:numPr>
        <w:spacing w:line="360" w:lineRule="auto"/>
      </w:pPr>
      <w:bookmarkStart w:id="4" w:name="_Toc101281513"/>
      <w:r>
        <w:t>Seguridad.</w:t>
      </w:r>
      <w:bookmarkEnd w:id="4"/>
    </w:p>
    <w:p w14:paraId="6E72CFBC" w14:textId="77777777" w:rsidR="009E7F90" w:rsidRPr="00E03359" w:rsidRDefault="009E7F90" w:rsidP="009E7F90">
      <w:pPr>
        <w:spacing w:line="360" w:lineRule="auto"/>
        <w:jc w:val="both"/>
      </w:pPr>
      <w:r>
        <w:t xml:space="preserve">A pesar de que la seguridad que brinda los DLT es alta, esta seguridad ofrecida solamente abastece la encriptación de la información dentro de los nodos de los DLT pero la seguridad dentro de la red local entre aplicaciones cliente aún queda expuesta ataques como </w:t>
      </w:r>
      <w:proofErr w:type="spellStart"/>
      <w:r>
        <w:t>man</w:t>
      </w:r>
      <w:proofErr w:type="spellEnd"/>
      <w:r>
        <w:t xml:space="preserve"> in </w:t>
      </w:r>
      <w:proofErr w:type="spellStart"/>
      <w:r>
        <w:t>the</w:t>
      </w:r>
      <w:proofErr w:type="spellEnd"/>
      <w:r>
        <w:t xml:space="preserve"> </w:t>
      </w:r>
      <w:proofErr w:type="spellStart"/>
      <w:r>
        <w:t>middle</w:t>
      </w:r>
      <w:proofErr w:type="spellEnd"/>
      <w:r>
        <w:t xml:space="preserve">, por tal motivo se deben aplicar algoritmos de encriptación para evitar que datos sensibles como tarjetas de crédito sean revelados por usuarios terceros tal y como se muestra en los trabajos realizados por </w:t>
      </w:r>
      <w:proofErr w:type="spellStart"/>
      <w:r>
        <w:t>Karbasi</w:t>
      </w:r>
      <w:proofErr w:type="spellEnd"/>
      <w:r>
        <w:t xml:space="preserve"> </w:t>
      </w:r>
      <w:sdt>
        <w:sdtPr>
          <w:id w:val="1817144006"/>
          <w:citation/>
        </w:sdtPr>
        <w:sdtContent>
          <w:r>
            <w:fldChar w:fldCharType="begin"/>
          </w:r>
          <w:r>
            <w:rPr>
              <w:lang w:val="es-MX"/>
            </w:rPr>
            <w:instrText xml:space="preserve"> CITATION Ami20 \l 2058 </w:instrText>
          </w:r>
          <w:r>
            <w:fldChar w:fldCharType="separate"/>
          </w:r>
          <w:r w:rsidRPr="004E3E33">
            <w:rPr>
              <w:noProof/>
              <w:lang w:val="es-MX"/>
            </w:rPr>
            <w:t>[157]</w:t>
          </w:r>
          <w:r>
            <w:fldChar w:fldCharType="end"/>
          </w:r>
        </w:sdtContent>
      </w:sdt>
      <w:r>
        <w:t xml:space="preserve"> y Choi </w:t>
      </w:r>
      <w:sdt>
        <w:sdtPr>
          <w:id w:val="-121393436"/>
          <w:citation/>
        </w:sdtPr>
        <w:sdtContent>
          <w:r>
            <w:fldChar w:fldCharType="begin"/>
          </w:r>
          <w:r>
            <w:rPr>
              <w:lang w:val="es-MX"/>
            </w:rPr>
            <w:instrText xml:space="preserve"> CITATION JCh21 \l 2058 </w:instrText>
          </w:r>
          <w:r>
            <w:fldChar w:fldCharType="separate"/>
          </w:r>
          <w:r w:rsidRPr="004E3E33">
            <w:rPr>
              <w:noProof/>
              <w:lang w:val="es-MX"/>
            </w:rPr>
            <w:t>[158]</w:t>
          </w:r>
          <w:r>
            <w:fldChar w:fldCharType="end"/>
          </w:r>
        </w:sdtContent>
      </w:sdt>
      <w:r>
        <w:t>.</w:t>
      </w:r>
    </w:p>
    <w:p w14:paraId="45985D1A" w14:textId="77777777" w:rsidR="009E7F90" w:rsidRDefault="009E7F90" w:rsidP="009E7F90">
      <w:pPr>
        <w:pStyle w:val="Sinespaciado"/>
        <w:numPr>
          <w:ilvl w:val="2"/>
          <w:numId w:val="41"/>
        </w:numPr>
        <w:spacing w:line="360" w:lineRule="auto"/>
      </w:pPr>
      <w:bookmarkStart w:id="5" w:name="_Toc101281514"/>
      <w:r>
        <w:t>Identidad digital con NFT.</w:t>
      </w:r>
      <w:bookmarkEnd w:id="5"/>
    </w:p>
    <w:p w14:paraId="01388764" w14:textId="77777777" w:rsidR="009E7F90" w:rsidRPr="00F731C2" w:rsidRDefault="009E7F90" w:rsidP="009E7F90">
      <w:pPr>
        <w:spacing w:line="360" w:lineRule="auto"/>
        <w:jc w:val="both"/>
      </w:pPr>
      <w:r>
        <w:t xml:space="preserve">Otros de los resultados obtenidos en esta investigación fue la verificación biométrica de usuarios con Mati y NFT para mitigar transacciones fraudulentas de primera persona, su implementación cumplió con el objetivo en cuestión y quedó demostrado en este trabajo y en otros como el de </w:t>
      </w:r>
      <w:proofErr w:type="spellStart"/>
      <w:r>
        <w:t>Bao</w:t>
      </w:r>
      <w:proofErr w:type="spellEnd"/>
      <w:r>
        <w:t xml:space="preserve"> </w:t>
      </w:r>
      <w:sdt>
        <w:sdtPr>
          <w:id w:val="-2103944088"/>
          <w:citation/>
        </w:sdtPr>
        <w:sdtContent>
          <w:r>
            <w:fldChar w:fldCharType="begin"/>
          </w:r>
          <w:r>
            <w:rPr>
              <w:lang w:val="es-MX"/>
            </w:rPr>
            <w:instrText xml:space="preserve"> CITATION Bao22 \l 2058 </w:instrText>
          </w:r>
          <w:r>
            <w:fldChar w:fldCharType="separate"/>
          </w:r>
          <w:r w:rsidRPr="004E3E33">
            <w:rPr>
              <w:noProof/>
              <w:lang w:val="es-MX"/>
            </w:rPr>
            <w:t>[159]</w:t>
          </w:r>
          <w:r>
            <w:fldChar w:fldCharType="end"/>
          </w:r>
        </w:sdtContent>
      </w:sdt>
      <w:r>
        <w:t xml:space="preserve"> y </w:t>
      </w:r>
      <w:proofErr w:type="spellStart"/>
      <w:r>
        <w:t>Rafli</w:t>
      </w:r>
      <w:proofErr w:type="spellEnd"/>
      <w:r>
        <w:t xml:space="preserve"> </w:t>
      </w:r>
      <w:sdt>
        <w:sdtPr>
          <w:id w:val="-863372588"/>
          <w:citation/>
        </w:sdtPr>
        <w:sdtContent>
          <w:r>
            <w:fldChar w:fldCharType="begin"/>
          </w:r>
          <w:r>
            <w:rPr>
              <w:lang w:val="es-MX"/>
            </w:rPr>
            <w:instrText xml:space="preserve"> CITATION Raf22 \l 2058 </w:instrText>
          </w:r>
          <w:r>
            <w:fldChar w:fldCharType="separate"/>
          </w:r>
          <w:r w:rsidRPr="004E3E33">
            <w:rPr>
              <w:noProof/>
              <w:lang w:val="es-MX"/>
            </w:rPr>
            <w:t>[160]</w:t>
          </w:r>
          <w:r>
            <w:fldChar w:fldCharType="end"/>
          </w:r>
        </w:sdtContent>
      </w:sdt>
      <w:r>
        <w:t>, la eficacia de los NFT para lograr una identidad digital en internet.</w:t>
      </w:r>
    </w:p>
    <w:p w14:paraId="70AEABBE" w14:textId="77777777" w:rsidR="009E7F90" w:rsidRDefault="009E7F90" w:rsidP="009E7F90">
      <w:pPr>
        <w:pStyle w:val="Sinespaciado"/>
        <w:numPr>
          <w:ilvl w:val="2"/>
          <w:numId w:val="41"/>
        </w:numPr>
        <w:spacing w:line="360" w:lineRule="auto"/>
      </w:pPr>
      <w:bookmarkStart w:id="6" w:name="_Toc101281515"/>
      <w:r>
        <w:t xml:space="preserve">Transacciones con IOTA y </w:t>
      </w:r>
      <w:proofErr w:type="spellStart"/>
      <w:r>
        <w:t>smart</w:t>
      </w:r>
      <w:proofErr w:type="spellEnd"/>
      <w:r>
        <w:t xml:space="preserve"> </w:t>
      </w:r>
      <w:proofErr w:type="spellStart"/>
      <w:r>
        <w:t>contracts</w:t>
      </w:r>
      <w:proofErr w:type="spellEnd"/>
      <w:r>
        <w:t xml:space="preserve"> con </w:t>
      </w:r>
      <w:proofErr w:type="spellStart"/>
      <w:r>
        <w:t>Iotex</w:t>
      </w:r>
      <w:proofErr w:type="spellEnd"/>
      <w:r>
        <w:t>.</w:t>
      </w:r>
      <w:bookmarkEnd w:id="6"/>
    </w:p>
    <w:p w14:paraId="77FF7C80" w14:textId="77777777" w:rsidR="009E7F90" w:rsidRPr="00321A9C" w:rsidRDefault="009E7F90" w:rsidP="009E7F90">
      <w:pPr>
        <w:spacing w:line="360" w:lineRule="auto"/>
        <w:jc w:val="both"/>
      </w:pPr>
      <w:r>
        <w:t xml:space="preserve">Dentro del desarrollo de esta investigación quedó demostrado como el coste cero en registros transaccionales ofrecidos por IOTA conjuntamente con su inmutabilidad ayudó a ser de apoyo durante el dispute de fraudes de primera persona con las entidades bancarias y los </w:t>
      </w:r>
      <w:proofErr w:type="spellStart"/>
      <w:r>
        <w:t>smart</w:t>
      </w:r>
      <w:proofErr w:type="spellEnd"/>
      <w:r>
        <w:t xml:space="preserve"> </w:t>
      </w:r>
      <w:proofErr w:type="spellStart"/>
      <w:r>
        <w:t>contracts</w:t>
      </w:r>
      <w:proofErr w:type="spellEnd"/>
      <w:r>
        <w:t xml:space="preserve"> a mitigar las estafas durante los procesos de compra/venta en los </w:t>
      </w:r>
      <w:proofErr w:type="spellStart"/>
      <w:r>
        <w:t>marketplaces</w:t>
      </w:r>
      <w:proofErr w:type="spellEnd"/>
      <w:r>
        <w:t xml:space="preserve">. En los trabajos realizados por los autores Partida </w:t>
      </w:r>
      <w:sdt>
        <w:sdtPr>
          <w:id w:val="-1247181823"/>
          <w:citation/>
        </w:sdtPr>
        <w:sdtContent>
          <w:r>
            <w:fldChar w:fldCharType="begin"/>
          </w:r>
          <w:r>
            <w:rPr>
              <w:lang w:val="es-MX"/>
            </w:rPr>
            <w:instrText xml:space="preserve"> CITATION Par21 \l 2058 </w:instrText>
          </w:r>
          <w:r>
            <w:fldChar w:fldCharType="separate"/>
          </w:r>
          <w:r w:rsidRPr="004E3E33">
            <w:rPr>
              <w:noProof/>
              <w:lang w:val="es-MX"/>
            </w:rPr>
            <w:t>[161]</w:t>
          </w:r>
          <w:r>
            <w:fldChar w:fldCharType="end"/>
          </w:r>
        </w:sdtContent>
      </w:sdt>
      <w:r>
        <w:t xml:space="preserve"> y Fan </w:t>
      </w:r>
      <w:sdt>
        <w:sdtPr>
          <w:id w:val="-1351720436"/>
          <w:citation/>
        </w:sdtPr>
        <w:sdtContent>
          <w:r>
            <w:fldChar w:fldCharType="begin"/>
          </w:r>
          <w:r>
            <w:rPr>
              <w:lang w:val="es-MX"/>
            </w:rPr>
            <w:instrText xml:space="preserve"> CITATION XFa20 \l 2058 </w:instrText>
          </w:r>
          <w:r>
            <w:fldChar w:fldCharType="separate"/>
          </w:r>
          <w:r w:rsidRPr="004E3E33">
            <w:rPr>
              <w:noProof/>
              <w:lang w:val="es-MX"/>
            </w:rPr>
            <w:t>[162]</w:t>
          </w:r>
          <w:r>
            <w:fldChar w:fldCharType="end"/>
          </w:r>
        </w:sdtContent>
      </w:sdt>
      <w:r>
        <w:t xml:space="preserve"> también utilizaron estos dos DLT en sus investigaciones, obteniendo resultados favorables y resaltando las virtudes ofrecidas por estos dos DLT.</w:t>
      </w:r>
    </w:p>
    <w:p w14:paraId="1F583635" w14:textId="77777777" w:rsidR="009E7F90" w:rsidRDefault="009E7F90" w:rsidP="009E7F90">
      <w:pPr>
        <w:pStyle w:val="Sinespaciado"/>
        <w:numPr>
          <w:ilvl w:val="2"/>
          <w:numId w:val="41"/>
        </w:numPr>
        <w:spacing w:line="360" w:lineRule="auto"/>
      </w:pPr>
      <w:bookmarkStart w:id="7" w:name="_Toc101281516"/>
      <w:r>
        <w:lastRenderedPageBreak/>
        <w:t>Aplicación de la metodología ABCDE.</w:t>
      </w:r>
      <w:bookmarkEnd w:id="7"/>
    </w:p>
    <w:p w14:paraId="162464E6" w14:textId="77777777" w:rsidR="009E7F90" w:rsidRPr="00511733" w:rsidRDefault="009E7F90" w:rsidP="009E7F90">
      <w:pPr>
        <w:spacing w:line="360" w:lineRule="auto"/>
        <w:jc w:val="both"/>
      </w:pPr>
      <w:r>
        <w:t xml:space="preserve">En esta investigación se aplicó la metodología ABCDE propuesta por </w:t>
      </w:r>
      <w:proofErr w:type="spellStart"/>
      <w:r>
        <w:t>Tonelli</w:t>
      </w:r>
      <w:proofErr w:type="spellEnd"/>
      <w:r>
        <w:t xml:space="preserve"> &amp; Marchesi que permitió realizar </w:t>
      </w:r>
      <w:proofErr w:type="spellStart"/>
      <w:r>
        <w:t>DApps</w:t>
      </w:r>
      <w:proofErr w:type="spellEnd"/>
      <w:r>
        <w:t xml:space="preserve"> web y móvil de tipo Fintech que funcionen eficazmente con los </w:t>
      </w:r>
      <w:proofErr w:type="spellStart"/>
      <w:r>
        <w:t>smart</w:t>
      </w:r>
      <w:proofErr w:type="spellEnd"/>
      <w:r>
        <w:t xml:space="preserve"> </w:t>
      </w:r>
      <w:proofErr w:type="spellStart"/>
      <w:r>
        <w:t>contract</w:t>
      </w:r>
      <w:proofErr w:type="spellEnd"/>
      <w:r>
        <w:t xml:space="preserve"> ERC-20 y ERC-721 implementados bajo la </w:t>
      </w:r>
      <w:proofErr w:type="spellStart"/>
      <w:r>
        <w:t>blockchain</w:t>
      </w:r>
      <w:proofErr w:type="spellEnd"/>
      <w:r>
        <w:t xml:space="preserve"> de </w:t>
      </w:r>
      <w:proofErr w:type="spellStart"/>
      <w:r>
        <w:t>Iotex</w:t>
      </w:r>
      <w:proofErr w:type="spellEnd"/>
      <w:r>
        <w:t xml:space="preserve">. Trabajos de autores anteriores como el del autor </w:t>
      </w:r>
      <w:proofErr w:type="spellStart"/>
      <w:r>
        <w:t>Baralla</w:t>
      </w:r>
      <w:proofErr w:type="spellEnd"/>
      <w:r>
        <w:t xml:space="preserve"> </w:t>
      </w:r>
      <w:sdt>
        <w:sdtPr>
          <w:id w:val="-546140688"/>
          <w:citation/>
        </w:sdtPr>
        <w:sdtContent>
          <w:r>
            <w:fldChar w:fldCharType="begin"/>
          </w:r>
          <w:r>
            <w:rPr>
              <w:lang w:val="es-MX"/>
            </w:rPr>
            <w:instrText xml:space="preserve"> CITATION Ens20 \l 2058 </w:instrText>
          </w:r>
          <w:r>
            <w:fldChar w:fldCharType="separate"/>
          </w:r>
          <w:r w:rsidRPr="004E3E33">
            <w:rPr>
              <w:noProof/>
              <w:lang w:val="es-MX"/>
            </w:rPr>
            <w:t>[163]</w:t>
          </w:r>
          <w:r>
            <w:fldChar w:fldCharType="end"/>
          </w:r>
        </w:sdtContent>
      </w:sdt>
      <w:r>
        <w:t xml:space="preserve"> donde desarrollaron una app turística y el trabajo de </w:t>
      </w:r>
      <w:proofErr w:type="spellStart"/>
      <w:r>
        <w:t>Mannaro</w:t>
      </w:r>
      <w:proofErr w:type="spellEnd"/>
      <w:r>
        <w:t xml:space="preserve"> </w:t>
      </w:r>
      <w:sdt>
        <w:sdtPr>
          <w:id w:val="364261995"/>
          <w:citation/>
        </w:sdtPr>
        <w:sdtContent>
          <w:r>
            <w:fldChar w:fldCharType="begin"/>
          </w:r>
          <w:r>
            <w:rPr>
              <w:lang w:val="es-MX"/>
            </w:rPr>
            <w:instrText xml:space="preserve"> CITATION LMa21 \l 2058 </w:instrText>
          </w:r>
          <w:r>
            <w:fldChar w:fldCharType="separate"/>
          </w:r>
          <w:r w:rsidRPr="004E3E33">
            <w:rPr>
              <w:noProof/>
              <w:lang w:val="es-MX"/>
            </w:rPr>
            <w:t>[164]</w:t>
          </w:r>
          <w:r>
            <w:fldChar w:fldCharType="end"/>
          </w:r>
        </w:sdtContent>
      </w:sdt>
      <w:r>
        <w:t xml:space="preserve"> donde desarrollaron un sistema agroalimentario, ambos proyectos utilizando </w:t>
      </w:r>
      <w:proofErr w:type="spellStart"/>
      <w:r>
        <w:t>DLTs</w:t>
      </w:r>
      <w:proofErr w:type="spellEnd"/>
      <w:r>
        <w:t xml:space="preserve"> conjuntamente con la metodología ABCDE.</w:t>
      </w:r>
    </w:p>
    <w:bookmarkEnd w:id="1"/>
    <w:p w14:paraId="47345856" w14:textId="77777777" w:rsidR="009E7F90" w:rsidRPr="009E7F90" w:rsidRDefault="009E7F90" w:rsidP="009E7F90">
      <w:pPr>
        <w:rPr>
          <w:lang w:eastAsia="es-EC"/>
        </w:rPr>
      </w:pPr>
    </w:p>
    <w:sectPr w:rsidR="009E7F90" w:rsidRPr="009E7F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C0"/>
    <w:multiLevelType w:val="multilevel"/>
    <w:tmpl w:val="6B3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13A5"/>
    <w:multiLevelType w:val="hybridMultilevel"/>
    <w:tmpl w:val="483EE64A"/>
    <w:lvl w:ilvl="0" w:tplc="82406B42">
      <w:numFmt w:val="bullet"/>
      <w:lvlText w:val="-"/>
      <w:lvlJc w:val="left"/>
      <w:pPr>
        <w:ind w:left="720" w:hanging="360"/>
      </w:pPr>
      <w:rPr>
        <w:rFonts w:ascii="Times New Roman" w:eastAsia="Abel" w:hAnsi="Times New Roman" w:cs="Times New Roman"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1E27A1"/>
    <w:multiLevelType w:val="hybridMultilevel"/>
    <w:tmpl w:val="EBC815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C607450"/>
    <w:multiLevelType w:val="hybridMultilevel"/>
    <w:tmpl w:val="F8627A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EB327A1"/>
    <w:multiLevelType w:val="multilevel"/>
    <w:tmpl w:val="267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D8F3498"/>
    <w:multiLevelType w:val="multilevel"/>
    <w:tmpl w:val="DDF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F64F9"/>
    <w:multiLevelType w:val="hybridMultilevel"/>
    <w:tmpl w:val="FE6E7C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02F5D8F"/>
    <w:multiLevelType w:val="multilevel"/>
    <w:tmpl w:val="14905F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0E23AFA"/>
    <w:multiLevelType w:val="hybridMultilevel"/>
    <w:tmpl w:val="02C6A15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84178D7"/>
    <w:multiLevelType w:val="multilevel"/>
    <w:tmpl w:val="4D9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A611746"/>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9E1F48"/>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47C2A30"/>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6116EC2"/>
    <w:multiLevelType w:val="hybridMultilevel"/>
    <w:tmpl w:val="C07C05D0"/>
    <w:lvl w:ilvl="0" w:tplc="300A0001">
      <w:start w:val="1"/>
      <w:numFmt w:val="bullet"/>
      <w:lvlText w:val=""/>
      <w:lvlJc w:val="left"/>
      <w:pPr>
        <w:ind w:left="721" w:hanging="360"/>
      </w:pPr>
      <w:rPr>
        <w:rFonts w:ascii="Symbol" w:hAnsi="Symbol" w:hint="default"/>
      </w:rPr>
    </w:lvl>
    <w:lvl w:ilvl="1" w:tplc="300A0003">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2" w15:restartNumberingAfterBreak="0">
    <w:nsid w:val="4491403D"/>
    <w:multiLevelType w:val="multilevel"/>
    <w:tmpl w:val="6BE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5FD4F9D"/>
    <w:multiLevelType w:val="multilevel"/>
    <w:tmpl w:val="EC460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B75691"/>
    <w:multiLevelType w:val="multilevel"/>
    <w:tmpl w:val="888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1BA2596"/>
    <w:multiLevelType w:val="multilevel"/>
    <w:tmpl w:val="441C37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FD159C"/>
    <w:multiLevelType w:val="hybridMultilevel"/>
    <w:tmpl w:val="AEB02CF4"/>
    <w:lvl w:ilvl="0" w:tplc="D12CFBF6">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87A0275"/>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3EE5CE9"/>
    <w:multiLevelType w:val="hybridMultilevel"/>
    <w:tmpl w:val="22AEC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7295762"/>
    <w:multiLevelType w:val="multilevel"/>
    <w:tmpl w:val="20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711569"/>
    <w:multiLevelType w:val="hybridMultilevel"/>
    <w:tmpl w:val="7CBCE05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E2A1485"/>
    <w:multiLevelType w:val="multilevel"/>
    <w:tmpl w:val="A9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910E3"/>
    <w:multiLevelType w:val="multilevel"/>
    <w:tmpl w:val="185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F5305"/>
    <w:multiLevelType w:val="hybridMultilevel"/>
    <w:tmpl w:val="6AEEA8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2463C24"/>
    <w:multiLevelType w:val="hybridMultilevel"/>
    <w:tmpl w:val="8D22FBE0"/>
    <w:lvl w:ilvl="0" w:tplc="8D847C5E">
      <w:start w:val="5"/>
      <w:numFmt w:val="bullet"/>
      <w:lvlText w:val=""/>
      <w:lvlJc w:val="left"/>
      <w:pPr>
        <w:ind w:left="720" w:hanging="360"/>
      </w:pPr>
      <w:rPr>
        <w:rFonts w:ascii="Wingdings" w:eastAsiaTheme="minorHAnsi" w:hAnsi="Wingdings"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2D1097B"/>
    <w:multiLevelType w:val="multilevel"/>
    <w:tmpl w:val="D2E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B283F"/>
    <w:multiLevelType w:val="multilevel"/>
    <w:tmpl w:val="6EA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951F1"/>
    <w:multiLevelType w:val="multilevel"/>
    <w:tmpl w:val="A4FAA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666960"/>
    <w:multiLevelType w:val="hybridMultilevel"/>
    <w:tmpl w:val="C9E86E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4450628">
    <w:abstractNumId w:val="9"/>
  </w:num>
  <w:num w:numId="2" w16cid:durableId="365176255">
    <w:abstractNumId w:val="30"/>
  </w:num>
  <w:num w:numId="3" w16cid:durableId="1355686690">
    <w:abstractNumId w:val="29"/>
  </w:num>
  <w:num w:numId="4" w16cid:durableId="268852535">
    <w:abstractNumId w:val="10"/>
  </w:num>
  <w:num w:numId="5" w16cid:durableId="1303080823">
    <w:abstractNumId w:val="8"/>
  </w:num>
  <w:num w:numId="6" w16cid:durableId="92364211">
    <w:abstractNumId w:val="39"/>
  </w:num>
  <w:num w:numId="7" w16cid:durableId="1660692894">
    <w:abstractNumId w:val="23"/>
  </w:num>
  <w:num w:numId="8" w16cid:durableId="984548218">
    <w:abstractNumId w:val="34"/>
  </w:num>
  <w:num w:numId="9" w16cid:durableId="238712318">
    <w:abstractNumId w:val="17"/>
  </w:num>
  <w:num w:numId="10" w16cid:durableId="1457678693">
    <w:abstractNumId w:val="40"/>
  </w:num>
  <w:num w:numId="11" w16cid:durableId="158082841">
    <w:abstractNumId w:val="35"/>
  </w:num>
  <w:num w:numId="12" w16cid:durableId="640113777">
    <w:abstractNumId w:val="16"/>
  </w:num>
  <w:num w:numId="13" w16cid:durableId="750735620">
    <w:abstractNumId w:val="25"/>
  </w:num>
  <w:num w:numId="14" w16cid:durableId="1265841318">
    <w:abstractNumId w:val="7"/>
  </w:num>
  <w:num w:numId="15" w16cid:durableId="8025933">
    <w:abstractNumId w:val="41"/>
  </w:num>
  <w:num w:numId="16" w16cid:durableId="188689684">
    <w:abstractNumId w:val="0"/>
  </w:num>
  <w:num w:numId="17" w16cid:durableId="339818193">
    <w:abstractNumId w:val="36"/>
  </w:num>
  <w:num w:numId="18" w16cid:durableId="968432467">
    <w:abstractNumId w:val="33"/>
  </w:num>
  <w:num w:numId="19" w16cid:durableId="2117631864">
    <w:abstractNumId w:val="22"/>
  </w:num>
  <w:num w:numId="20" w16cid:durableId="1738163966">
    <w:abstractNumId w:val="11"/>
  </w:num>
  <w:num w:numId="21" w16cid:durableId="909996837">
    <w:abstractNumId w:val="5"/>
  </w:num>
  <w:num w:numId="22" w16cid:durableId="612127846">
    <w:abstractNumId w:val="26"/>
  </w:num>
  <w:num w:numId="23" w16cid:durableId="44719060">
    <w:abstractNumId w:val="3"/>
  </w:num>
  <w:num w:numId="24" w16cid:durableId="430197630">
    <w:abstractNumId w:val="15"/>
  </w:num>
  <w:num w:numId="25" w16cid:durableId="1390416907">
    <w:abstractNumId w:val="42"/>
  </w:num>
  <w:num w:numId="26" w16cid:durableId="684404907">
    <w:abstractNumId w:val="4"/>
  </w:num>
  <w:num w:numId="27" w16cid:durableId="1371566130">
    <w:abstractNumId w:val="32"/>
  </w:num>
  <w:num w:numId="28" w16cid:durableId="2119986172">
    <w:abstractNumId w:val="19"/>
  </w:num>
  <w:num w:numId="29" w16cid:durableId="1998268707">
    <w:abstractNumId w:val="13"/>
  </w:num>
  <w:num w:numId="30" w16cid:durableId="1891651388">
    <w:abstractNumId w:val="24"/>
  </w:num>
  <w:num w:numId="31" w16cid:durableId="1895308015">
    <w:abstractNumId w:val="20"/>
  </w:num>
  <w:num w:numId="32" w16cid:durableId="1754619057">
    <w:abstractNumId w:val="31"/>
  </w:num>
  <w:num w:numId="33" w16cid:durableId="849488804">
    <w:abstractNumId w:val="18"/>
  </w:num>
  <w:num w:numId="34" w16cid:durableId="1968778110">
    <w:abstractNumId w:val="37"/>
  </w:num>
  <w:num w:numId="35" w16cid:durableId="867791544">
    <w:abstractNumId w:val="21"/>
  </w:num>
  <w:num w:numId="36" w16cid:durableId="991568475">
    <w:abstractNumId w:val="6"/>
  </w:num>
  <w:num w:numId="37" w16cid:durableId="841511637">
    <w:abstractNumId w:val="28"/>
  </w:num>
  <w:num w:numId="38" w16cid:durableId="655956184">
    <w:abstractNumId w:val="38"/>
  </w:num>
  <w:num w:numId="39" w16cid:durableId="1504660845">
    <w:abstractNumId w:val="1"/>
  </w:num>
  <w:num w:numId="40" w16cid:durableId="553811136">
    <w:abstractNumId w:val="12"/>
  </w:num>
  <w:num w:numId="41" w16cid:durableId="709913067">
    <w:abstractNumId w:val="27"/>
  </w:num>
  <w:num w:numId="42" w16cid:durableId="679234653">
    <w:abstractNumId w:val="2"/>
  </w:num>
  <w:num w:numId="43" w16cid:durableId="1504125287">
    <w:abstractNumId w:val="43"/>
  </w:num>
  <w:num w:numId="44" w16cid:durableId="829561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9"/>
    <w:rsid w:val="00055B78"/>
    <w:rsid w:val="000855A1"/>
    <w:rsid w:val="000D52BB"/>
    <w:rsid w:val="001225B7"/>
    <w:rsid w:val="00193945"/>
    <w:rsid w:val="001C0558"/>
    <w:rsid w:val="002447A2"/>
    <w:rsid w:val="002523DD"/>
    <w:rsid w:val="002734F7"/>
    <w:rsid w:val="002777E4"/>
    <w:rsid w:val="002D4AFE"/>
    <w:rsid w:val="002F1244"/>
    <w:rsid w:val="003451C9"/>
    <w:rsid w:val="0036190F"/>
    <w:rsid w:val="00366448"/>
    <w:rsid w:val="003D4539"/>
    <w:rsid w:val="003F581A"/>
    <w:rsid w:val="004867F0"/>
    <w:rsid w:val="004A56F2"/>
    <w:rsid w:val="004B6DB6"/>
    <w:rsid w:val="0057039D"/>
    <w:rsid w:val="005F0D4E"/>
    <w:rsid w:val="005F5531"/>
    <w:rsid w:val="006C47D3"/>
    <w:rsid w:val="006E2E03"/>
    <w:rsid w:val="006F072A"/>
    <w:rsid w:val="007867EF"/>
    <w:rsid w:val="0081129E"/>
    <w:rsid w:val="008209EC"/>
    <w:rsid w:val="008329C1"/>
    <w:rsid w:val="00876F1E"/>
    <w:rsid w:val="00885FB6"/>
    <w:rsid w:val="0089376D"/>
    <w:rsid w:val="008E171B"/>
    <w:rsid w:val="00906409"/>
    <w:rsid w:val="00925849"/>
    <w:rsid w:val="009B1AD2"/>
    <w:rsid w:val="009B1C71"/>
    <w:rsid w:val="009E7F90"/>
    <w:rsid w:val="00A3164D"/>
    <w:rsid w:val="00A7094E"/>
    <w:rsid w:val="00A82B3B"/>
    <w:rsid w:val="00AB0CB9"/>
    <w:rsid w:val="00BD5B6A"/>
    <w:rsid w:val="00C13F6D"/>
    <w:rsid w:val="00CB6E4E"/>
    <w:rsid w:val="00CE2BF2"/>
    <w:rsid w:val="00CE4BA6"/>
    <w:rsid w:val="00D34AE8"/>
    <w:rsid w:val="00DA51ED"/>
    <w:rsid w:val="00E03A5B"/>
    <w:rsid w:val="00E66B69"/>
    <w:rsid w:val="00EA4051"/>
    <w:rsid w:val="00EC652F"/>
    <w:rsid w:val="00EE4EC5"/>
    <w:rsid w:val="00F00645"/>
    <w:rsid w:val="00F44A30"/>
    <w:rsid w:val="00F812EA"/>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83A6"/>
  <w15:chartTrackingRefBased/>
  <w15:docId w15:val="{212D5423-1692-4546-AF1A-E34E8F6B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2A"/>
    <w:rPr>
      <w:rFonts w:ascii="Times New Roman" w:hAnsi="Times New Roman"/>
      <w:sz w:val="24"/>
    </w:rPr>
  </w:style>
  <w:style w:type="paragraph" w:styleId="Ttulo1">
    <w:name w:val="heading 1"/>
    <w:aliases w:val="Título_3"/>
    <w:basedOn w:val="Normal"/>
    <w:next w:val="Normal"/>
    <w:link w:val="Ttulo1Car"/>
    <w:uiPriority w:val="9"/>
    <w:qFormat/>
    <w:rsid w:val="006F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9394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72A"/>
    <w:pPr>
      <w:spacing w:before="100" w:beforeAutospacing="1" w:after="100" w:afterAutospacing="1" w:line="240" w:lineRule="auto"/>
    </w:pPr>
    <w:rPr>
      <w:rFonts w:eastAsia="Times New Roman" w:cs="Times New Roman"/>
      <w:szCs w:val="24"/>
      <w:lang w:eastAsia="es-EC"/>
    </w:rPr>
  </w:style>
  <w:style w:type="paragraph" w:customStyle="1" w:styleId="TTTTtulo">
    <w:name w:val="TTT: Título"/>
    <w:basedOn w:val="Ttulo1"/>
    <w:next w:val="Ttulo1"/>
    <w:link w:val="TTTTtuloCar"/>
    <w:qFormat/>
    <w:rsid w:val="006F072A"/>
    <w:pPr>
      <w:spacing w:before="360" w:after="240"/>
      <w:jc w:val="center"/>
    </w:pPr>
    <w:rPr>
      <w:rFonts w:ascii="Times New Roman" w:hAnsi="Times New Roman" w:cs="Times New Roman"/>
      <w:b/>
      <w:color w:val="000000" w:themeColor="text1"/>
      <w:sz w:val="24"/>
      <w:szCs w:val="20"/>
      <w:lang w:eastAsia="es-EC"/>
    </w:rPr>
  </w:style>
  <w:style w:type="character" w:customStyle="1" w:styleId="TTTTtuloCar">
    <w:name w:val="TTT: Título Car"/>
    <w:basedOn w:val="Fuentedeprrafopredeter"/>
    <w:link w:val="TTTTtulo"/>
    <w:rsid w:val="006F072A"/>
    <w:rPr>
      <w:rFonts w:ascii="Times New Roman" w:eastAsiaTheme="majorEastAsia" w:hAnsi="Times New Roman" w:cs="Times New Roman"/>
      <w:b/>
      <w:color w:val="000000" w:themeColor="text1"/>
      <w:sz w:val="24"/>
      <w:szCs w:val="20"/>
      <w:lang w:eastAsia="es-EC"/>
    </w:rPr>
  </w:style>
  <w:style w:type="character" w:customStyle="1" w:styleId="Ttulo1Car">
    <w:name w:val="Título 1 Car"/>
    <w:aliases w:val="Título_3 Car"/>
    <w:basedOn w:val="Fuentedeprrafopredeter"/>
    <w:link w:val="Ttulo1"/>
    <w:uiPriority w:val="9"/>
    <w:rsid w:val="006F072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6F072A"/>
  </w:style>
  <w:style w:type="paragraph" w:styleId="Sinespaciado">
    <w:name w:val="No Spacing"/>
    <w:aliases w:val="titulo 2"/>
    <w:basedOn w:val="Ttulo2"/>
    <w:next w:val="Ttulo2"/>
    <w:uiPriority w:val="1"/>
    <w:qFormat/>
    <w:rsid w:val="00F812EA"/>
    <w:pPr>
      <w:spacing w:before="120" w:after="120" w:line="240" w:lineRule="auto"/>
    </w:pPr>
    <w:rPr>
      <w:rFonts w:ascii="Times New Roman" w:hAnsi="Times New Roman"/>
      <w:b/>
      <w:color w:val="auto"/>
      <w:sz w:val="24"/>
    </w:rPr>
  </w:style>
  <w:style w:type="paragraph" w:styleId="Descripcin">
    <w:name w:val="caption"/>
    <w:basedOn w:val="Normal"/>
    <w:next w:val="Normal"/>
    <w:uiPriority w:val="35"/>
    <w:unhideWhenUsed/>
    <w:qFormat/>
    <w:rsid w:val="00F812E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812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93945"/>
    <w:rPr>
      <w:rFonts w:asciiTheme="majorHAnsi" w:eastAsiaTheme="majorEastAsia" w:hAnsiTheme="majorHAnsi" w:cstheme="majorBidi"/>
      <w:color w:val="1F3763" w:themeColor="accent1" w:themeShade="7F"/>
      <w:sz w:val="24"/>
      <w:szCs w:val="24"/>
    </w:rPr>
  </w:style>
  <w:style w:type="paragraph" w:customStyle="1" w:styleId="Default">
    <w:name w:val="Default"/>
    <w:rsid w:val="00193945"/>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19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193945"/>
    <w:rPr>
      <w:rFonts w:ascii="Courier New" w:eastAsia="Times New Roman" w:hAnsi="Courier New" w:cs="Courier New"/>
      <w:sz w:val="20"/>
      <w:szCs w:val="20"/>
      <w:lang w:eastAsia="es-EC"/>
    </w:rPr>
  </w:style>
  <w:style w:type="character" w:customStyle="1" w:styleId="y2iqfc">
    <w:name w:val="y2iqfc"/>
    <w:basedOn w:val="Fuentedeprrafopredeter"/>
    <w:rsid w:val="00193945"/>
  </w:style>
  <w:style w:type="paragraph" w:styleId="Encabezado">
    <w:name w:val="header"/>
    <w:basedOn w:val="Normal"/>
    <w:link w:val="EncabezadoCar"/>
    <w:uiPriority w:val="99"/>
    <w:unhideWhenUsed/>
    <w:rsid w:val="001939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945"/>
    <w:rPr>
      <w:rFonts w:ascii="Times New Roman" w:hAnsi="Times New Roman"/>
      <w:sz w:val="24"/>
    </w:rPr>
  </w:style>
  <w:style w:type="paragraph" w:styleId="Piedepgina">
    <w:name w:val="footer"/>
    <w:basedOn w:val="Normal"/>
    <w:link w:val="PiedepginaCar"/>
    <w:uiPriority w:val="99"/>
    <w:unhideWhenUsed/>
    <w:rsid w:val="001939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945"/>
    <w:rPr>
      <w:rFonts w:ascii="Times New Roman" w:hAnsi="Times New Roman"/>
      <w:sz w:val="24"/>
    </w:rPr>
  </w:style>
  <w:style w:type="character" w:styleId="Textoennegrita">
    <w:name w:val="Strong"/>
    <w:basedOn w:val="Fuentedeprrafopredeter"/>
    <w:uiPriority w:val="22"/>
    <w:qFormat/>
    <w:rsid w:val="00193945"/>
    <w:rPr>
      <w:b/>
      <w:bCs/>
    </w:rPr>
  </w:style>
  <w:style w:type="character" w:styleId="Hipervnculo">
    <w:name w:val="Hyperlink"/>
    <w:basedOn w:val="Fuentedeprrafopredeter"/>
    <w:uiPriority w:val="99"/>
    <w:unhideWhenUsed/>
    <w:rsid w:val="00193945"/>
    <w:rPr>
      <w:color w:val="0000FF"/>
      <w:u w:val="single"/>
    </w:rPr>
  </w:style>
  <w:style w:type="character" w:styleId="Refdecomentario">
    <w:name w:val="annotation reference"/>
    <w:basedOn w:val="Fuentedeprrafopredeter"/>
    <w:uiPriority w:val="99"/>
    <w:semiHidden/>
    <w:unhideWhenUsed/>
    <w:rsid w:val="00193945"/>
    <w:rPr>
      <w:sz w:val="16"/>
      <w:szCs w:val="16"/>
    </w:rPr>
  </w:style>
  <w:style w:type="paragraph" w:styleId="Textocomentario">
    <w:name w:val="annotation text"/>
    <w:basedOn w:val="Normal"/>
    <w:link w:val="TextocomentarioCar"/>
    <w:uiPriority w:val="99"/>
    <w:semiHidden/>
    <w:unhideWhenUsed/>
    <w:rsid w:val="00193945"/>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193945"/>
    <w:rPr>
      <w:rFonts w:ascii="Book Antiqua" w:hAnsi="Book Antiqua"/>
      <w:sz w:val="20"/>
      <w:szCs w:val="20"/>
    </w:rPr>
  </w:style>
  <w:style w:type="paragraph" w:styleId="Prrafodelista">
    <w:name w:val="List Paragraph"/>
    <w:basedOn w:val="Normal"/>
    <w:uiPriority w:val="34"/>
    <w:qFormat/>
    <w:rsid w:val="00193945"/>
    <w:pPr>
      <w:ind w:left="720"/>
      <w:contextualSpacing/>
    </w:pPr>
  </w:style>
  <w:style w:type="paragraph" w:styleId="TtuloTDC">
    <w:name w:val="TOC Heading"/>
    <w:basedOn w:val="Ttulo1"/>
    <w:next w:val="Normal"/>
    <w:uiPriority w:val="39"/>
    <w:unhideWhenUsed/>
    <w:qFormat/>
    <w:rsid w:val="00193945"/>
    <w:pPr>
      <w:spacing w:before="360" w:after="120"/>
      <w:outlineLvl w:val="9"/>
    </w:pPr>
    <w:rPr>
      <w:rFonts w:ascii="Times New Roman" w:hAnsi="Times New Roman"/>
      <w:b/>
      <w:color w:val="auto"/>
      <w:sz w:val="24"/>
      <w:lang w:eastAsia="es-EC"/>
    </w:rPr>
  </w:style>
  <w:style w:type="paragraph" w:styleId="TDC1">
    <w:name w:val="toc 1"/>
    <w:basedOn w:val="Normal"/>
    <w:next w:val="Normal"/>
    <w:autoRedefine/>
    <w:uiPriority w:val="39"/>
    <w:unhideWhenUsed/>
    <w:rsid w:val="00193945"/>
    <w:pPr>
      <w:tabs>
        <w:tab w:val="left" w:pos="1134"/>
        <w:tab w:val="right" w:leader="dot" w:pos="8494"/>
      </w:tabs>
      <w:spacing w:after="100" w:line="360" w:lineRule="auto"/>
      <w:ind w:left="426" w:hanging="426"/>
    </w:pPr>
  </w:style>
  <w:style w:type="paragraph" w:styleId="TDC2">
    <w:name w:val="toc 2"/>
    <w:basedOn w:val="Normal"/>
    <w:next w:val="Normal"/>
    <w:autoRedefine/>
    <w:uiPriority w:val="39"/>
    <w:unhideWhenUsed/>
    <w:rsid w:val="00193945"/>
    <w:pPr>
      <w:spacing w:after="100"/>
      <w:ind w:left="240"/>
    </w:pPr>
  </w:style>
  <w:style w:type="character" w:styleId="nfasis">
    <w:name w:val="Emphasis"/>
    <w:basedOn w:val="Fuentedeprrafopredeter"/>
    <w:uiPriority w:val="20"/>
    <w:qFormat/>
    <w:rsid w:val="00193945"/>
    <w:rPr>
      <w:i/>
      <w:iCs/>
    </w:rPr>
  </w:style>
  <w:style w:type="character" w:customStyle="1" w:styleId="a">
    <w:name w:val="_"/>
    <w:basedOn w:val="Fuentedeprrafopredeter"/>
    <w:rsid w:val="00193945"/>
  </w:style>
  <w:style w:type="paragraph" w:styleId="Tabladeilustraciones">
    <w:name w:val="table of figures"/>
    <w:basedOn w:val="Normal"/>
    <w:next w:val="Normal"/>
    <w:uiPriority w:val="99"/>
    <w:unhideWhenUsed/>
    <w:rsid w:val="00193945"/>
    <w:pPr>
      <w:spacing w:after="0"/>
    </w:pPr>
  </w:style>
  <w:style w:type="table" w:styleId="Tablaconcuadrcula">
    <w:name w:val="Table Grid"/>
    <w:basedOn w:val="Tablanormal"/>
    <w:uiPriority w:val="39"/>
    <w:rsid w:val="00193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939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939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193945"/>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193945"/>
    <w:rPr>
      <w:rFonts w:ascii="Times New Roman" w:hAnsi="Times New Roman"/>
      <w:b/>
      <w:bCs/>
      <w:sz w:val="20"/>
      <w:szCs w:val="20"/>
    </w:rPr>
  </w:style>
  <w:style w:type="character" w:styleId="Textodelmarcadordeposicin">
    <w:name w:val="Placeholder Text"/>
    <w:basedOn w:val="Fuentedeprrafopredeter"/>
    <w:uiPriority w:val="99"/>
    <w:semiHidden/>
    <w:rsid w:val="00193945"/>
    <w:rPr>
      <w:color w:val="808080"/>
    </w:rPr>
  </w:style>
  <w:style w:type="character" w:customStyle="1" w:styleId="title-text">
    <w:name w:val="title-text"/>
    <w:basedOn w:val="Fuentedeprrafopredeter"/>
    <w:rsid w:val="00193945"/>
  </w:style>
  <w:style w:type="table" w:styleId="Tablaconcuadrcula1clara">
    <w:name w:val="Grid Table 1 Light"/>
    <w:basedOn w:val="Tablanormal"/>
    <w:uiPriority w:val="46"/>
    <w:rsid w:val="001939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193945"/>
    <w:pPr>
      <w:spacing w:after="100"/>
      <w:ind w:left="440"/>
    </w:pPr>
    <w:rPr>
      <w:rFonts w:asciiTheme="minorHAnsi" w:eastAsiaTheme="minorEastAsia" w:hAnsiTheme="minorHAnsi"/>
      <w:sz w:val="22"/>
      <w:lang w:eastAsia="es-EC"/>
    </w:rPr>
  </w:style>
  <w:style w:type="paragraph" w:styleId="TDC4">
    <w:name w:val="toc 4"/>
    <w:basedOn w:val="Normal"/>
    <w:next w:val="Normal"/>
    <w:autoRedefine/>
    <w:uiPriority w:val="39"/>
    <w:unhideWhenUsed/>
    <w:rsid w:val="00193945"/>
    <w:pPr>
      <w:spacing w:after="100"/>
      <w:ind w:left="660"/>
    </w:pPr>
    <w:rPr>
      <w:rFonts w:asciiTheme="minorHAnsi" w:eastAsiaTheme="minorEastAsia" w:hAnsiTheme="minorHAnsi"/>
      <w:sz w:val="22"/>
      <w:lang w:eastAsia="es-EC"/>
    </w:rPr>
  </w:style>
  <w:style w:type="paragraph" w:styleId="TDC5">
    <w:name w:val="toc 5"/>
    <w:basedOn w:val="Normal"/>
    <w:next w:val="Normal"/>
    <w:autoRedefine/>
    <w:uiPriority w:val="39"/>
    <w:unhideWhenUsed/>
    <w:rsid w:val="00193945"/>
    <w:pPr>
      <w:spacing w:after="100"/>
      <w:ind w:left="880"/>
    </w:pPr>
    <w:rPr>
      <w:rFonts w:asciiTheme="minorHAnsi" w:eastAsiaTheme="minorEastAsia" w:hAnsiTheme="minorHAnsi"/>
      <w:sz w:val="22"/>
      <w:lang w:eastAsia="es-EC"/>
    </w:rPr>
  </w:style>
  <w:style w:type="paragraph" w:styleId="TDC6">
    <w:name w:val="toc 6"/>
    <w:basedOn w:val="Normal"/>
    <w:next w:val="Normal"/>
    <w:autoRedefine/>
    <w:uiPriority w:val="39"/>
    <w:unhideWhenUsed/>
    <w:rsid w:val="00193945"/>
    <w:pPr>
      <w:spacing w:after="100"/>
      <w:ind w:left="1100"/>
    </w:pPr>
    <w:rPr>
      <w:rFonts w:asciiTheme="minorHAnsi" w:eastAsiaTheme="minorEastAsia" w:hAnsiTheme="minorHAnsi"/>
      <w:sz w:val="22"/>
      <w:lang w:eastAsia="es-EC"/>
    </w:rPr>
  </w:style>
  <w:style w:type="paragraph" w:styleId="TDC7">
    <w:name w:val="toc 7"/>
    <w:basedOn w:val="Normal"/>
    <w:next w:val="Normal"/>
    <w:autoRedefine/>
    <w:uiPriority w:val="39"/>
    <w:unhideWhenUsed/>
    <w:rsid w:val="00193945"/>
    <w:pPr>
      <w:spacing w:after="100"/>
      <w:ind w:left="1320"/>
    </w:pPr>
    <w:rPr>
      <w:rFonts w:asciiTheme="minorHAnsi" w:eastAsiaTheme="minorEastAsia" w:hAnsiTheme="minorHAnsi"/>
      <w:sz w:val="22"/>
      <w:lang w:eastAsia="es-EC"/>
    </w:rPr>
  </w:style>
  <w:style w:type="paragraph" w:styleId="TDC8">
    <w:name w:val="toc 8"/>
    <w:basedOn w:val="Normal"/>
    <w:next w:val="Normal"/>
    <w:autoRedefine/>
    <w:uiPriority w:val="39"/>
    <w:unhideWhenUsed/>
    <w:rsid w:val="00193945"/>
    <w:pPr>
      <w:spacing w:after="100"/>
      <w:ind w:left="1540"/>
    </w:pPr>
    <w:rPr>
      <w:rFonts w:asciiTheme="minorHAnsi" w:eastAsiaTheme="minorEastAsia" w:hAnsiTheme="minorHAnsi"/>
      <w:sz w:val="22"/>
      <w:lang w:eastAsia="es-EC"/>
    </w:rPr>
  </w:style>
  <w:style w:type="paragraph" w:styleId="TDC9">
    <w:name w:val="toc 9"/>
    <w:basedOn w:val="Normal"/>
    <w:next w:val="Normal"/>
    <w:autoRedefine/>
    <w:uiPriority w:val="39"/>
    <w:unhideWhenUsed/>
    <w:rsid w:val="00193945"/>
    <w:pPr>
      <w:spacing w:after="100"/>
      <w:ind w:left="1760"/>
    </w:pPr>
    <w:rPr>
      <w:rFonts w:asciiTheme="minorHAnsi" w:eastAsiaTheme="minorEastAsia" w:hAnsiTheme="minorHAnsi"/>
      <w:sz w:val="22"/>
      <w:lang w:eastAsia="es-EC"/>
    </w:rPr>
  </w:style>
  <w:style w:type="character" w:styleId="Mencinsinresolver">
    <w:name w:val="Unresolved Mention"/>
    <w:basedOn w:val="Fuentedeprrafopredeter"/>
    <w:uiPriority w:val="99"/>
    <w:semiHidden/>
    <w:unhideWhenUsed/>
    <w:rsid w:val="00193945"/>
    <w:rPr>
      <w:color w:val="605E5C"/>
      <w:shd w:val="clear" w:color="auto" w:fill="E1DFDD"/>
    </w:rPr>
  </w:style>
  <w:style w:type="character" w:styleId="CdigoHTML">
    <w:name w:val="HTML Code"/>
    <w:basedOn w:val="Fuentedeprrafopredeter"/>
    <w:uiPriority w:val="99"/>
    <w:semiHidden/>
    <w:unhideWhenUsed/>
    <w:rsid w:val="00193945"/>
    <w:rPr>
      <w:rFonts w:ascii="Courier New" w:eastAsia="Times New Roman" w:hAnsi="Courier New" w:cs="Courier New"/>
      <w:sz w:val="20"/>
      <w:szCs w:val="20"/>
    </w:rPr>
  </w:style>
  <w:style w:type="character" w:customStyle="1" w:styleId="token">
    <w:name w:val="token"/>
    <w:basedOn w:val="Fuentedeprrafopredeter"/>
    <w:rsid w:val="0019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612">
      <w:bodyDiv w:val="1"/>
      <w:marLeft w:val="0"/>
      <w:marRight w:val="0"/>
      <w:marTop w:val="0"/>
      <w:marBottom w:val="0"/>
      <w:divBdr>
        <w:top w:val="none" w:sz="0" w:space="0" w:color="auto"/>
        <w:left w:val="none" w:sz="0" w:space="0" w:color="auto"/>
        <w:bottom w:val="none" w:sz="0" w:space="0" w:color="auto"/>
        <w:right w:val="none" w:sz="0" w:space="0" w:color="auto"/>
      </w:divBdr>
    </w:div>
    <w:div w:id="51582214">
      <w:bodyDiv w:val="1"/>
      <w:marLeft w:val="0"/>
      <w:marRight w:val="0"/>
      <w:marTop w:val="0"/>
      <w:marBottom w:val="0"/>
      <w:divBdr>
        <w:top w:val="none" w:sz="0" w:space="0" w:color="auto"/>
        <w:left w:val="none" w:sz="0" w:space="0" w:color="auto"/>
        <w:bottom w:val="none" w:sz="0" w:space="0" w:color="auto"/>
        <w:right w:val="none" w:sz="0" w:space="0" w:color="auto"/>
      </w:divBdr>
    </w:div>
    <w:div w:id="61298390">
      <w:bodyDiv w:val="1"/>
      <w:marLeft w:val="0"/>
      <w:marRight w:val="0"/>
      <w:marTop w:val="0"/>
      <w:marBottom w:val="0"/>
      <w:divBdr>
        <w:top w:val="none" w:sz="0" w:space="0" w:color="auto"/>
        <w:left w:val="none" w:sz="0" w:space="0" w:color="auto"/>
        <w:bottom w:val="none" w:sz="0" w:space="0" w:color="auto"/>
        <w:right w:val="none" w:sz="0" w:space="0" w:color="auto"/>
      </w:divBdr>
    </w:div>
    <w:div w:id="62142606">
      <w:bodyDiv w:val="1"/>
      <w:marLeft w:val="0"/>
      <w:marRight w:val="0"/>
      <w:marTop w:val="0"/>
      <w:marBottom w:val="0"/>
      <w:divBdr>
        <w:top w:val="none" w:sz="0" w:space="0" w:color="auto"/>
        <w:left w:val="none" w:sz="0" w:space="0" w:color="auto"/>
        <w:bottom w:val="none" w:sz="0" w:space="0" w:color="auto"/>
        <w:right w:val="none" w:sz="0" w:space="0" w:color="auto"/>
      </w:divBdr>
    </w:div>
    <w:div w:id="64649028">
      <w:bodyDiv w:val="1"/>
      <w:marLeft w:val="0"/>
      <w:marRight w:val="0"/>
      <w:marTop w:val="0"/>
      <w:marBottom w:val="0"/>
      <w:divBdr>
        <w:top w:val="none" w:sz="0" w:space="0" w:color="auto"/>
        <w:left w:val="none" w:sz="0" w:space="0" w:color="auto"/>
        <w:bottom w:val="none" w:sz="0" w:space="0" w:color="auto"/>
        <w:right w:val="none" w:sz="0" w:space="0" w:color="auto"/>
      </w:divBdr>
    </w:div>
    <w:div w:id="113065105">
      <w:bodyDiv w:val="1"/>
      <w:marLeft w:val="0"/>
      <w:marRight w:val="0"/>
      <w:marTop w:val="0"/>
      <w:marBottom w:val="0"/>
      <w:divBdr>
        <w:top w:val="none" w:sz="0" w:space="0" w:color="auto"/>
        <w:left w:val="none" w:sz="0" w:space="0" w:color="auto"/>
        <w:bottom w:val="none" w:sz="0" w:space="0" w:color="auto"/>
        <w:right w:val="none" w:sz="0" w:space="0" w:color="auto"/>
      </w:divBdr>
    </w:div>
    <w:div w:id="142165876">
      <w:bodyDiv w:val="1"/>
      <w:marLeft w:val="0"/>
      <w:marRight w:val="0"/>
      <w:marTop w:val="0"/>
      <w:marBottom w:val="0"/>
      <w:divBdr>
        <w:top w:val="none" w:sz="0" w:space="0" w:color="auto"/>
        <w:left w:val="none" w:sz="0" w:space="0" w:color="auto"/>
        <w:bottom w:val="none" w:sz="0" w:space="0" w:color="auto"/>
        <w:right w:val="none" w:sz="0" w:space="0" w:color="auto"/>
      </w:divBdr>
    </w:div>
    <w:div w:id="166216288">
      <w:bodyDiv w:val="1"/>
      <w:marLeft w:val="0"/>
      <w:marRight w:val="0"/>
      <w:marTop w:val="0"/>
      <w:marBottom w:val="0"/>
      <w:divBdr>
        <w:top w:val="none" w:sz="0" w:space="0" w:color="auto"/>
        <w:left w:val="none" w:sz="0" w:space="0" w:color="auto"/>
        <w:bottom w:val="none" w:sz="0" w:space="0" w:color="auto"/>
        <w:right w:val="none" w:sz="0" w:space="0" w:color="auto"/>
      </w:divBdr>
    </w:div>
    <w:div w:id="218131054">
      <w:bodyDiv w:val="1"/>
      <w:marLeft w:val="0"/>
      <w:marRight w:val="0"/>
      <w:marTop w:val="0"/>
      <w:marBottom w:val="0"/>
      <w:divBdr>
        <w:top w:val="none" w:sz="0" w:space="0" w:color="auto"/>
        <w:left w:val="none" w:sz="0" w:space="0" w:color="auto"/>
        <w:bottom w:val="none" w:sz="0" w:space="0" w:color="auto"/>
        <w:right w:val="none" w:sz="0" w:space="0" w:color="auto"/>
      </w:divBdr>
    </w:div>
    <w:div w:id="265426028">
      <w:bodyDiv w:val="1"/>
      <w:marLeft w:val="0"/>
      <w:marRight w:val="0"/>
      <w:marTop w:val="0"/>
      <w:marBottom w:val="0"/>
      <w:divBdr>
        <w:top w:val="none" w:sz="0" w:space="0" w:color="auto"/>
        <w:left w:val="none" w:sz="0" w:space="0" w:color="auto"/>
        <w:bottom w:val="none" w:sz="0" w:space="0" w:color="auto"/>
        <w:right w:val="none" w:sz="0" w:space="0" w:color="auto"/>
      </w:divBdr>
    </w:div>
    <w:div w:id="291641460">
      <w:bodyDiv w:val="1"/>
      <w:marLeft w:val="0"/>
      <w:marRight w:val="0"/>
      <w:marTop w:val="0"/>
      <w:marBottom w:val="0"/>
      <w:divBdr>
        <w:top w:val="none" w:sz="0" w:space="0" w:color="auto"/>
        <w:left w:val="none" w:sz="0" w:space="0" w:color="auto"/>
        <w:bottom w:val="none" w:sz="0" w:space="0" w:color="auto"/>
        <w:right w:val="none" w:sz="0" w:space="0" w:color="auto"/>
      </w:divBdr>
    </w:div>
    <w:div w:id="292829294">
      <w:bodyDiv w:val="1"/>
      <w:marLeft w:val="0"/>
      <w:marRight w:val="0"/>
      <w:marTop w:val="0"/>
      <w:marBottom w:val="0"/>
      <w:divBdr>
        <w:top w:val="none" w:sz="0" w:space="0" w:color="auto"/>
        <w:left w:val="none" w:sz="0" w:space="0" w:color="auto"/>
        <w:bottom w:val="none" w:sz="0" w:space="0" w:color="auto"/>
        <w:right w:val="none" w:sz="0" w:space="0" w:color="auto"/>
      </w:divBdr>
    </w:div>
    <w:div w:id="451172139">
      <w:bodyDiv w:val="1"/>
      <w:marLeft w:val="0"/>
      <w:marRight w:val="0"/>
      <w:marTop w:val="0"/>
      <w:marBottom w:val="0"/>
      <w:divBdr>
        <w:top w:val="none" w:sz="0" w:space="0" w:color="auto"/>
        <w:left w:val="none" w:sz="0" w:space="0" w:color="auto"/>
        <w:bottom w:val="none" w:sz="0" w:space="0" w:color="auto"/>
        <w:right w:val="none" w:sz="0" w:space="0" w:color="auto"/>
      </w:divBdr>
    </w:div>
    <w:div w:id="523057908">
      <w:bodyDiv w:val="1"/>
      <w:marLeft w:val="0"/>
      <w:marRight w:val="0"/>
      <w:marTop w:val="0"/>
      <w:marBottom w:val="0"/>
      <w:divBdr>
        <w:top w:val="none" w:sz="0" w:space="0" w:color="auto"/>
        <w:left w:val="none" w:sz="0" w:space="0" w:color="auto"/>
        <w:bottom w:val="none" w:sz="0" w:space="0" w:color="auto"/>
        <w:right w:val="none" w:sz="0" w:space="0" w:color="auto"/>
      </w:divBdr>
    </w:div>
    <w:div w:id="578828541">
      <w:bodyDiv w:val="1"/>
      <w:marLeft w:val="0"/>
      <w:marRight w:val="0"/>
      <w:marTop w:val="0"/>
      <w:marBottom w:val="0"/>
      <w:divBdr>
        <w:top w:val="none" w:sz="0" w:space="0" w:color="auto"/>
        <w:left w:val="none" w:sz="0" w:space="0" w:color="auto"/>
        <w:bottom w:val="none" w:sz="0" w:space="0" w:color="auto"/>
        <w:right w:val="none" w:sz="0" w:space="0" w:color="auto"/>
      </w:divBdr>
    </w:div>
    <w:div w:id="586768795">
      <w:bodyDiv w:val="1"/>
      <w:marLeft w:val="0"/>
      <w:marRight w:val="0"/>
      <w:marTop w:val="0"/>
      <w:marBottom w:val="0"/>
      <w:divBdr>
        <w:top w:val="none" w:sz="0" w:space="0" w:color="auto"/>
        <w:left w:val="none" w:sz="0" w:space="0" w:color="auto"/>
        <w:bottom w:val="none" w:sz="0" w:space="0" w:color="auto"/>
        <w:right w:val="none" w:sz="0" w:space="0" w:color="auto"/>
      </w:divBdr>
    </w:div>
    <w:div w:id="665016837">
      <w:bodyDiv w:val="1"/>
      <w:marLeft w:val="0"/>
      <w:marRight w:val="0"/>
      <w:marTop w:val="0"/>
      <w:marBottom w:val="0"/>
      <w:divBdr>
        <w:top w:val="none" w:sz="0" w:space="0" w:color="auto"/>
        <w:left w:val="none" w:sz="0" w:space="0" w:color="auto"/>
        <w:bottom w:val="none" w:sz="0" w:space="0" w:color="auto"/>
        <w:right w:val="none" w:sz="0" w:space="0" w:color="auto"/>
      </w:divBdr>
    </w:div>
    <w:div w:id="669019900">
      <w:bodyDiv w:val="1"/>
      <w:marLeft w:val="0"/>
      <w:marRight w:val="0"/>
      <w:marTop w:val="0"/>
      <w:marBottom w:val="0"/>
      <w:divBdr>
        <w:top w:val="none" w:sz="0" w:space="0" w:color="auto"/>
        <w:left w:val="none" w:sz="0" w:space="0" w:color="auto"/>
        <w:bottom w:val="none" w:sz="0" w:space="0" w:color="auto"/>
        <w:right w:val="none" w:sz="0" w:space="0" w:color="auto"/>
      </w:divBdr>
    </w:div>
    <w:div w:id="673144553">
      <w:bodyDiv w:val="1"/>
      <w:marLeft w:val="0"/>
      <w:marRight w:val="0"/>
      <w:marTop w:val="0"/>
      <w:marBottom w:val="0"/>
      <w:divBdr>
        <w:top w:val="none" w:sz="0" w:space="0" w:color="auto"/>
        <w:left w:val="none" w:sz="0" w:space="0" w:color="auto"/>
        <w:bottom w:val="none" w:sz="0" w:space="0" w:color="auto"/>
        <w:right w:val="none" w:sz="0" w:space="0" w:color="auto"/>
      </w:divBdr>
    </w:div>
    <w:div w:id="680206866">
      <w:bodyDiv w:val="1"/>
      <w:marLeft w:val="0"/>
      <w:marRight w:val="0"/>
      <w:marTop w:val="0"/>
      <w:marBottom w:val="0"/>
      <w:divBdr>
        <w:top w:val="none" w:sz="0" w:space="0" w:color="auto"/>
        <w:left w:val="none" w:sz="0" w:space="0" w:color="auto"/>
        <w:bottom w:val="none" w:sz="0" w:space="0" w:color="auto"/>
        <w:right w:val="none" w:sz="0" w:space="0" w:color="auto"/>
      </w:divBdr>
    </w:div>
    <w:div w:id="693768066">
      <w:bodyDiv w:val="1"/>
      <w:marLeft w:val="0"/>
      <w:marRight w:val="0"/>
      <w:marTop w:val="0"/>
      <w:marBottom w:val="0"/>
      <w:divBdr>
        <w:top w:val="none" w:sz="0" w:space="0" w:color="auto"/>
        <w:left w:val="none" w:sz="0" w:space="0" w:color="auto"/>
        <w:bottom w:val="none" w:sz="0" w:space="0" w:color="auto"/>
        <w:right w:val="none" w:sz="0" w:space="0" w:color="auto"/>
      </w:divBdr>
    </w:div>
    <w:div w:id="719982413">
      <w:bodyDiv w:val="1"/>
      <w:marLeft w:val="0"/>
      <w:marRight w:val="0"/>
      <w:marTop w:val="0"/>
      <w:marBottom w:val="0"/>
      <w:divBdr>
        <w:top w:val="none" w:sz="0" w:space="0" w:color="auto"/>
        <w:left w:val="none" w:sz="0" w:space="0" w:color="auto"/>
        <w:bottom w:val="none" w:sz="0" w:space="0" w:color="auto"/>
        <w:right w:val="none" w:sz="0" w:space="0" w:color="auto"/>
      </w:divBdr>
    </w:div>
    <w:div w:id="805464015">
      <w:bodyDiv w:val="1"/>
      <w:marLeft w:val="0"/>
      <w:marRight w:val="0"/>
      <w:marTop w:val="0"/>
      <w:marBottom w:val="0"/>
      <w:divBdr>
        <w:top w:val="none" w:sz="0" w:space="0" w:color="auto"/>
        <w:left w:val="none" w:sz="0" w:space="0" w:color="auto"/>
        <w:bottom w:val="none" w:sz="0" w:space="0" w:color="auto"/>
        <w:right w:val="none" w:sz="0" w:space="0" w:color="auto"/>
      </w:divBdr>
    </w:div>
    <w:div w:id="813567106">
      <w:bodyDiv w:val="1"/>
      <w:marLeft w:val="0"/>
      <w:marRight w:val="0"/>
      <w:marTop w:val="0"/>
      <w:marBottom w:val="0"/>
      <w:divBdr>
        <w:top w:val="none" w:sz="0" w:space="0" w:color="auto"/>
        <w:left w:val="none" w:sz="0" w:space="0" w:color="auto"/>
        <w:bottom w:val="none" w:sz="0" w:space="0" w:color="auto"/>
        <w:right w:val="none" w:sz="0" w:space="0" w:color="auto"/>
      </w:divBdr>
    </w:div>
    <w:div w:id="844905225">
      <w:bodyDiv w:val="1"/>
      <w:marLeft w:val="0"/>
      <w:marRight w:val="0"/>
      <w:marTop w:val="0"/>
      <w:marBottom w:val="0"/>
      <w:divBdr>
        <w:top w:val="none" w:sz="0" w:space="0" w:color="auto"/>
        <w:left w:val="none" w:sz="0" w:space="0" w:color="auto"/>
        <w:bottom w:val="none" w:sz="0" w:space="0" w:color="auto"/>
        <w:right w:val="none" w:sz="0" w:space="0" w:color="auto"/>
      </w:divBdr>
    </w:div>
    <w:div w:id="870148585">
      <w:bodyDiv w:val="1"/>
      <w:marLeft w:val="0"/>
      <w:marRight w:val="0"/>
      <w:marTop w:val="0"/>
      <w:marBottom w:val="0"/>
      <w:divBdr>
        <w:top w:val="none" w:sz="0" w:space="0" w:color="auto"/>
        <w:left w:val="none" w:sz="0" w:space="0" w:color="auto"/>
        <w:bottom w:val="none" w:sz="0" w:space="0" w:color="auto"/>
        <w:right w:val="none" w:sz="0" w:space="0" w:color="auto"/>
      </w:divBdr>
    </w:div>
    <w:div w:id="909071759">
      <w:bodyDiv w:val="1"/>
      <w:marLeft w:val="0"/>
      <w:marRight w:val="0"/>
      <w:marTop w:val="0"/>
      <w:marBottom w:val="0"/>
      <w:divBdr>
        <w:top w:val="none" w:sz="0" w:space="0" w:color="auto"/>
        <w:left w:val="none" w:sz="0" w:space="0" w:color="auto"/>
        <w:bottom w:val="none" w:sz="0" w:space="0" w:color="auto"/>
        <w:right w:val="none" w:sz="0" w:space="0" w:color="auto"/>
      </w:divBdr>
    </w:div>
    <w:div w:id="1064328485">
      <w:bodyDiv w:val="1"/>
      <w:marLeft w:val="0"/>
      <w:marRight w:val="0"/>
      <w:marTop w:val="0"/>
      <w:marBottom w:val="0"/>
      <w:divBdr>
        <w:top w:val="none" w:sz="0" w:space="0" w:color="auto"/>
        <w:left w:val="none" w:sz="0" w:space="0" w:color="auto"/>
        <w:bottom w:val="none" w:sz="0" w:space="0" w:color="auto"/>
        <w:right w:val="none" w:sz="0" w:space="0" w:color="auto"/>
      </w:divBdr>
    </w:div>
    <w:div w:id="1081488253">
      <w:bodyDiv w:val="1"/>
      <w:marLeft w:val="0"/>
      <w:marRight w:val="0"/>
      <w:marTop w:val="0"/>
      <w:marBottom w:val="0"/>
      <w:divBdr>
        <w:top w:val="none" w:sz="0" w:space="0" w:color="auto"/>
        <w:left w:val="none" w:sz="0" w:space="0" w:color="auto"/>
        <w:bottom w:val="none" w:sz="0" w:space="0" w:color="auto"/>
        <w:right w:val="none" w:sz="0" w:space="0" w:color="auto"/>
      </w:divBdr>
    </w:div>
    <w:div w:id="1135684262">
      <w:bodyDiv w:val="1"/>
      <w:marLeft w:val="0"/>
      <w:marRight w:val="0"/>
      <w:marTop w:val="0"/>
      <w:marBottom w:val="0"/>
      <w:divBdr>
        <w:top w:val="none" w:sz="0" w:space="0" w:color="auto"/>
        <w:left w:val="none" w:sz="0" w:space="0" w:color="auto"/>
        <w:bottom w:val="none" w:sz="0" w:space="0" w:color="auto"/>
        <w:right w:val="none" w:sz="0" w:space="0" w:color="auto"/>
      </w:divBdr>
    </w:div>
    <w:div w:id="1198469626">
      <w:bodyDiv w:val="1"/>
      <w:marLeft w:val="0"/>
      <w:marRight w:val="0"/>
      <w:marTop w:val="0"/>
      <w:marBottom w:val="0"/>
      <w:divBdr>
        <w:top w:val="none" w:sz="0" w:space="0" w:color="auto"/>
        <w:left w:val="none" w:sz="0" w:space="0" w:color="auto"/>
        <w:bottom w:val="none" w:sz="0" w:space="0" w:color="auto"/>
        <w:right w:val="none" w:sz="0" w:space="0" w:color="auto"/>
      </w:divBdr>
    </w:div>
    <w:div w:id="1206025591">
      <w:bodyDiv w:val="1"/>
      <w:marLeft w:val="0"/>
      <w:marRight w:val="0"/>
      <w:marTop w:val="0"/>
      <w:marBottom w:val="0"/>
      <w:divBdr>
        <w:top w:val="none" w:sz="0" w:space="0" w:color="auto"/>
        <w:left w:val="none" w:sz="0" w:space="0" w:color="auto"/>
        <w:bottom w:val="none" w:sz="0" w:space="0" w:color="auto"/>
        <w:right w:val="none" w:sz="0" w:space="0" w:color="auto"/>
      </w:divBdr>
    </w:div>
    <w:div w:id="1240015316">
      <w:bodyDiv w:val="1"/>
      <w:marLeft w:val="0"/>
      <w:marRight w:val="0"/>
      <w:marTop w:val="0"/>
      <w:marBottom w:val="0"/>
      <w:divBdr>
        <w:top w:val="none" w:sz="0" w:space="0" w:color="auto"/>
        <w:left w:val="none" w:sz="0" w:space="0" w:color="auto"/>
        <w:bottom w:val="none" w:sz="0" w:space="0" w:color="auto"/>
        <w:right w:val="none" w:sz="0" w:space="0" w:color="auto"/>
      </w:divBdr>
    </w:div>
    <w:div w:id="1298417419">
      <w:bodyDiv w:val="1"/>
      <w:marLeft w:val="0"/>
      <w:marRight w:val="0"/>
      <w:marTop w:val="0"/>
      <w:marBottom w:val="0"/>
      <w:divBdr>
        <w:top w:val="none" w:sz="0" w:space="0" w:color="auto"/>
        <w:left w:val="none" w:sz="0" w:space="0" w:color="auto"/>
        <w:bottom w:val="none" w:sz="0" w:space="0" w:color="auto"/>
        <w:right w:val="none" w:sz="0" w:space="0" w:color="auto"/>
      </w:divBdr>
    </w:div>
    <w:div w:id="1311517285">
      <w:bodyDiv w:val="1"/>
      <w:marLeft w:val="0"/>
      <w:marRight w:val="0"/>
      <w:marTop w:val="0"/>
      <w:marBottom w:val="0"/>
      <w:divBdr>
        <w:top w:val="none" w:sz="0" w:space="0" w:color="auto"/>
        <w:left w:val="none" w:sz="0" w:space="0" w:color="auto"/>
        <w:bottom w:val="none" w:sz="0" w:space="0" w:color="auto"/>
        <w:right w:val="none" w:sz="0" w:space="0" w:color="auto"/>
      </w:divBdr>
    </w:div>
    <w:div w:id="1436168173">
      <w:bodyDiv w:val="1"/>
      <w:marLeft w:val="0"/>
      <w:marRight w:val="0"/>
      <w:marTop w:val="0"/>
      <w:marBottom w:val="0"/>
      <w:divBdr>
        <w:top w:val="none" w:sz="0" w:space="0" w:color="auto"/>
        <w:left w:val="none" w:sz="0" w:space="0" w:color="auto"/>
        <w:bottom w:val="none" w:sz="0" w:space="0" w:color="auto"/>
        <w:right w:val="none" w:sz="0" w:space="0" w:color="auto"/>
      </w:divBdr>
    </w:div>
    <w:div w:id="1492986210">
      <w:bodyDiv w:val="1"/>
      <w:marLeft w:val="0"/>
      <w:marRight w:val="0"/>
      <w:marTop w:val="0"/>
      <w:marBottom w:val="0"/>
      <w:divBdr>
        <w:top w:val="none" w:sz="0" w:space="0" w:color="auto"/>
        <w:left w:val="none" w:sz="0" w:space="0" w:color="auto"/>
        <w:bottom w:val="none" w:sz="0" w:space="0" w:color="auto"/>
        <w:right w:val="none" w:sz="0" w:space="0" w:color="auto"/>
      </w:divBdr>
    </w:div>
    <w:div w:id="1516651585">
      <w:bodyDiv w:val="1"/>
      <w:marLeft w:val="0"/>
      <w:marRight w:val="0"/>
      <w:marTop w:val="0"/>
      <w:marBottom w:val="0"/>
      <w:divBdr>
        <w:top w:val="none" w:sz="0" w:space="0" w:color="auto"/>
        <w:left w:val="none" w:sz="0" w:space="0" w:color="auto"/>
        <w:bottom w:val="none" w:sz="0" w:space="0" w:color="auto"/>
        <w:right w:val="none" w:sz="0" w:space="0" w:color="auto"/>
      </w:divBdr>
    </w:div>
    <w:div w:id="1523786268">
      <w:bodyDiv w:val="1"/>
      <w:marLeft w:val="0"/>
      <w:marRight w:val="0"/>
      <w:marTop w:val="0"/>
      <w:marBottom w:val="0"/>
      <w:divBdr>
        <w:top w:val="none" w:sz="0" w:space="0" w:color="auto"/>
        <w:left w:val="none" w:sz="0" w:space="0" w:color="auto"/>
        <w:bottom w:val="none" w:sz="0" w:space="0" w:color="auto"/>
        <w:right w:val="none" w:sz="0" w:space="0" w:color="auto"/>
      </w:divBdr>
    </w:div>
    <w:div w:id="1573926187">
      <w:bodyDiv w:val="1"/>
      <w:marLeft w:val="0"/>
      <w:marRight w:val="0"/>
      <w:marTop w:val="0"/>
      <w:marBottom w:val="0"/>
      <w:divBdr>
        <w:top w:val="none" w:sz="0" w:space="0" w:color="auto"/>
        <w:left w:val="none" w:sz="0" w:space="0" w:color="auto"/>
        <w:bottom w:val="none" w:sz="0" w:space="0" w:color="auto"/>
        <w:right w:val="none" w:sz="0" w:space="0" w:color="auto"/>
      </w:divBdr>
    </w:div>
    <w:div w:id="1587223673">
      <w:bodyDiv w:val="1"/>
      <w:marLeft w:val="0"/>
      <w:marRight w:val="0"/>
      <w:marTop w:val="0"/>
      <w:marBottom w:val="0"/>
      <w:divBdr>
        <w:top w:val="none" w:sz="0" w:space="0" w:color="auto"/>
        <w:left w:val="none" w:sz="0" w:space="0" w:color="auto"/>
        <w:bottom w:val="none" w:sz="0" w:space="0" w:color="auto"/>
        <w:right w:val="none" w:sz="0" w:space="0" w:color="auto"/>
      </w:divBdr>
    </w:div>
    <w:div w:id="1587689282">
      <w:bodyDiv w:val="1"/>
      <w:marLeft w:val="0"/>
      <w:marRight w:val="0"/>
      <w:marTop w:val="0"/>
      <w:marBottom w:val="0"/>
      <w:divBdr>
        <w:top w:val="none" w:sz="0" w:space="0" w:color="auto"/>
        <w:left w:val="none" w:sz="0" w:space="0" w:color="auto"/>
        <w:bottom w:val="none" w:sz="0" w:space="0" w:color="auto"/>
        <w:right w:val="none" w:sz="0" w:space="0" w:color="auto"/>
      </w:divBdr>
    </w:div>
    <w:div w:id="1642612679">
      <w:bodyDiv w:val="1"/>
      <w:marLeft w:val="0"/>
      <w:marRight w:val="0"/>
      <w:marTop w:val="0"/>
      <w:marBottom w:val="0"/>
      <w:divBdr>
        <w:top w:val="none" w:sz="0" w:space="0" w:color="auto"/>
        <w:left w:val="none" w:sz="0" w:space="0" w:color="auto"/>
        <w:bottom w:val="none" w:sz="0" w:space="0" w:color="auto"/>
        <w:right w:val="none" w:sz="0" w:space="0" w:color="auto"/>
      </w:divBdr>
    </w:div>
    <w:div w:id="1672829428">
      <w:bodyDiv w:val="1"/>
      <w:marLeft w:val="0"/>
      <w:marRight w:val="0"/>
      <w:marTop w:val="0"/>
      <w:marBottom w:val="0"/>
      <w:divBdr>
        <w:top w:val="none" w:sz="0" w:space="0" w:color="auto"/>
        <w:left w:val="none" w:sz="0" w:space="0" w:color="auto"/>
        <w:bottom w:val="none" w:sz="0" w:space="0" w:color="auto"/>
        <w:right w:val="none" w:sz="0" w:space="0" w:color="auto"/>
      </w:divBdr>
    </w:div>
    <w:div w:id="1682387275">
      <w:bodyDiv w:val="1"/>
      <w:marLeft w:val="0"/>
      <w:marRight w:val="0"/>
      <w:marTop w:val="0"/>
      <w:marBottom w:val="0"/>
      <w:divBdr>
        <w:top w:val="none" w:sz="0" w:space="0" w:color="auto"/>
        <w:left w:val="none" w:sz="0" w:space="0" w:color="auto"/>
        <w:bottom w:val="none" w:sz="0" w:space="0" w:color="auto"/>
        <w:right w:val="none" w:sz="0" w:space="0" w:color="auto"/>
      </w:divBdr>
    </w:div>
    <w:div w:id="1696077825">
      <w:bodyDiv w:val="1"/>
      <w:marLeft w:val="0"/>
      <w:marRight w:val="0"/>
      <w:marTop w:val="0"/>
      <w:marBottom w:val="0"/>
      <w:divBdr>
        <w:top w:val="none" w:sz="0" w:space="0" w:color="auto"/>
        <w:left w:val="none" w:sz="0" w:space="0" w:color="auto"/>
        <w:bottom w:val="none" w:sz="0" w:space="0" w:color="auto"/>
        <w:right w:val="none" w:sz="0" w:space="0" w:color="auto"/>
      </w:divBdr>
    </w:div>
    <w:div w:id="1712418980">
      <w:bodyDiv w:val="1"/>
      <w:marLeft w:val="0"/>
      <w:marRight w:val="0"/>
      <w:marTop w:val="0"/>
      <w:marBottom w:val="0"/>
      <w:divBdr>
        <w:top w:val="none" w:sz="0" w:space="0" w:color="auto"/>
        <w:left w:val="none" w:sz="0" w:space="0" w:color="auto"/>
        <w:bottom w:val="none" w:sz="0" w:space="0" w:color="auto"/>
        <w:right w:val="none" w:sz="0" w:space="0" w:color="auto"/>
      </w:divBdr>
    </w:div>
    <w:div w:id="1713384563">
      <w:bodyDiv w:val="1"/>
      <w:marLeft w:val="0"/>
      <w:marRight w:val="0"/>
      <w:marTop w:val="0"/>
      <w:marBottom w:val="0"/>
      <w:divBdr>
        <w:top w:val="none" w:sz="0" w:space="0" w:color="auto"/>
        <w:left w:val="none" w:sz="0" w:space="0" w:color="auto"/>
        <w:bottom w:val="none" w:sz="0" w:space="0" w:color="auto"/>
        <w:right w:val="none" w:sz="0" w:space="0" w:color="auto"/>
      </w:divBdr>
    </w:div>
    <w:div w:id="1723215293">
      <w:bodyDiv w:val="1"/>
      <w:marLeft w:val="0"/>
      <w:marRight w:val="0"/>
      <w:marTop w:val="0"/>
      <w:marBottom w:val="0"/>
      <w:divBdr>
        <w:top w:val="none" w:sz="0" w:space="0" w:color="auto"/>
        <w:left w:val="none" w:sz="0" w:space="0" w:color="auto"/>
        <w:bottom w:val="none" w:sz="0" w:space="0" w:color="auto"/>
        <w:right w:val="none" w:sz="0" w:space="0" w:color="auto"/>
      </w:divBdr>
    </w:div>
    <w:div w:id="1861315307">
      <w:bodyDiv w:val="1"/>
      <w:marLeft w:val="0"/>
      <w:marRight w:val="0"/>
      <w:marTop w:val="0"/>
      <w:marBottom w:val="0"/>
      <w:divBdr>
        <w:top w:val="none" w:sz="0" w:space="0" w:color="auto"/>
        <w:left w:val="none" w:sz="0" w:space="0" w:color="auto"/>
        <w:bottom w:val="none" w:sz="0" w:space="0" w:color="auto"/>
        <w:right w:val="none" w:sz="0" w:space="0" w:color="auto"/>
      </w:divBdr>
    </w:div>
    <w:div w:id="1910076498">
      <w:bodyDiv w:val="1"/>
      <w:marLeft w:val="0"/>
      <w:marRight w:val="0"/>
      <w:marTop w:val="0"/>
      <w:marBottom w:val="0"/>
      <w:divBdr>
        <w:top w:val="none" w:sz="0" w:space="0" w:color="auto"/>
        <w:left w:val="none" w:sz="0" w:space="0" w:color="auto"/>
        <w:bottom w:val="none" w:sz="0" w:space="0" w:color="auto"/>
        <w:right w:val="none" w:sz="0" w:space="0" w:color="auto"/>
      </w:divBdr>
    </w:div>
    <w:div w:id="1912082520">
      <w:bodyDiv w:val="1"/>
      <w:marLeft w:val="0"/>
      <w:marRight w:val="0"/>
      <w:marTop w:val="0"/>
      <w:marBottom w:val="0"/>
      <w:divBdr>
        <w:top w:val="none" w:sz="0" w:space="0" w:color="auto"/>
        <w:left w:val="none" w:sz="0" w:space="0" w:color="auto"/>
        <w:bottom w:val="none" w:sz="0" w:space="0" w:color="auto"/>
        <w:right w:val="none" w:sz="0" w:space="0" w:color="auto"/>
      </w:divBdr>
    </w:div>
    <w:div w:id="1950042294">
      <w:bodyDiv w:val="1"/>
      <w:marLeft w:val="0"/>
      <w:marRight w:val="0"/>
      <w:marTop w:val="0"/>
      <w:marBottom w:val="0"/>
      <w:divBdr>
        <w:top w:val="none" w:sz="0" w:space="0" w:color="auto"/>
        <w:left w:val="none" w:sz="0" w:space="0" w:color="auto"/>
        <w:bottom w:val="none" w:sz="0" w:space="0" w:color="auto"/>
        <w:right w:val="none" w:sz="0" w:space="0" w:color="auto"/>
      </w:divBdr>
    </w:div>
    <w:div w:id="1959220234">
      <w:bodyDiv w:val="1"/>
      <w:marLeft w:val="0"/>
      <w:marRight w:val="0"/>
      <w:marTop w:val="0"/>
      <w:marBottom w:val="0"/>
      <w:divBdr>
        <w:top w:val="none" w:sz="0" w:space="0" w:color="auto"/>
        <w:left w:val="none" w:sz="0" w:space="0" w:color="auto"/>
        <w:bottom w:val="none" w:sz="0" w:space="0" w:color="auto"/>
        <w:right w:val="none" w:sz="0" w:space="0" w:color="auto"/>
      </w:divBdr>
    </w:div>
    <w:div w:id="1973948920">
      <w:bodyDiv w:val="1"/>
      <w:marLeft w:val="0"/>
      <w:marRight w:val="0"/>
      <w:marTop w:val="0"/>
      <w:marBottom w:val="0"/>
      <w:divBdr>
        <w:top w:val="none" w:sz="0" w:space="0" w:color="auto"/>
        <w:left w:val="none" w:sz="0" w:space="0" w:color="auto"/>
        <w:bottom w:val="none" w:sz="0" w:space="0" w:color="auto"/>
        <w:right w:val="none" w:sz="0" w:space="0" w:color="auto"/>
      </w:divBdr>
    </w:div>
    <w:div w:id="214126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1</b:RefOrder>
  </b:Source>
  <b:Source>
    <b:Tag>Abd21</b:Tag>
    <b:SourceType>JournalArticle</b:SourceType>
    <b:Guid>{B288B76D-4A32-427C-B6AE-A0AE1412633E}</b:Guid>
    <b:Author>
      <b:Author>
        <b:NameList>
          <b:Person>
            <b:Last>Hannousse</b:Last>
            <b:First>Abdelhakim</b:First>
          </b:Person>
          <b:Person>
            <b:Last>Yahiouche</b:Last>
            <b:First>Salima</b:First>
          </b:Person>
        </b:NameList>
      </b:Author>
    </b:Author>
    <b:Title>Securing microservices and microservice architectures: A systematic mapping study</b:Title>
    <b:JournalName>Computer Science Review</b:JournalName>
    <b:Year>2021</b:Year>
    <b:Volume>41</b:Volume>
    <b:RefOrder>2</b:RefOrder>
  </b:Source>
  <b:Source>
    <b:Tag>Nun21</b:Tag>
    <b:SourceType>JournalArticle</b:SourceType>
    <b:Guid>{84888389-D46D-4A34-A2C5-CC01EA8C02BB}</b:Guid>
    <b:Author>
      <b:Author>
        <b:NameList>
          <b:Person>
            <b:Last>Mateus-Coelho</b:Last>
            <b:First>Nuno</b:First>
          </b:Person>
          <b:Person>
            <b:Last>Cruz-Cunha</b:Last>
            <b:First>Manuela</b:First>
          </b:Person>
          <b:Person>
            <b:Last>Ferreira</b:Last>
            <b:First>Luis</b:First>
            <b:Middle>Gonzaga</b:Middle>
          </b:Person>
        </b:NameList>
      </b:Author>
    </b:Author>
    <b:Title>Security in Microservices Architectures</b:Title>
    <b:JournalName>Procedia Computer Science</b:JournalName>
    <b:Year>2021</b:Year>
    <b:Pages>1225-1236</b:Pages>
    <b:Volume>181</b:Volume>
    <b:RefOrder>3</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4</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5</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6</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7</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8</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10</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11</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12</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13</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14</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15</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16</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17</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18</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19</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20</b:RefOrder>
  </b:Source>
  <b:Source>
    <b:Tag>Abd20</b:Tag>
    <b:SourceType>JournalArticle</b:SourceType>
    <b:Guid>{66E1F8C9-5C77-4AB3-9C6C-AF62251B91D4}</b:Guid>
    <b:Author>
      <b:Author>
        <b:NameList>
          <b:Person>
            <b:Last>Abdi</b:Last>
            <b:First>Adam</b:First>
            <b:Middle>Ibrahim</b:Middle>
          </b:Person>
          <b:Person>
            <b:Last>Eassa</b:Last>
            <b:First>Fathy</b:First>
            <b:Middle>Elbouraey</b:Middle>
          </b:Person>
          <b:Person>
            <b:Last>Jambi</b:Last>
            <b:First>Kamal</b:First>
          </b:Person>
          <b:Person>
            <b:Last>Almarhabi</b:Last>
            <b:First>Khalid</b:First>
          </b:Person>
          <b:Person>
            <b:Last>AL-Ghamdi</b:Last>
            <b:First>Abdullah</b:First>
            <b:Middle>Saad AL-Malaise</b:Middle>
          </b:Person>
        </b:NameList>
      </b:Author>
    </b:Author>
    <b:Title>Blockchain Platforms and Access Control Classification for IoT Systems</b:Title>
    <b:JournalName>Symmetry</b:JournalName>
    <b:Year>2020</b:Year>
    <b:Volume>12</b:Volume>
    <b:Issue>10</b:Issue>
    <b:RefOrder>21</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22</b:RefOrder>
  </b:Source>
  <b:Source>
    <b:Tag>Xin18</b:Tag>
    <b:SourceType>JournalArticle</b:SourceType>
    <b:Guid>{0B83BA4A-1AD7-4E23-8FC6-7BFEE786CB49}</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 (MobiQuitous '18)</b:JournalName>
    <b:Year>2018</b:Year>
    <b:RefOrder>23</b:RefOrder>
  </b:Source>
  <b:Source>
    <b:Tag>Ale201</b:Tag>
    <b:SourceType>JournalArticle</b:SourceType>
    <b:Guid>{617F8FDB-EB7E-4633-BC06-D81C99842283}</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24</b:RefOrder>
  </b:Source>
  <b:Source>
    <b:Tag>Lan211</b:Tag>
    <b:SourceType>JournalArticle</b:SourceType>
    <b:Guid>{5986FC81-E906-4739-9A67-472D17FF91FA}</b:Guid>
    <b:Title>Analysis of smart contracts balances</b:Title>
    <b:JournalName>Blockchain: Research and Applications</b:JournalName>
    <b:Year>2021</b:Year>
    <b:Author>
      <b:Author>
        <b:NameList>
          <b:Person>
            <b:Last>Laneve</b:Last>
            <b:First>Cosimo</b:First>
          </b:Person>
          <b:Person>
            <b:Last>Coen</b:Last>
            <b:First>Claudio</b:First>
            <b:Middle>Sacerdoti</b:Middle>
          </b:Person>
        </b:NameList>
      </b:Author>
    </b:Author>
    <b:DOI>https://doi.org/10.1016/j.bcra.2021.100020</b:DOI>
    <b:RefOrder>25</b:RefOrder>
  </b:Source>
  <b:Source>
    <b:Tag>Qin21</b:Tag>
    <b:SourceType>JournalArticle</b:SourceType>
    <b:Guid>{2D88FF75-9035-40A3-85FF-BDD0DEFADF24}</b:Guid>
    <b:Author>
      <b:Author>
        <b:NameList>
          <b:Person>
            <b:Last>Wang</b:Last>
            <b:First>Qin</b:First>
          </b:Person>
          <b:Person>
            <b:Last>Li</b:Last>
            <b:First>Rujia</b:First>
          </b:Person>
          <b:Person>
            <b:Last>Wang</b:Last>
            <b:First>Qi</b:First>
          </b:Person>
          <b:Person>
            <b:Last>Chen</b:Last>
            <b:First>Shiping</b:First>
          </b:Person>
        </b:NameList>
      </b:Author>
    </b:Author>
    <b:Title>Non-Fungible Token (NFT): Overview, Evaluation, Opportunities and Challenges</b:Title>
    <b:JournalName>Cryptography and Security</b:JournalName>
    <b:Year>2021</b:Year>
    <b:RefOrder>26</b:RefOrder>
  </b:Source>
  <b:Source>
    <b:Tag>Tha21</b:Tag>
    <b:SourceType>JournalArticle</b:SourceType>
    <b:Guid>{40857171-CC0F-4E4E-8298-217B31EBA581}</b:Guid>
    <b:Author>
      <b:Author>
        <b:NameList>
          <b:Person>
            <b:Last>Hewa</b:Last>
            <b:First>Tharaka</b:First>
          </b:Person>
          <b:Person>
            <b:Last>Ylianttila</b:Last>
            <b:First>Mika</b:First>
          </b:Person>
          <b:Person>
            <b:Last>Liyanage</b:Last>
            <b:First>Madhusanka</b:First>
          </b:Person>
        </b:NameList>
      </b:Author>
    </b:Author>
    <b:Title>Survey on blockchain based smart contracts: Applications, opportunities and challenges</b:Title>
    <b:JournalName>Journal of Network and Computer Applications</b:JournalName>
    <b:Year>2021</b:Year>
    <b:Volume>177</b:Volume>
    <b:RefOrder>27</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28</b:RefOrder>
  </b:Source>
  <b:Source>
    <b:Tag>Tat21</b:Tag>
    <b:SourceType>InternetSite</b:SourceType>
    <b:Guid>{4AB50B84-9E3A-41E7-A1B3-D0C45E101789}</b:Guid>
    <b:Title>Welcome to Tatum</b:Title>
    <b:Year>2021</b:Year>
    <b:Author>
      <b:Author>
        <b:NameList>
          <b:Person>
            <b:Last>Tatum</b:Last>
          </b:Person>
        </b:NameList>
      </b:Author>
    </b:Author>
    <b:YearAccessed>2021</b:YearAccessed>
    <b:MonthAccessed>11</b:MonthAccessed>
    <b:DayAccessed>02</b:DayAccessed>
    <b:URL>https://docs.tatum.io/</b:URL>
    <b:RefOrder>29</b:RefOrder>
  </b:Source>
  <b:Source>
    <b:Tag>Tat211</b:Tag>
    <b:SourceType>InternetSite</b:SourceType>
    <b:Guid>{B0F069DD-8091-45A5-8D53-7C83152F1A49}</b:Guid>
    <b:Author>
      <b:Author>
        <b:NameList>
          <b:Person>
            <b:Last>Tatum</b:Last>
          </b:Person>
        </b:NameList>
      </b:Author>
    </b:Author>
    <b:Title>Supported Blockchains</b:Title>
    <b:Year>2021</b:Year>
    <b:YearAccessed>2021</b:YearAccessed>
    <b:MonthAccessed>11</b:MonthAccessed>
    <b:DayAccessed>02</b:DayAccessed>
    <b:URL>https://docs.tatum.io/supported-blockchains</b:URL>
    <b:RefOrder>30</b:RefOrder>
  </b:Source>
  <b:Source>
    <b:Tag>Sen19</b:Tag>
    <b:SourceType>JournalArticle</b:SourceType>
    <b:Guid>{DEECEF18-CF7E-4754-996A-1F4607EA2157}</b:Guid>
    <b:Author>
      <b:Author>
        <b:NameList>
          <b:Person>
            <b:Last>Sengupta</b:Last>
            <b:First>Saumendra</b:First>
          </b:Person>
          <b:Person>
            <b:Last>Chiang</b:Last>
            <b:First>Chen-Fu</b:First>
          </b:Person>
          <b:Person>
            <b:Last>Andriamanalimanana</b:Last>
            <b:First>Bruno</b:First>
          </b:Person>
          <b:Person>
            <b:Last>Novillo</b:Last>
            <b:First>Jorge</b:First>
          </b:Person>
          <b:Person>
            <b:Last>Tekeoglu</b:Last>
            <b:First>Ali</b:First>
          </b:Person>
        </b:NameList>
      </b:Author>
    </b:Author>
    <b:Title>A Hybrid Adaptive Transaction Injection Protocol and Its Optimization for Verification-Based Decentralized System</b:Title>
    <b:JournalName>Future Internet</b:JournalName>
    <b:Year>2019</b:Year>
    <b:Volume>11</b:Volume>
    <b:Issue>8</b:Issue>
    <b:RefOrder>31</b:RefOrder>
  </b:Source>
  <b:Source>
    <b:Tag>KYe18</b:Tag>
    <b:SourceType>JournalArticle</b:SourceType>
    <b:Guid>{C154F72D-3ACE-4D33-AB8E-4E887C6CE413}</b:Guid>
    <b:Author>
      <b:Author>
        <b:NameList>
          <b:Person>
            <b:Last>Yeow</b:Last>
            <b:First>K.</b:First>
          </b:Person>
          <b:Person>
            <b:Last>Gani</b:Last>
            <b:First>A.</b:First>
          </b:Person>
          <b:Person>
            <b:Last>Ahmad</b:Last>
            <b:First>R.</b:First>
            <b:Middle>W.</b:Middle>
          </b:Person>
          <b:Person>
            <b:Last>Rodrigues</b:Last>
            <b:First>J.</b:First>
            <b:Middle>J. P. C.</b:Middle>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32</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33</b:RefOrder>
  </b:Source>
  <b:Source>
    <b:Tag>Ser21</b:Tag>
    <b:SourceType>JournalArticle</b:SourceType>
    <b:Guid>{EF7223F3-87F5-4081-B20D-60858A53B800}</b:Guid>
    <b:Author>
      <b:Author>
        <b:NameList>
          <b:Person>
            <b:Last>Popov</b:Last>
            <b:First>Serguei</b:First>
          </b:Person>
          <b:Person>
            <b:Last>Buchanan</b:Last>
            <b:First>William</b:First>
          </b:Person>
        </b:NameList>
      </b:Author>
    </b:Author>
    <b:Title>FPC-BI: Fast Probabilistic Consensus within Byzantine Infrastructures</b:Title>
    <b:JournalName>arXiv</b:JournalName>
    <b:Year>2021</b:Year>
    <b:RefOrder>34</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35</b:RefOrder>
  </b:Source>
  <b:Source>
    <b:Tag>Pan18</b:Tag>
    <b:SourceType>JournalArticle</b:SourceType>
    <b:Guid>{B86A9FDC-1604-42C4-B067-52B6A8324C95}</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Year>2018</b:Year>
    <b:JournalName>Sensors</b:JournalName>
    <b:Volume>18</b:Volume>
    <b:Issue>8</b:Issue>
    <b:RefOrder>36</b:RefOrder>
  </b:Source>
  <b:Source>
    <b:Tag>IOT19</b:Tag>
    <b:SourceType>DocumentFromInternetSite</b:SourceType>
    <b:Guid>{864F410D-13CE-4668-99CB-A464C221C71E}</b:Guid>
    <b:Title>The Coordicide</b:Title>
    <b:Year>2019</b:Year>
    <b:Author>
      <b:Author>
        <b:NameList>
          <b:Person>
            <b:Last>Foundation</b:Last>
            <b:First>IOTA</b:First>
          </b:Person>
        </b:NameList>
      </b:Author>
    </b:Author>
    <b:URL>https://files.iota.org/papers/20200120_Coordicide_WP.pdf</b:URL>
    <b:RefOrder>37</b:RefOrder>
  </b:Source>
  <b:Source>
    <b:Tag>Kho21</b:Tag>
    <b:SourceType>JournalArticle</b:SourceType>
    <b:Guid>{A82C7D9B-9613-448B-B725-32CE88531F2A}</b:Guid>
    <b:Author>
      <b:Author>
        <b:NameList>
          <b:Person>
            <b:Last>Khor</b:Last>
            <b:First>J.</b:First>
            <b:Middle>H.</b:Middle>
          </b:Person>
          <b:Person>
            <b:Last>Sidorov</b:Last>
            <b:First>M.</b:First>
          </b:Person>
          <b:Person>
            <b:Last>Woon</b:Last>
            <b:First>P.</b:First>
            <b:Middle>Y.</b:Middle>
          </b:Person>
        </b:NameList>
      </b:Author>
    </b:Author>
    <b:Title>Public Blockchains for Resource-Constrained IoT Devices—A State-of-the-Art Survey</b:Title>
    <b:Year>2021</b:Year>
    <b:JournalName>IEEE Internet of Things Journal</b:JournalName>
    <b:Pages>11960-11982</b:Pages>
    <b:Volume>8</b:Volume>
    <b:Issue>15</b:Issue>
    <b:RefOrder>38</b:RefOrder>
  </b:Source>
  <b:Source>
    <b:Tag>IOT212</b:Tag>
    <b:SourceType>InternetSite</b:SourceType>
    <b:Guid>{2B5E6397-D74F-4A66-AD1F-096DC9E0F8F4}</b:Guid>
    <b:Title>The new Chrysalis Network is Live!</b:Title>
    <b:Year>2021</b:Year>
    <b:Author>
      <b:Author>
        <b:NameList>
          <b:Person>
            <b:Last>Foundation</b:Last>
            <b:First>IOTA</b:First>
          </b:Person>
        </b:NameList>
      </b:Author>
    </b:Author>
    <b:ProductionCompany>IOTA</b:ProductionCompany>
    <b:YearAccessed>2021</b:YearAccessed>
    <b:URL>https://blog.iota.org/the-new-chrysalis-network-is-live/</b:URL>
    <b:RefOrder>39</b:RefOrder>
  </b:Source>
  <b:Source>
    <b:Tag>IOT211</b:Tag>
    <b:SourceType>InternetSite</b:SourceType>
    <b:Guid>{F44B3A08-02AD-428B-8885-D7514A676611}</b:Guid>
    <b:Title>IOTA Smart Contracts Beta Release</b:Title>
    <b:Year>2021</b:Year>
    <b:Author>
      <b:Author>
        <b:NameList>
          <b:Person>
            <b:Last>Foundation</b:Last>
            <b:First>IOTA</b:First>
          </b:Person>
        </b:NameList>
      </b:Author>
    </b:Author>
    <b:YearAccessed>2021</b:YearAccessed>
    <b:MonthAccessed>10</b:MonthAccessed>
    <b:DayAccessed>21</b:DayAccessed>
    <b:URL>https://blog.iota.org/iota-smart-contracts-beta-release/</b:URL>
    <b:RefOrder>40</b:RefOrder>
  </b:Source>
  <b:Source>
    <b:Tag>IOT20</b:Tag>
    <b:SourceType>InternetSite</b:SourceType>
    <b:Guid>{5D8E5CBE-E671-4C8C-871F-5366067B8AB5}</b:Guid>
    <b:Title>Introducing IOTA Stronghold</b:Title>
    <b:Year>2020</b:Year>
    <b:Author>
      <b:Author>
        <b:NameList>
          <b:Person>
            <b:Last>Team</b:Last>
            <b:First>IOTA</b:First>
          </b:Person>
        </b:NameList>
      </b:Author>
    </b:Author>
    <b:Month>07</b:Month>
    <b:Day>19</b:Day>
    <b:YearAccessed>2022</b:YearAccessed>
    <b:MonthAccessed>01</b:MonthAccessed>
    <b:DayAccessed>20</b:DayAccessed>
    <b:URL>https://blog.iota.org/iota-stronghold-6ce55d311d7c/</b:URL>
    <b:RefOrder>41</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42</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43</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44</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45</b:RefOrder>
  </b:Source>
  <b:Source>
    <b:Tag>Sha20</b:Tag>
    <b:SourceType>JournalArticle</b:SourceType>
    <b:Guid>{D9C2A8DA-FCDD-40EC-9775-E42F6D1BF1B1}</b:Guid>
    <b:Author>
      <b:Author>
        <b:NameList>
          <b:Person>
            <b:Last>Shariffuddin</b:Last>
            <b:First>Norli</b:First>
          </b:Person>
          <b:Person>
            <b:Last>Mohamed</b:Last>
            <b:First>Azlinah</b:First>
          </b:Person>
        </b:NameList>
      </b:Author>
    </b:Author>
    <b:Title>IT Security and IT Governance Alignment: A Review</b:Title>
    <b:JournalName>In Proceedings of the 3rd International Conference on Networking, Information Systems &amp; Security (NISS2020)</b:JournalName>
    <b:Year>2020</b:Year>
    <b:Pages>1-8</b:Pages>
    <b:DOI>https://doi.org/10.1145/3386723.3387843</b:DOI>
    <b:RefOrder>46</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47</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48</b:RefOrder>
  </b:Source>
  <b:Source>
    <b:Tag>Wan201</b:Tag>
    <b:SourceType>JournalArticle</b:SourceType>
    <b:Guid>{77CE2B0F-0CE8-4060-AEBD-EC824F4A4712}</b:Guid>
    <b:Author>
      <b:Author>
        <b:NameList>
          <b:Person>
            <b:Last>Wang</b:Last>
            <b:First>Z.</b:First>
          </b:Person>
          <b:Person>
            <b:Last>Sun</b:Last>
            <b:First>L.</b:First>
          </b:Person>
          <b:Person>
            <b:Last>Zhu</b:Last>
            <b:First>H.</b:First>
          </b:Person>
        </b:NameList>
      </b:Author>
    </b:Author>
    <b:Title>Defining Social Engineering in Cybersecurity</b:Title>
    <b:JournalName>IEEE Access</b:JournalName>
    <b:Year>2020</b:Year>
    <b:Pages>85094-85115</b:Pages>
    <b:Volume>20</b:Volume>
    <b:DOI>10.1109/ACCESS.2020.2992807</b:DOI>
    <b:RefOrder>49</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50</b:RefOrder>
  </b:Source>
  <b:Source>
    <b:Tag>And18</b:Tag>
    <b:SourceType>JournalArticle</b:SourceType>
    <b:Guid>{CCD6A15B-DC30-4D5B-9C57-688EE9D12125}</b:Guid>
    <b:Author>
      <b:Author>
        <b:NameList>
          <b:Person>
            <b:Last>Tundis</b:Last>
            <b:First>Andrea</b:First>
          </b:Person>
          <b:Person>
            <b:Last>Mazurczyk</b:Last>
            <b:First>Wojciech</b:First>
          </b:Person>
          <b:Person>
            <b:Last>Mühlhäuser</b:Last>
            <b:First>Max</b:First>
          </b:Person>
        </b:NameList>
      </b:Author>
    </b:Author>
    <b:Title>A review of network vulnerabilities scanning tools: types, capabilities and functioning</b:Title>
    <b:JournalName>In Proceedings of the 13th International Conference on Availability, Reliability and Security (ARES 2018)</b:JournalName>
    <b:Year>2018</b:Year>
    <b:Pages>1–10</b:Pages>
    <b:RefOrder>51</b:RefOrder>
  </b:Source>
  <b:Source>
    <b:Tag>Kum19</b:Tag>
    <b:SourceType>JournalArticle</b:SourceType>
    <b:Guid>{A93925EC-C50F-4070-BF40-23737EB9E3D4}</b:Guid>
    <b:Author>
      <b:Author>
        <b:NameList>
          <b:Person>
            <b:Last>Kumar</b:Last>
            <b:First>Rakesh</b:First>
          </b:Person>
          <b:Person>
            <b:Last>Goyal</b:Last>
            <b:First>Rinkaj</b:First>
          </b:Person>
        </b:NameList>
      </b:Author>
    </b:Author>
    <b:Title>On cloud security requirements, threats, vulnerabilities and countermeasures: A survey</b:Title>
    <b:JournalName>Computer Science Review</b:JournalName>
    <b:Year>2019</b:Year>
    <b:Pages>1-48</b:Pages>
    <b:Volume>33</b:Volume>
    <b:DOI>https://doi.org/10.1016/j.cosrev.2019.05.002</b:DOI>
    <b:RefOrder>52</b:RefOrder>
  </b:Source>
  <b:Source>
    <b:Tag>PYa20</b:Tag>
    <b:SourceType>JournalArticle</b:SourceType>
    <b:Guid>{8B6E982A-65C0-4925-993E-1B27FF71888E}</b:Guid>
    <b:Author>
      <b:Author>
        <b:NameList>
          <b:Person>
            <b:Last>P. Yang</b:Last>
            <b:First>N.</b:First>
            <b:Middle>Xiong and J. Ren</b:Middle>
          </b:Person>
        </b:NameList>
      </b:Author>
    </b:Author>
    <b:Title>Data Security and Privacy Protection for Cloud Storage: A Survey</b:Title>
    <b:JournalName>IEEE Access</b:JournalName>
    <b:Year>2020</b:Year>
    <b:Pages>131723-131740</b:Pages>
    <b:Volume>8</b:Volume>
    <b:RefOrder>53</b:RefOrder>
  </b:Source>
  <b:Source>
    <b:Tag>Mum19</b:Tag>
    <b:SourceType>JournalArticle</b:SourceType>
    <b:Guid>{33FCED0A-DB13-4A19-8026-E621128C1F65}</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54</b:RefOrder>
  </b:Source>
  <b:Source>
    <b:Tag>Pun16</b:Tag>
    <b:SourceType>JournalArticle</b:SourceType>
    <b:Guid>{463C0F9E-C2DE-403C-811F-C17475BDAE85}</b:Guid>
    <b:Author>
      <b:Author>
        <b:NameList>
          <b:Person>
            <b:Last>Kumar</b:Last>
            <b:First>Puneet</b:First>
          </b:Person>
          <b:Person>
            <b:Last>Rana</b:Last>
            <b:First>Shashi</b:First>
            <b:Middle>B.</b:Middle>
          </b:Person>
        </b:NameList>
      </b:Author>
    </b:Author>
    <b:Title>Development of modified AES algorithm for data security</b:Title>
    <b:JournalName>Optik,</b:JournalName>
    <b:Year>2016</b:Year>
    <b:Pages>2341-2345</b:Pages>
    <b:Volume>127</b:Volume>
    <b:Issue>4</b:Issue>
    <b:RefOrder>55</b:RefOrder>
  </b:Source>
  <b:Source>
    <b:Tag>Mrs21</b:Tag>
    <b:SourceType>JournalArticle</b:SourceType>
    <b:Guid>{6A50DCE0-C85C-435A-A2CC-FFA60E481B66}</b:Guid>
    <b:Author>
      <b:Author>
        <b:NameList>
          <b:Person>
            <b:Last>Hire</b:Last>
            <b:First>Mrs</b:First>
            <b:Middle>Dnyanada</b:Middle>
          </b:Person>
          <b:Person>
            <b:Last>Bhatt</b:Last>
            <b:First>Monika</b:First>
          </b:Person>
          <b:Person>
            <b:Last>Anand</b:Last>
            <b:First>Mohit</b:First>
          </b:Person>
          <b:Person>
            <b:Last>Harde</b:Last>
            <b:First>Chaitanya</b:First>
          </b:Person>
        </b:NameList>
      </b:Author>
    </b:Author>
    <b:Title>Literature Survey of Two-Way Authentication System</b:Title>
    <b:JournalName>International Journal of Scientific Research &amp; Engineering Trends</b:JournalName>
    <b:Year>2021</b:Year>
    <b:Volume>7</b:Volume>
    <b:Issue>2</b:Issue>
    <b:RefOrder>56</b:RefOrder>
  </b:Source>
  <b:Source>
    <b:Tag>Hus17</b:Tag>
    <b:SourceType>JournalArticle</b:SourceType>
    <b:Guid>{0149B17D-B7C6-4789-A565-D806F12E0479}</b:Guid>
    <b:Author>
      <b:Author>
        <b:NameList>
          <b:Person>
            <b:Last>Huseynov</b:Last>
            <b:First>Emin</b:First>
          </b:Person>
          <b:Person>
            <b:Last>Seigneur</b:Last>
            <b:First>Jean-Marc</b:First>
          </b:Person>
        </b:NameList>
      </b:Author>
    </b:Author>
    <b:Title>Chapter 50 - Context-Aware Multifactor Authentication Survey</b:Title>
    <b:JournalName>Computer and Information Security Handbook (Third Edition)</b:JournalName>
    <b:Year>2017</b:Year>
    <b:Pages>715-726</b:Pages>
    <b:Publisher>Computer and Information Security Handbook (Third Edition)</b:Publisher>
    <b:RefOrder>57</b:RefOrder>
  </b:Source>
  <b:Source>
    <b:Tag>Ste21</b:Tag>
    <b:SourceType>JournalArticle</b:SourceType>
    <b:Guid>{AC76BBA5-63AF-4961-B4E4-9C86BCE169C3}</b:Guid>
    <b:Author>
      <b:Author>
        <b:NameList>
          <b:Person>
            <b:Last>Steinmetz</b:Last>
            <b:First>Kevin</b:First>
            <b:Middle>F.</b:Middle>
          </b:Person>
          <b:Person>
            <b:Last>Pimentel</b:Last>
            <b:First>Alexandra</b:First>
          </b:Person>
          <b:Person>
            <b:Last>Goe</b:Last>
            <b:First>W.</b:First>
            <b:Middle>Richard</b:Middle>
          </b:Person>
        </b:NameList>
      </b:Author>
    </b:Author>
    <b:Title>Performing social engineering: A qualitative study of information security deceptions</b:Title>
    <b:JournalName>Computers in Human Behavior</b:JournalName>
    <b:Year>2021</b:Year>
    <b:Volume>124</b:Volume>
    <b:DOI>https://doi.org/10.1016/j.chb.2021.106930</b:DOI>
    <b:RefOrder>58</b:RefOrder>
  </b:Source>
  <b:Source>
    <b:Tag>LiJ17</b:Tag>
    <b:SourceType>JournalArticle</b:SourceType>
    <b:Guid>{D66463E7-9EED-4E1D-91D2-F439555485A6}</b:Guid>
    <b:Author>
      <b:Author>
        <b:NameList>
          <b:Person>
            <b:Last>Li</b:Last>
            <b:First>Jiangtao</b:First>
          </b:Person>
          <b:Person>
            <b:Last>Zhang</b:Last>
            <b:First>Lei</b:First>
          </b:Person>
        </b:NameList>
      </b:Author>
    </b:Author>
    <b:Title>Sender dynamic, non-repudiable, privacy-preserving and strong secure group communication protocol</b:Title>
    <b:JournalName>Information Sciences</b:JournalName>
    <b:Year>2017</b:Year>
    <b:Pages>187-202</b:Pages>
    <b:Volume>414</b:Volume>
    <b:DOI>https://doi.org/10.1016/j.ins.2017.06.003</b:DOI>
    <b:RefOrder>59</b:RefOrder>
  </b:Source>
  <b:Source>
    <b:Tag>LBa20</b:Tag>
    <b:SourceType>Book</b:SourceType>
    <b:Guid>{6FCE3056-3A28-48F5-B827-07BC9B830050}</b:Guid>
    <b:Author>
      <b:Author>
        <b:NameList>
          <b:Person>
            <b:Last>L.</b:Last>
            <b:First>Baresi</b:First>
          </b:Person>
          <b:Person>
            <b:Last>M.</b:Last>
            <b:First>Garriga</b:First>
          </b:Person>
        </b:NameList>
      </b:Author>
    </b:Author>
    <b:Title>Microservices: The Evolution and Extinction of Web Services?</b:Title>
    <b:Year>2020</b:Year>
    <b:Publisher>Springer, Cham</b:Publisher>
    <b:RefOrder>60</b:RefOrder>
  </b:Source>
  <b:Source>
    <b:Tag>Ima18</b:Tag>
    <b:SourceType>JournalArticle</b:SourceType>
    <b:Guid>{6A75813B-7D38-42BA-B380-9816C26BD49D}</b:Guid>
    <b:Author>
      <b:Author>
        <b:NameList>
          <b:Person>
            <b:Last>Sadgali</b:Last>
            <b:First>Imane</b:First>
          </b:Person>
          <b:Person>
            <b:Last>Sael</b:Last>
            <b:First>Nawal</b:First>
          </b:Person>
          <b:Person>
            <b:Last>Benabbou</b:Last>
            <b:First>Faouzia</b:First>
          </b:Person>
        </b:NameList>
      </b:Author>
    </b:Author>
    <b:Title>Detection of credit card fraud: State of art </b:Title>
    <b:JournalName>IJCSNS International Journal of Computer Science and Network Security</b:JournalName>
    <b:Year>2018</b:Year>
    <b:Volume>18</b:Volume>
    <b:Issue>11</b:Issue>
    <b:RefOrder>61</b:RefOrder>
  </b:Source>
  <b:Source>
    <b:Tag>ABC</b:Tag>
    <b:SourceType>JournalArticle</b:SourceType>
    <b:Guid>{AC67155C-7E55-4A59-879B-6E3193D443F5}</b:Guid>
    <b:Title>ABCDE - agile Block Chain DApp Engineering</b:Title>
    <b:Author>
      <b:Author>
        <b:NameList>
          <b:Person>
            <b:Last>Marchesi</b:Last>
            <b:First>Lodovica</b:First>
          </b:Person>
          <b:Person>
            <b:Last>Marchesi</b:Last>
            <b:First>Michele</b:First>
          </b:Person>
          <b:Person>
            <b:Last>Tonelli</b:Last>
            <b:First>Roberto</b:First>
          </b:Person>
        </b:NameList>
      </b:Author>
    </b:Author>
    <b:JournalName>Blockchain: Research and Applications</b:JournalName>
    <b:Year>2020</b:Year>
    <b:Volume>1</b:Volume>
    <b:Issue>1</b:Issue>
    <b:RefOrder>62</b:RefOrder>
  </b:Source>
  <b:Source>
    <b:Tag>APi21</b:Tag>
    <b:SourceType>JournalArticle</b:SourceType>
    <b:Guid>{153FD4EC-6C75-4AD8-8905-F449BBAE33AF}</b:Guid>
    <b:Author>
      <b:Author>
        <b:NameList>
          <b:Person>
            <b:Last>Pinna</b:Last>
            <b:First>A.</b:First>
          </b:Person>
          <b:Person>
            <b:Last>Baralla</b:Last>
            <b:First>G.</b:First>
          </b:Person>
          <b:Person>
            <b:Last>Marchesi</b:Last>
            <b:First>M.</b:First>
          </b:Person>
          <b:Person>
            <b:Last>Tonelli</b:Last>
            <b:First>R.</b:First>
          </b:Person>
        </b:NameList>
      </b:Author>
    </b:Author>
    <b:Title>Raising Sustainability Awareness in Agile Blockchain-Oriented Software Engineering</b:Title>
    <b:JournalName>IEEE International Conference on Software Analysis, Evolution and Reengineering (SANER)</b:JournalName>
    <b:Year>2021</b:Year>
    <b:Pages>696-700</b:Pages>
    <b:RefOrder>63</b:RefOrder>
  </b:Source>
  <b:Source>
    <b:Tag>Mic18</b:Tag>
    <b:SourceType>JournalArticle</b:SourceType>
    <b:Guid>{22B62A47-C1D5-406B-9C6D-14931625F5FF}</b:Guid>
    <b:Author>
      <b:Author>
        <b:NameList>
          <b:Person>
            <b:Last>Marchesi</b:Last>
            <b:First>Michele</b:First>
          </b:Person>
          <b:Person>
            <b:Last>Marchesi</b:Last>
            <b:First>Lodovica</b:First>
          </b:Person>
          <b:Person>
            <b:Last>Tonelli</b:Last>
            <b:First>Roberto</b:First>
          </b:Person>
        </b:NameList>
      </b:Author>
    </b:Author>
    <b:Title>An Agile Software Engineering Method to Design Blockchain Applications</b:Title>
    <b:JournalName>Association for Computing Machinery</b:JournalName>
    <b:Year>2018</b:Year>
    <b:RefOrder>64</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152</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153</b:RefOrder>
  </b:Source>
  <b:Source>
    <b:Tag>Sam14</b:Tag>
    <b:SourceType>Book</b:SourceType>
    <b:Guid>{9E8F0C4D-38F6-4276-854C-A2396582E2B4}</b:Guid>
    <b:Title>Metodología de la investigación</b:Title>
    <b:Year>2014</b:Year>
    <b:Author>
      <b:Author>
        <b:NameList>
          <b:Person>
            <b:Last>Sampieri</b:Last>
            <b:First>Roberto</b:First>
          </b:Person>
        </b:NameList>
      </b:Author>
    </b:Author>
    <b:City>México</b:City>
    <b:Publisher>McGraw Hill</b:Publisher>
    <b:RefOrder>154</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155</b:RefOrder>
  </b:Source>
  <b:Source>
    <b:Tag>Van14</b:Tag>
    <b:SourceType>JournalArticle</b:SourceType>
    <b:Guid>{FAB51FF8-67DA-44FA-9068-5B06FA39AE66}</b:Guid>
    <b:Author>
      <b:Author>
        <b:NameList>
          <b:Person>
            <b:Last>Berger</b:Last>
            <b:First>Vance</b:First>
            <b:Middle>W.</b:Middle>
          </b:Person>
          <b:Person>
            <b:Last>Zhou</b:Last>
            <b:First>YanYan</b:First>
          </b:Person>
        </b:NameList>
      </b:Author>
    </b:Author>
    <b:Title>Kolmogorov–Smirnov Test: Overview</b:Title>
    <b:JournalName>Wiley Online Library</b:JournalName>
    <b:Year>2014</b:Year>
    <b:RefOrder>156</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65</b:RefOrder>
  </b:Source>
  <b:Source>
    <b:Tag>Ami20</b:Tag>
    <b:SourceType>JournalArticle</b:SourceType>
    <b:Guid>{8761E3C7-10EE-4969-8732-961CD0C6E5AA}</b:Guid>
    <b:Author>
      <b:Author>
        <b:NameList>
          <b:Person>
            <b:Last>Karbasi</b:Last>
            <b:First>Amir</b:First>
            <b:Middle>Hassani</b:Middle>
          </b:Person>
          <b:Person>
            <b:Last>Shahpasand</b:Last>
            <b:First>Siyamak</b:First>
          </b:Person>
        </b:NameList>
      </b:Author>
    </b:Author>
    <b:Title>A post-quantum end-to-end encryption over smart contract-based blockchain for defeating man-in-the-middle and interception attacks</b:Title>
    <b:JournalName>Peer-to-Peer Networking and Applications</b:JournalName>
    <b:Year>2020</b:Year>
    <b:Pages>1423–1441</b:Pages>
    <b:Issue>13</b:Issue>
    <b:RefOrder>157</b:RefOrder>
  </b:Source>
  <b:Source>
    <b:Tag>JCh21</b:Tag>
    <b:SourceType>JournalArticle</b:SourceType>
    <b:Guid>{A690461E-BCDD-495D-8EAA-1FF39EB926C9}</b:Guid>
    <b:Author>
      <b:Author>
        <b:NameList>
          <b:Person>
            <b:Last>Choi</b:Last>
            <b:First>J.</b:First>
          </b:Person>
          <b:Person>
            <b:Last>Ahn</b:Last>
            <b:First>B.</b:First>
          </b:Person>
          <b:Person>
            <b:Last>Bere</b:Last>
            <b:First>G.</b:First>
          </b:Person>
          <b:Person>
            <b:Last>Ahmad</b:Last>
            <b:First>S.</b:First>
          </b:Person>
          <b:Person>
            <b:Last>Mantooth</b:Last>
            <b:First>H.</b:First>
            <b:Middle>A.</b:Middle>
          </b:Person>
          <b:Person>
            <b:Last>Kim</b:Last>
            <b:First>T.</b:First>
          </b:Person>
        </b:NameList>
      </b:Author>
    </b:Author>
    <b:Title>Blockchain-Based Man-in-the-Middle (MITM) Attack Detection for Photovoltaic Systems</b:Title>
    <b:JournalName>IEEE Design Methodologies Conference</b:JournalName>
    <b:Year>2021</b:Year>
    <b:Pages>1-6</b:Pages>
    <b:RefOrder>158</b:RefOrder>
  </b:Source>
  <b:Source>
    <b:Tag>Bao22</b:Tag>
    <b:SourceType>JournalArticle</b:SourceType>
    <b:Guid>{1EB570A7-8CED-4687-B22E-F7904A8A4EA8}</b:Guid>
    <b:Author>
      <b:Author>
        <b:NameList>
          <b:Person>
            <b:Last>Bao</b:Last>
            <b:First>Hong</b:First>
          </b:Person>
          <b:Person>
            <b:Last>Roubaud</b:Last>
            <b:First>David</b:First>
          </b:Person>
        </b:NameList>
      </b:Author>
    </b:Author>
    <b:Title>Recent Development in Fintech: Non-Fungible Token</b:Title>
    <b:JournalName>FinTech</b:JournalName>
    <b:Year>2022</b:Year>
    <b:Pages>44--46</b:Pages>
    <b:Volume>1</b:Volume>
    <b:Issue>1</b:Issue>
    <b:RefOrder>159</b:RefOrder>
  </b:Source>
  <b:Source>
    <b:Tag>Raf22</b:Tag>
    <b:SourceType>JournalArticle</b:SourceType>
    <b:Guid>{77D83336-5C03-42F6-91D3-F61C5B986199}</b:Guid>
    <b:Author>
      <b:Author>
        <b:NameList>
          <b:Person>
            <b:Last>Rafli</b:Last>
            <b:First>D.</b:First>
          </b:Person>
        </b:NameList>
      </b:Author>
    </b:Author>
    <b:Title>NFT Become a Copyright Solution</b:Title>
    <b:JournalName> Journal of Digital Law and Policy,</b:JournalName>
    <b:Year>2022</b:Year>
    <b:Pages>43-52</b:Pages>
    <b:Volume>1</b:Volume>
    <b:Issue>2</b:Issue>
    <b:RefOrder>160</b:RefOrder>
  </b:Source>
  <b:Source>
    <b:Tag>Par21</b:Tag>
    <b:SourceType>JournalArticle</b:SourceType>
    <b:Guid>{11B24147-3346-469D-BE2D-3050D9D8AAC3}</b:Guid>
    <b:Author>
      <b:Author>
        <b:NameList>
          <b:Person>
            <b:Last>Partida</b:Last>
            <b:First>Alberto</b:First>
          </b:Person>
          <b:Person>
            <b:Last>Criado</b:Last>
            <b:First>Regino</b:First>
          </b:Person>
          <b:Person>
            <b:Last>Romance</b:Last>
            <b:First>Miguel</b:First>
          </b:Person>
        </b:NameList>
      </b:Author>
    </b:Author>
    <b:Title>Identity and Access Management Resilience against Intentional Risk for Blockchain-Based IOT Platforms</b:Title>
    <b:JournalName>Electronics</b:JournalName>
    <b:Year>2021</b:Year>
    <b:Volume>10</b:Volume>
    <b:Issue>4</b:Issue>
    <b:RefOrder>161</b:RefOrder>
  </b:Source>
  <b:Source>
    <b:Tag>XFa20</b:Tag>
    <b:SourceType>JournalArticle</b:SourceType>
    <b:Guid>{A42183B0-6C99-411D-93EC-0CBE44B81AE8}</b:Guid>
    <b:Author>
      <b:Author>
        <b:NameList>
          <b:Person>
            <b:Last>Fan</b:Last>
            <b:First>X.</b:First>
          </b:Person>
          <b:Person>
            <b:Last>Chai</b:Last>
            <b:First>Q.</b:First>
          </b:Person>
          <b:Person>
            <b:Last>Li</b:Last>
            <b:First>Z.</b:First>
          </b:Person>
          <b:Person>
            <b:Last>Pan</b:Last>
            <b:First>T.</b:First>
          </b:Person>
        </b:NameList>
      </b:Author>
    </b:Author>
    <b:Title>Decentralized IoT Data Authorization with Pebble Tracker</b:Title>
    <b:JournalName>IEEE 6th World Forum on Internet of Things (WF-IoT)</b:JournalName>
    <b:Year>2020</b:Year>
    <b:RefOrder>162</b:RefOrder>
  </b:Source>
  <b:Source>
    <b:Tag>Ens20</b:Tag>
    <b:SourceType>JournalArticle</b:SourceType>
    <b:Guid>{AEEE712B-0FF2-4958-B881-7937E85F8079}</b:Guid>
    <b:Author>
      <b:Author>
        <b:NameList>
          <b:Person>
            <b:Last>Region</b:Last>
            <b:First>Ensuring</b:First>
            <b:Middle>transparency and traceability of food local products: A blockchain application to a Smart Tourism</b:Middle>
          </b:Person>
        </b:NameList>
      </b:Author>
    </b:Author>
    <b:Title>Gavina Baralla; Andrea Pinna; Roberto Tonelli; Michele Marchesi; Simona Ibba</b:Title>
    <b:JournalName>Concurrency and Computation, Practice and experience</b:JournalName>
    <b:Year>2020</b:Year>
    <b:RefOrder>163</b:RefOrder>
  </b:Source>
  <b:Source>
    <b:Tag>LMa21</b:Tag>
    <b:SourceType>JournalArticle</b:SourceType>
    <b:Guid>{BC57DD8E-C4C4-4793-BDB9-145AA1D040CF}</b:Guid>
    <b:Author>
      <b:Author>
        <b:NameList>
          <b:Person>
            <b:Last>Marchesi</b:Last>
            <b:First>L.</b:First>
          </b:Person>
          <b:Person>
            <b:Last>Mannaro</b:Last>
            <b:First>K.</b:First>
          </b:Person>
          <b:Person>
            <b:Last>Porcu</b:Last>
            <b:First>R.</b:First>
          </b:Person>
        </b:NameList>
      </b:Author>
    </b:Author>
    <b:Title>Automatic Generation of Blockchain Agri-food Traceability Systems</b:Title>
    <b:JournalName>IEEE/ACM 4th International Workshop on Emerging Trends in Software Engineering for Blockchain</b:JournalName>
    <b:Year>2021</b:Year>
    <b:Pages>41-48</b:Pages>
    <b:RefOrder>164</b:RefOrder>
  </b:Source>
</b:Sources>
</file>

<file path=customXml/itemProps1.xml><?xml version="1.0" encoding="utf-8"?>
<ds:datastoreItem xmlns:ds="http://schemas.openxmlformats.org/officeDocument/2006/customXml" ds:itemID="{FF830CDE-CC75-43FF-B012-03D7BAD1F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2022-04-20T16:39:00Z</dcterms:created>
  <dcterms:modified xsi:type="dcterms:W3CDTF">2022-04-20T16:40:00Z</dcterms:modified>
</cp:coreProperties>
</file>